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44FAE">
      <w:pPr>
        <w:rPr>
          <w:rFonts w:hint="eastAsia" w:ascii="方正小标宋简体" w:hAnsi="宋体" w:eastAsia="方正小标宋简体"/>
          <w:sz w:val="52"/>
          <w:szCs w:val="52"/>
        </w:rPr>
      </w:pPr>
    </w:p>
    <w:p w14:paraId="504185AD">
      <w:pPr>
        <w:rPr>
          <w:rFonts w:hint="eastAsia" w:ascii="方正小标宋简体" w:hAnsi="宋体" w:eastAsia="方正小标宋简体"/>
          <w:sz w:val="52"/>
          <w:szCs w:val="52"/>
        </w:rPr>
      </w:pPr>
    </w:p>
    <w:p w14:paraId="7CB211EA">
      <w:pPr>
        <w:jc w:val="center"/>
        <w:rPr>
          <w:rFonts w:hint="eastAsia" w:ascii="方正小标宋简体" w:hAnsi="宋体" w:eastAsia="方正小标宋简体"/>
          <w:sz w:val="84"/>
          <w:szCs w:val="84"/>
        </w:rPr>
      </w:pPr>
      <w:r>
        <w:rPr>
          <w:rFonts w:hint="eastAsia" w:ascii="方正小标宋简体" w:hAnsi="宋体" w:eastAsia="方正小标宋简体"/>
          <w:sz w:val="84"/>
          <w:szCs w:val="84"/>
        </w:rPr>
        <w:t>采购文件</w:t>
      </w:r>
    </w:p>
    <w:p w14:paraId="56663691">
      <w:pPr>
        <w:jc w:val="center"/>
        <w:rPr>
          <w:rFonts w:hint="eastAsia" w:ascii="方正小标宋简体" w:hAnsi="宋体" w:eastAsia="方正小标宋简体"/>
          <w:sz w:val="44"/>
          <w:szCs w:val="44"/>
        </w:rPr>
      </w:pPr>
    </w:p>
    <w:p w14:paraId="2A483C8F">
      <w:pPr>
        <w:jc w:val="center"/>
        <w:rPr>
          <w:rFonts w:hint="eastAsia" w:ascii="方正小标宋简体" w:hAnsi="宋体" w:eastAsia="方正小标宋简体"/>
          <w:sz w:val="44"/>
          <w:szCs w:val="44"/>
        </w:rPr>
      </w:pPr>
    </w:p>
    <w:p w14:paraId="3047F24C">
      <w:pPr>
        <w:jc w:val="center"/>
        <w:rPr>
          <w:rFonts w:hint="eastAsia" w:ascii="方正小标宋简体" w:hAnsi="宋体" w:eastAsia="方正小标宋简体"/>
          <w:sz w:val="44"/>
          <w:szCs w:val="44"/>
        </w:rPr>
      </w:pPr>
    </w:p>
    <w:p w14:paraId="532717DD">
      <w:pPr>
        <w:spacing w:line="480" w:lineRule="auto"/>
        <w:jc w:val="left"/>
        <w:rPr>
          <w:rFonts w:hint="eastAsia" w:ascii="宋体" w:hAnsi="宋体" w:eastAsia="宋体"/>
          <w:sz w:val="30"/>
          <w:szCs w:val="30"/>
        </w:rPr>
      </w:pPr>
      <w:r>
        <w:rPr>
          <w:rFonts w:hint="eastAsia" w:ascii="宋体" w:hAnsi="宋体" w:eastAsia="宋体"/>
          <w:b/>
          <w:bCs/>
          <w:sz w:val="30"/>
          <w:szCs w:val="30"/>
        </w:rPr>
        <w:t>项目名称：</w:t>
      </w:r>
      <w:r>
        <w:rPr>
          <w:rFonts w:hint="eastAsia" w:ascii="宋体" w:hAnsi="宋体" w:eastAsia="宋体"/>
          <w:b/>
          <w:bCs/>
          <w:sz w:val="30"/>
          <w:szCs w:val="30"/>
          <w:u w:val="single"/>
        </w:rPr>
        <w:t xml:space="preserve">   </w:t>
      </w:r>
      <w:r>
        <w:rPr>
          <w:rFonts w:hint="eastAsia" w:ascii="宋体" w:hAnsi="宋体" w:eastAsia="宋体"/>
          <w:sz w:val="30"/>
          <w:szCs w:val="30"/>
          <w:u w:val="single"/>
        </w:rPr>
        <w:t xml:space="preserve">2026 年全国新书首发中心会场布置等活动服务采购文件                                                 </w:t>
      </w:r>
    </w:p>
    <w:p w14:paraId="1DCB535A">
      <w:pPr>
        <w:spacing w:line="480" w:lineRule="auto"/>
        <w:rPr>
          <w:rFonts w:hint="eastAsia" w:ascii="宋体" w:hAnsi="宋体" w:eastAsia="宋体"/>
          <w:sz w:val="30"/>
          <w:szCs w:val="30"/>
        </w:rPr>
      </w:pPr>
      <w:r>
        <w:rPr>
          <w:rFonts w:hint="eastAsia" w:ascii="宋体" w:hAnsi="宋体" w:eastAsia="宋体"/>
          <w:b/>
          <w:bCs/>
          <w:spacing w:val="75"/>
          <w:kern w:val="0"/>
          <w:sz w:val="30"/>
          <w:szCs w:val="30"/>
          <w:fitText w:val="1200" w:id="-990575613"/>
        </w:rPr>
        <w:t>采购</w:t>
      </w:r>
      <w:r>
        <w:rPr>
          <w:rFonts w:hint="eastAsia" w:ascii="宋体" w:hAnsi="宋体" w:eastAsia="宋体"/>
          <w:b/>
          <w:bCs/>
          <w:spacing w:val="0"/>
          <w:kern w:val="0"/>
          <w:sz w:val="30"/>
          <w:szCs w:val="30"/>
          <w:fitText w:val="1200" w:id="-990575613"/>
        </w:rPr>
        <w:t>人</w:t>
      </w:r>
      <w:r>
        <w:rPr>
          <w:rFonts w:hint="eastAsia" w:ascii="宋体" w:hAnsi="宋体" w:eastAsia="宋体"/>
          <w:b/>
          <w:bCs/>
          <w:sz w:val="30"/>
          <w:szCs w:val="30"/>
        </w:rPr>
        <w:t>：</w:t>
      </w:r>
      <w:r>
        <w:rPr>
          <w:rFonts w:hint="eastAsia" w:ascii="宋体" w:hAnsi="宋体" w:eastAsia="宋体"/>
          <w:sz w:val="30"/>
          <w:szCs w:val="30"/>
          <w:u w:val="single"/>
        </w:rPr>
        <w:t xml:space="preserve">       深圳书城文化（集团）有限公司         </w:t>
      </w:r>
      <w:r>
        <w:rPr>
          <w:rFonts w:ascii="宋体" w:hAnsi="宋体" w:eastAsia="宋体"/>
          <w:sz w:val="30"/>
          <w:szCs w:val="30"/>
          <w:u w:val="single"/>
        </w:rPr>
        <w:t xml:space="preserve"> </w:t>
      </w:r>
    </w:p>
    <w:p w14:paraId="1C4963E9">
      <w:pPr>
        <w:spacing w:line="480" w:lineRule="auto"/>
        <w:rPr>
          <w:rFonts w:hint="eastAsia" w:ascii="宋体" w:hAnsi="宋体" w:eastAsia="宋体"/>
          <w:sz w:val="30"/>
          <w:szCs w:val="30"/>
        </w:rPr>
      </w:pPr>
      <w:r>
        <w:rPr>
          <w:rFonts w:hint="eastAsia" w:ascii="宋体" w:hAnsi="宋体" w:eastAsia="宋体"/>
          <w:b/>
          <w:bCs/>
          <w:spacing w:val="300"/>
          <w:kern w:val="0"/>
          <w:sz w:val="30"/>
          <w:szCs w:val="30"/>
          <w:fitText w:val="1200" w:id="-990575612"/>
        </w:rPr>
        <w:t>地</w:t>
      </w:r>
      <w:r>
        <w:rPr>
          <w:rFonts w:hint="eastAsia" w:ascii="宋体" w:hAnsi="宋体" w:eastAsia="宋体"/>
          <w:b/>
          <w:bCs/>
          <w:spacing w:val="0"/>
          <w:kern w:val="0"/>
          <w:sz w:val="30"/>
          <w:szCs w:val="30"/>
          <w:fitText w:val="1200" w:id="-990575612"/>
        </w:rPr>
        <w:t>址</w:t>
      </w:r>
      <w:r>
        <w:rPr>
          <w:rFonts w:hint="eastAsia" w:ascii="宋体" w:hAnsi="宋体" w:eastAsia="宋体"/>
          <w:b/>
          <w:bCs/>
          <w:sz w:val="30"/>
          <w:szCs w:val="30"/>
        </w:rPr>
        <w:t>：</w:t>
      </w:r>
      <w:r>
        <w:rPr>
          <w:rFonts w:hint="eastAsia" w:ascii="宋体" w:hAnsi="宋体" w:eastAsia="宋体"/>
          <w:sz w:val="30"/>
          <w:szCs w:val="30"/>
          <w:u w:val="single"/>
        </w:rPr>
        <w:t xml:space="preserve">   深圳市福田区皇岗路深业上城B座2801号    </w:t>
      </w:r>
      <w:r>
        <w:rPr>
          <w:rFonts w:ascii="宋体" w:hAnsi="宋体" w:eastAsia="宋体"/>
          <w:sz w:val="30"/>
          <w:szCs w:val="30"/>
          <w:u w:val="single"/>
        </w:rPr>
        <w:t xml:space="preserve"> </w:t>
      </w:r>
    </w:p>
    <w:p w14:paraId="468AAEAC">
      <w:pPr>
        <w:spacing w:line="480" w:lineRule="auto"/>
        <w:rPr>
          <w:rFonts w:hint="eastAsia" w:ascii="宋体" w:hAnsi="宋体" w:eastAsia="宋体"/>
          <w:sz w:val="30"/>
          <w:szCs w:val="30"/>
          <w:u w:val="single"/>
        </w:rPr>
      </w:pPr>
      <w:r>
        <w:rPr>
          <w:rFonts w:hint="eastAsia" w:ascii="宋体" w:hAnsi="宋体" w:eastAsia="宋体"/>
          <w:b/>
          <w:bCs/>
          <w:spacing w:val="75"/>
          <w:kern w:val="0"/>
          <w:sz w:val="30"/>
          <w:szCs w:val="30"/>
          <w:fitText w:val="1200" w:id="-990575611"/>
        </w:rPr>
        <w:t>联系</w:t>
      </w:r>
      <w:r>
        <w:rPr>
          <w:rFonts w:hint="eastAsia" w:ascii="宋体" w:hAnsi="宋体" w:eastAsia="宋体"/>
          <w:b/>
          <w:bCs/>
          <w:spacing w:val="0"/>
          <w:kern w:val="0"/>
          <w:sz w:val="30"/>
          <w:szCs w:val="30"/>
          <w:fitText w:val="1200" w:id="-990575611"/>
        </w:rPr>
        <w:t>人</w:t>
      </w:r>
      <w:r>
        <w:rPr>
          <w:rFonts w:hint="eastAsia" w:ascii="宋体" w:hAnsi="宋体" w:eastAsia="宋体"/>
          <w:b/>
          <w:bCs/>
          <w:sz w:val="30"/>
          <w:szCs w:val="30"/>
        </w:rPr>
        <w:t>：</w:t>
      </w:r>
      <w:r>
        <w:rPr>
          <w:rFonts w:hint="eastAsia" w:ascii="宋体" w:hAnsi="宋体" w:eastAsia="宋体"/>
          <w:sz w:val="30"/>
          <w:szCs w:val="30"/>
          <w:u w:val="single"/>
        </w:rPr>
        <w:t xml:space="preserve">                 肖先生                       </w:t>
      </w:r>
      <w:r>
        <w:rPr>
          <w:rFonts w:ascii="宋体" w:hAnsi="宋体" w:eastAsia="宋体"/>
          <w:sz w:val="30"/>
          <w:szCs w:val="30"/>
          <w:u w:val="single"/>
        </w:rPr>
        <w:t xml:space="preserve"> </w:t>
      </w:r>
    </w:p>
    <w:p w14:paraId="515BCBD5">
      <w:pPr>
        <w:spacing w:line="480" w:lineRule="auto"/>
        <w:rPr>
          <w:rFonts w:hint="eastAsia" w:ascii="宋体" w:hAnsi="宋体" w:eastAsia="宋体"/>
          <w:sz w:val="30"/>
          <w:szCs w:val="30"/>
        </w:rPr>
      </w:pPr>
      <w:r>
        <w:rPr>
          <w:rFonts w:hint="eastAsia" w:ascii="宋体" w:hAnsi="宋体" w:eastAsia="宋体"/>
          <w:b/>
          <w:bCs/>
          <w:sz w:val="30"/>
          <w:szCs w:val="30"/>
        </w:rPr>
        <w:t>联系电话：</w:t>
      </w:r>
      <w:r>
        <w:rPr>
          <w:rFonts w:hint="eastAsia" w:ascii="宋体" w:hAnsi="宋体" w:eastAsia="宋体"/>
          <w:sz w:val="30"/>
          <w:szCs w:val="30"/>
          <w:u w:val="single"/>
        </w:rPr>
        <w:t xml:space="preserve">              13600147474                   </w:t>
      </w:r>
      <w:r>
        <w:rPr>
          <w:rFonts w:ascii="宋体" w:hAnsi="宋体" w:eastAsia="宋体"/>
          <w:sz w:val="30"/>
          <w:szCs w:val="30"/>
          <w:u w:val="single"/>
        </w:rPr>
        <w:t xml:space="preserve"> </w:t>
      </w:r>
    </w:p>
    <w:p w14:paraId="49A791EE">
      <w:pPr>
        <w:spacing w:line="480" w:lineRule="auto"/>
        <w:rPr>
          <w:rFonts w:hint="eastAsia" w:ascii="宋体" w:hAnsi="宋体" w:eastAsia="宋体"/>
          <w:sz w:val="30"/>
          <w:szCs w:val="30"/>
        </w:rPr>
      </w:pPr>
    </w:p>
    <w:p w14:paraId="3C963259">
      <w:pPr>
        <w:spacing w:line="480" w:lineRule="auto"/>
        <w:rPr>
          <w:rFonts w:hint="eastAsia" w:ascii="宋体" w:hAnsi="宋体" w:eastAsia="宋体"/>
          <w:sz w:val="30"/>
          <w:szCs w:val="30"/>
        </w:rPr>
      </w:pPr>
    </w:p>
    <w:p w14:paraId="691666D5">
      <w:pPr>
        <w:spacing w:line="480" w:lineRule="auto"/>
        <w:rPr>
          <w:rFonts w:hint="eastAsia" w:ascii="宋体" w:hAnsi="宋体" w:eastAsia="宋体"/>
          <w:sz w:val="30"/>
          <w:szCs w:val="30"/>
        </w:rPr>
      </w:pPr>
    </w:p>
    <w:p w14:paraId="1B73E5CD">
      <w:pPr>
        <w:spacing w:line="480" w:lineRule="auto"/>
        <w:rPr>
          <w:rFonts w:hint="eastAsia" w:ascii="宋体" w:hAnsi="宋体" w:eastAsia="宋体"/>
          <w:sz w:val="30"/>
          <w:szCs w:val="30"/>
        </w:rPr>
      </w:pPr>
    </w:p>
    <w:p w14:paraId="4843BCF1">
      <w:pPr>
        <w:spacing w:line="720" w:lineRule="auto"/>
        <w:jc w:val="center"/>
        <w:rPr>
          <w:rFonts w:hint="eastAsia" w:ascii="宋体" w:hAnsi="宋体" w:eastAsia="宋体"/>
          <w:b/>
          <w:bCs/>
          <w:sz w:val="36"/>
          <w:szCs w:val="36"/>
        </w:rPr>
      </w:pPr>
      <w:r>
        <w:rPr>
          <w:rFonts w:hint="eastAsia" w:ascii="宋体" w:hAnsi="宋体" w:eastAsia="宋体"/>
          <w:b/>
          <w:bCs/>
          <w:sz w:val="36"/>
          <w:szCs w:val="36"/>
        </w:rPr>
        <w:t>二〇二六年七月</w:t>
      </w:r>
    </w:p>
    <w:p w14:paraId="69B450BA">
      <w:pPr>
        <w:spacing w:line="480" w:lineRule="auto"/>
        <w:jc w:val="left"/>
        <w:rPr>
          <w:rFonts w:hint="eastAsia" w:ascii="宋体" w:hAnsi="宋体" w:eastAsia="宋体"/>
          <w:b/>
          <w:bCs/>
          <w:sz w:val="36"/>
          <w:szCs w:val="36"/>
        </w:rPr>
      </w:pPr>
      <w:r>
        <w:rPr>
          <w:rFonts w:ascii="方正小标宋简体" w:hAnsi="宋体" w:eastAsia="方正小标宋简体"/>
          <w:sz w:val="44"/>
          <w:szCs w:val="44"/>
        </w:rPr>
        <w:br w:type="page"/>
      </w:r>
    </w:p>
    <w:sdt>
      <w:sdtPr>
        <w:rPr>
          <w:rFonts w:ascii="等线" w:hAnsi="等线" w:eastAsia="等线" w:cs="宋体"/>
          <w:color w:val="auto"/>
          <w:kern w:val="2"/>
          <w:sz w:val="21"/>
          <w:szCs w:val="22"/>
          <w:lang w:val="zh-CN"/>
        </w:rPr>
        <w:id w:val="673854157"/>
        <w:docPartObj>
          <w:docPartGallery w:val="Table of Contents"/>
          <w:docPartUnique/>
        </w:docPartObj>
      </w:sdtPr>
      <w:sdtEndPr>
        <w:rPr>
          <w:rFonts w:ascii="等线" w:hAnsi="等线" w:eastAsia="等线" w:cs="宋体"/>
          <w:b/>
          <w:bCs/>
          <w:color w:val="auto"/>
          <w:kern w:val="2"/>
          <w:sz w:val="21"/>
          <w:szCs w:val="22"/>
          <w:lang w:val="zh-CN"/>
        </w:rPr>
      </w:sdtEndPr>
      <w:sdtContent>
        <w:p w14:paraId="4589CDFB">
          <w:pPr>
            <w:pStyle w:val="28"/>
            <w:jc w:val="center"/>
            <w:rPr>
              <w:color w:val="auto"/>
            </w:rPr>
          </w:pPr>
          <w:r>
            <w:rPr>
              <w:color w:val="auto"/>
              <w:sz w:val="44"/>
              <w:szCs w:val="44"/>
              <w:lang w:val="zh-CN"/>
            </w:rPr>
            <w:t>目录</w:t>
          </w:r>
        </w:p>
        <w:p w14:paraId="52AFEAED">
          <w:pPr>
            <w:pStyle w:val="8"/>
            <w:tabs>
              <w:tab w:val="right" w:leader="dot" w:pos="8296"/>
            </w:tabs>
            <w:rPr>
              <w:rFonts w:asciiTheme="minorHAnsi" w:hAnsiTheme="minorHAnsi" w:eastAsiaTheme="minorEastAsia" w:cstheme="minorBidi"/>
              <w14:ligatures w14:val="standardContextual"/>
            </w:rPr>
          </w:pPr>
          <w:r>
            <w:fldChar w:fldCharType="begin"/>
          </w:r>
          <w:r>
            <w:instrText xml:space="preserve"> TOC \o "1-3" \h \z \u </w:instrText>
          </w:r>
          <w:r>
            <w:fldChar w:fldCharType="separate"/>
          </w:r>
        </w:p>
        <w:p w14:paraId="41D470A5">
          <w:pPr>
            <w:pStyle w:val="8"/>
            <w:tabs>
              <w:tab w:val="right" w:leader="dot" w:pos="8296"/>
            </w:tabs>
            <w:rPr>
              <w:rFonts w:asciiTheme="minorHAnsi" w:hAnsiTheme="minorHAnsi" w:eastAsiaTheme="minorEastAsia" w:cstheme="minorBidi"/>
              <w14:ligatures w14:val="standardContextual"/>
            </w:rPr>
          </w:pPr>
          <w:r>
            <w:fldChar w:fldCharType="begin"/>
          </w:r>
          <w:r>
            <w:instrText xml:space="preserve"> HYPERLINK \l "_Toc165400060" </w:instrText>
          </w:r>
          <w:r>
            <w:fldChar w:fldCharType="separate"/>
          </w:r>
          <w:r>
            <w:rPr>
              <w:rStyle w:val="14"/>
              <w:rFonts w:ascii="方正小标宋简体" w:hAnsi="宋体" w:eastAsia="方正小标宋简体"/>
              <w:color w:val="auto"/>
            </w:rPr>
            <w:t>第</w:t>
          </w:r>
          <w:r>
            <w:rPr>
              <w:rStyle w:val="14"/>
              <w:rFonts w:hint="eastAsia" w:ascii="方正小标宋简体" w:hAnsi="宋体" w:eastAsia="方正小标宋简体"/>
              <w:color w:val="auto"/>
            </w:rPr>
            <w:t>一</w:t>
          </w:r>
          <w:r>
            <w:rPr>
              <w:rStyle w:val="14"/>
              <w:rFonts w:ascii="方正小标宋简体" w:hAnsi="宋体" w:eastAsia="方正小标宋简体"/>
              <w:color w:val="auto"/>
            </w:rPr>
            <w:t>章 采购</w:t>
          </w:r>
          <w:r>
            <w:rPr>
              <w:rStyle w:val="14"/>
              <w:rFonts w:hint="eastAsia" w:ascii="方正小标宋简体" w:hAnsi="宋体" w:eastAsia="方正小标宋简体"/>
              <w:color w:val="auto"/>
            </w:rPr>
            <w:t>公告</w:t>
          </w:r>
          <w:r>
            <w:tab/>
          </w:r>
          <w:r>
            <w:rPr>
              <w:rFonts w:hint="eastAsia"/>
            </w:rPr>
            <w:t>3</w:t>
          </w:r>
          <w:r>
            <w:rPr>
              <w:rFonts w:hint="eastAsia"/>
            </w:rPr>
            <w:fldChar w:fldCharType="end"/>
          </w:r>
        </w:p>
        <w:p w14:paraId="0DF24F06">
          <w:pPr>
            <w:pStyle w:val="8"/>
            <w:tabs>
              <w:tab w:val="right" w:leader="dot" w:pos="8296"/>
            </w:tabs>
            <w:rPr>
              <w:rFonts w:hint="eastAsia"/>
            </w:rPr>
          </w:pPr>
          <w:r>
            <w:fldChar w:fldCharType="begin"/>
          </w:r>
          <w:r>
            <w:instrText xml:space="preserve"> HYPERLINK \l "_Toc165400060" </w:instrText>
          </w:r>
          <w:r>
            <w:fldChar w:fldCharType="separate"/>
          </w:r>
          <w:r>
            <w:rPr>
              <w:rStyle w:val="14"/>
              <w:rFonts w:ascii="方正小标宋简体" w:hAnsi="宋体" w:eastAsia="方正小标宋简体"/>
              <w:color w:val="auto"/>
            </w:rPr>
            <w:t>第</w:t>
          </w:r>
          <w:r>
            <w:rPr>
              <w:rStyle w:val="14"/>
              <w:rFonts w:hint="eastAsia" w:ascii="方正小标宋简体" w:hAnsi="宋体" w:eastAsia="方正小标宋简体"/>
              <w:color w:val="auto"/>
            </w:rPr>
            <w:t>二</w:t>
          </w:r>
          <w:r>
            <w:rPr>
              <w:rStyle w:val="14"/>
              <w:rFonts w:ascii="方正小标宋简体" w:hAnsi="宋体" w:eastAsia="方正小标宋简体"/>
              <w:color w:val="auto"/>
            </w:rPr>
            <w:t>章 采购</w:t>
          </w:r>
          <w:r>
            <w:rPr>
              <w:rStyle w:val="14"/>
              <w:rFonts w:hint="eastAsia" w:ascii="方正小标宋简体" w:hAnsi="宋体" w:eastAsia="方正小标宋简体"/>
              <w:color w:val="auto"/>
            </w:rPr>
            <w:t>文件</w:t>
          </w:r>
          <w:r>
            <w:tab/>
          </w:r>
          <w:r>
            <w:rPr>
              <w:rFonts w:hint="eastAsia"/>
            </w:rPr>
            <w:t>3</w:t>
          </w:r>
          <w:r>
            <w:rPr>
              <w:rFonts w:hint="eastAsia"/>
            </w:rPr>
            <w:fldChar w:fldCharType="end"/>
          </w:r>
        </w:p>
        <w:p w14:paraId="23CE4DEE">
          <w:pPr>
            <w:pStyle w:val="8"/>
            <w:tabs>
              <w:tab w:val="right" w:leader="dot" w:pos="8296"/>
            </w:tabs>
            <w:rPr>
              <w:rFonts w:asciiTheme="minorHAnsi" w:hAnsiTheme="minorHAnsi" w:eastAsiaTheme="minorEastAsia" w:cstheme="minorBidi"/>
              <w14:ligatures w14:val="standardContextual"/>
            </w:rPr>
          </w:pPr>
          <w:r>
            <w:fldChar w:fldCharType="begin"/>
          </w:r>
          <w:r>
            <w:instrText xml:space="preserve"> HYPERLINK \l "_Toc165400061" </w:instrText>
          </w:r>
          <w:r>
            <w:fldChar w:fldCharType="separate"/>
          </w:r>
          <w:r>
            <w:rPr>
              <w:rStyle w:val="14"/>
              <w:rFonts w:ascii="方正小标宋简体" w:hAnsi="仿宋_GB2312" w:eastAsia="方正小标宋简体" w:cs="仿宋_GB2312"/>
              <w:color w:val="auto"/>
            </w:rPr>
            <w:t>第</w:t>
          </w:r>
          <w:r>
            <w:rPr>
              <w:rStyle w:val="14"/>
              <w:rFonts w:hint="eastAsia" w:ascii="方正小标宋简体" w:hAnsi="仿宋_GB2312" w:eastAsia="方正小标宋简体" w:cs="仿宋_GB2312"/>
              <w:color w:val="auto"/>
            </w:rPr>
            <w:t>三</w:t>
          </w:r>
          <w:r>
            <w:rPr>
              <w:rStyle w:val="14"/>
              <w:rFonts w:ascii="方正小标宋简体" w:hAnsi="仿宋_GB2312" w:eastAsia="方正小标宋简体" w:cs="仿宋_GB2312"/>
              <w:color w:val="auto"/>
            </w:rPr>
            <w:t>章 响应文件</w:t>
          </w:r>
          <w:r>
            <w:tab/>
          </w:r>
          <w:r>
            <w:rPr>
              <w:rFonts w:hint="eastAsia"/>
            </w:rPr>
            <w:t>8</w:t>
          </w:r>
          <w:r>
            <w:rPr>
              <w:rFonts w:hint="eastAsia"/>
            </w:rPr>
            <w:fldChar w:fldCharType="end"/>
          </w:r>
        </w:p>
        <w:p w14:paraId="3C907881">
          <w:pPr>
            <w:pStyle w:val="8"/>
            <w:tabs>
              <w:tab w:val="right" w:leader="dot" w:pos="8296"/>
            </w:tabs>
            <w:rPr>
              <w:rFonts w:asciiTheme="minorHAnsi" w:hAnsiTheme="minorHAnsi" w:cstheme="minorBidi"/>
              <w14:ligatures w14:val="standardContextual"/>
            </w:rPr>
          </w:pPr>
          <w:r>
            <w:fldChar w:fldCharType="begin"/>
          </w:r>
          <w:r>
            <w:instrText xml:space="preserve"> HYPERLINK \l "_Toc165400062" </w:instrText>
          </w:r>
          <w:r>
            <w:fldChar w:fldCharType="separate"/>
          </w:r>
          <w:r>
            <w:rPr>
              <w:rStyle w:val="14"/>
              <w:rFonts w:ascii="方正小标宋简体" w:hAnsi="仿宋_GB2312" w:eastAsia="方正小标宋简体" w:cs="仿宋_GB2312"/>
              <w:color w:val="auto"/>
            </w:rPr>
            <w:t>第</w:t>
          </w:r>
          <w:r>
            <w:rPr>
              <w:rStyle w:val="14"/>
              <w:rFonts w:hint="eastAsia" w:ascii="方正小标宋简体" w:hAnsi="仿宋_GB2312" w:eastAsia="方正小标宋简体" w:cs="仿宋_GB2312"/>
              <w:color w:val="auto"/>
            </w:rPr>
            <w:t>四</w:t>
          </w:r>
          <w:r>
            <w:rPr>
              <w:rStyle w:val="14"/>
              <w:rFonts w:ascii="方正小标宋简体" w:hAnsi="仿宋_GB2312" w:eastAsia="方正小标宋简体" w:cs="仿宋_GB2312"/>
              <w:color w:val="auto"/>
            </w:rPr>
            <w:t>章 响应文件开启和评审</w:t>
          </w:r>
          <w:r>
            <w:tab/>
          </w:r>
          <w:r>
            <w:rPr>
              <w:rFonts w:hint="eastAsia"/>
            </w:rPr>
            <w:t>1</w:t>
          </w:r>
          <w:r>
            <w:rPr>
              <w:rFonts w:hint="eastAsia"/>
            </w:rPr>
            <w:fldChar w:fldCharType="end"/>
          </w:r>
          <w:r>
            <w:rPr>
              <w:rFonts w:hint="eastAsia"/>
            </w:rPr>
            <w:t>2</w:t>
          </w:r>
        </w:p>
        <w:p w14:paraId="0D6BCCED">
          <w:pPr>
            <w:pStyle w:val="8"/>
            <w:tabs>
              <w:tab w:val="right" w:leader="dot" w:pos="8296"/>
            </w:tabs>
            <w:rPr>
              <w:rFonts w:asciiTheme="minorHAnsi" w:hAnsiTheme="minorHAnsi" w:cstheme="minorBidi"/>
              <w14:ligatures w14:val="standardContextual"/>
            </w:rPr>
          </w:pPr>
          <w:r>
            <w:fldChar w:fldCharType="begin"/>
          </w:r>
          <w:r>
            <w:instrText xml:space="preserve"> HYPERLINK \l "_Toc165400063" </w:instrText>
          </w:r>
          <w:r>
            <w:fldChar w:fldCharType="separate"/>
          </w:r>
          <w:r>
            <w:rPr>
              <w:rStyle w:val="14"/>
              <w:rFonts w:ascii="方正小标宋简体" w:hAnsi="仿宋_GB2312" w:eastAsia="方正小标宋简体" w:cs="仿宋_GB2312"/>
              <w:color w:val="auto"/>
            </w:rPr>
            <w:t>第</w:t>
          </w:r>
          <w:r>
            <w:rPr>
              <w:rStyle w:val="14"/>
              <w:rFonts w:hint="eastAsia" w:ascii="方正小标宋简体" w:hAnsi="仿宋_GB2312" w:eastAsia="方正小标宋简体" w:cs="仿宋_GB2312"/>
              <w:color w:val="auto"/>
            </w:rPr>
            <w:t>五</w:t>
          </w:r>
          <w:r>
            <w:rPr>
              <w:rStyle w:val="14"/>
              <w:rFonts w:ascii="方正小标宋简体" w:hAnsi="仿宋_GB2312" w:eastAsia="方正小标宋简体" w:cs="仿宋_GB2312"/>
              <w:color w:val="auto"/>
            </w:rPr>
            <w:t>章 合同签订及其他</w:t>
          </w:r>
          <w:r>
            <w:tab/>
          </w:r>
          <w:r>
            <w:rPr>
              <w:rFonts w:hint="eastAsia"/>
            </w:rPr>
            <w:t>1</w:t>
          </w:r>
          <w:r>
            <w:rPr>
              <w:rFonts w:hint="eastAsia"/>
            </w:rPr>
            <w:fldChar w:fldCharType="end"/>
          </w:r>
          <w:r>
            <w:rPr>
              <w:rFonts w:hint="eastAsia"/>
            </w:rPr>
            <w:t>4</w:t>
          </w:r>
        </w:p>
        <w:p w14:paraId="7BA14E53">
          <w:pPr>
            <w:pStyle w:val="8"/>
            <w:tabs>
              <w:tab w:val="right" w:leader="dot" w:pos="8296"/>
            </w:tabs>
            <w:rPr>
              <w:rFonts w:asciiTheme="minorHAnsi" w:hAnsiTheme="minorHAnsi" w:eastAsiaTheme="minorEastAsia" w:cstheme="minorBidi"/>
              <w14:ligatures w14:val="standardContextual"/>
            </w:rPr>
          </w:pPr>
          <w:r>
            <w:fldChar w:fldCharType="begin"/>
          </w:r>
          <w:r>
            <w:instrText xml:space="preserve"> HYPERLINK \l "_Toc165400064" </w:instrText>
          </w:r>
          <w:r>
            <w:fldChar w:fldCharType="separate"/>
          </w:r>
          <w:r>
            <w:rPr>
              <w:rStyle w:val="14"/>
              <w:rFonts w:ascii="方正小标宋简体" w:hAnsi="仿宋_GB2312" w:eastAsia="方正小标宋简体" w:cs="仿宋_GB2312"/>
              <w:color w:val="auto"/>
            </w:rPr>
            <w:t>第</w:t>
          </w:r>
          <w:r>
            <w:rPr>
              <w:rStyle w:val="14"/>
              <w:rFonts w:hint="eastAsia" w:ascii="方正小标宋简体" w:hAnsi="仿宋_GB2312" w:eastAsia="方正小标宋简体" w:cs="仿宋_GB2312"/>
              <w:color w:val="auto"/>
            </w:rPr>
            <w:t>六</w:t>
          </w:r>
          <w:r>
            <w:rPr>
              <w:rStyle w:val="14"/>
              <w:rFonts w:ascii="方正小标宋简体" w:hAnsi="仿宋_GB2312" w:eastAsia="方正小标宋简体" w:cs="仿宋_GB2312"/>
              <w:color w:val="auto"/>
            </w:rPr>
            <w:t>章 附件</w:t>
          </w:r>
          <w:r>
            <w:tab/>
          </w:r>
          <w:r>
            <w:fldChar w:fldCharType="begin"/>
          </w:r>
          <w:r>
            <w:instrText xml:space="preserve"> PAGEREF _Toc165400064 \h </w:instrText>
          </w:r>
          <w:r>
            <w:fldChar w:fldCharType="separate"/>
          </w:r>
          <w:r>
            <w:t>1</w:t>
          </w:r>
          <w:r>
            <w:rPr>
              <w:rFonts w:hint="eastAsia"/>
            </w:rPr>
            <w:t>5</w:t>
          </w:r>
          <w:r>
            <w:fldChar w:fldCharType="end"/>
          </w:r>
          <w:r>
            <w:fldChar w:fldCharType="end"/>
          </w:r>
        </w:p>
        <w:p w14:paraId="7646C920">
          <w:pPr>
            <w:rPr>
              <w:rFonts w:hint="eastAsia"/>
            </w:rPr>
          </w:pPr>
          <w:r>
            <w:rPr>
              <w:b/>
              <w:bCs/>
              <w:lang w:val="zh-CN"/>
            </w:rPr>
            <w:fldChar w:fldCharType="end"/>
          </w:r>
        </w:p>
      </w:sdtContent>
    </w:sdt>
    <w:p w14:paraId="149EBDF3">
      <w:pPr>
        <w:spacing w:line="480" w:lineRule="auto"/>
        <w:jc w:val="left"/>
        <w:rPr>
          <w:rFonts w:hint="eastAsia" w:ascii="宋体" w:hAnsi="宋体" w:eastAsia="宋体"/>
          <w:b/>
          <w:bCs/>
          <w:sz w:val="36"/>
          <w:szCs w:val="36"/>
        </w:rPr>
      </w:pPr>
    </w:p>
    <w:p w14:paraId="28E9C75B">
      <w:pPr>
        <w:spacing w:line="480" w:lineRule="auto"/>
        <w:jc w:val="left"/>
        <w:rPr>
          <w:rFonts w:hint="eastAsia" w:ascii="宋体" w:hAnsi="宋体" w:eastAsia="宋体"/>
          <w:b/>
          <w:bCs/>
          <w:sz w:val="36"/>
          <w:szCs w:val="36"/>
        </w:rPr>
      </w:pPr>
    </w:p>
    <w:p w14:paraId="2B91AAC1">
      <w:pPr>
        <w:spacing w:line="480" w:lineRule="auto"/>
        <w:jc w:val="left"/>
        <w:rPr>
          <w:rFonts w:hint="eastAsia" w:ascii="宋体" w:hAnsi="宋体" w:eastAsia="宋体"/>
          <w:b/>
          <w:bCs/>
          <w:sz w:val="36"/>
          <w:szCs w:val="36"/>
        </w:rPr>
      </w:pPr>
    </w:p>
    <w:p w14:paraId="0E50668A">
      <w:pPr>
        <w:spacing w:line="480" w:lineRule="auto"/>
        <w:jc w:val="left"/>
        <w:rPr>
          <w:rFonts w:hint="eastAsia" w:ascii="宋体" w:hAnsi="宋体" w:eastAsia="宋体"/>
          <w:b/>
          <w:bCs/>
          <w:sz w:val="36"/>
          <w:szCs w:val="36"/>
        </w:rPr>
      </w:pPr>
    </w:p>
    <w:p w14:paraId="3D7A66FE">
      <w:pPr>
        <w:spacing w:line="480" w:lineRule="auto"/>
        <w:jc w:val="left"/>
        <w:rPr>
          <w:rFonts w:hint="eastAsia" w:ascii="宋体" w:hAnsi="宋体" w:eastAsia="宋体"/>
          <w:b/>
          <w:bCs/>
          <w:sz w:val="36"/>
          <w:szCs w:val="36"/>
        </w:rPr>
      </w:pPr>
    </w:p>
    <w:p w14:paraId="1BCDF438">
      <w:pPr>
        <w:spacing w:line="480" w:lineRule="auto"/>
        <w:jc w:val="left"/>
        <w:rPr>
          <w:rFonts w:hint="eastAsia" w:ascii="宋体" w:hAnsi="宋体" w:eastAsia="宋体"/>
          <w:b/>
          <w:bCs/>
          <w:sz w:val="36"/>
          <w:szCs w:val="36"/>
        </w:rPr>
      </w:pPr>
    </w:p>
    <w:p w14:paraId="471EC8EF">
      <w:pPr>
        <w:spacing w:line="480" w:lineRule="auto"/>
        <w:jc w:val="left"/>
        <w:rPr>
          <w:rFonts w:hint="eastAsia" w:ascii="宋体" w:hAnsi="宋体" w:eastAsia="宋体"/>
          <w:b/>
          <w:bCs/>
          <w:sz w:val="36"/>
          <w:szCs w:val="36"/>
        </w:rPr>
      </w:pPr>
    </w:p>
    <w:p w14:paraId="030F4255">
      <w:pPr>
        <w:spacing w:line="480" w:lineRule="auto"/>
        <w:jc w:val="left"/>
        <w:rPr>
          <w:rFonts w:hint="eastAsia" w:ascii="宋体" w:hAnsi="宋体" w:eastAsia="宋体"/>
          <w:b/>
          <w:bCs/>
          <w:sz w:val="36"/>
          <w:szCs w:val="36"/>
        </w:rPr>
      </w:pPr>
    </w:p>
    <w:p w14:paraId="7B70719F">
      <w:pPr>
        <w:spacing w:line="480" w:lineRule="auto"/>
        <w:jc w:val="left"/>
        <w:rPr>
          <w:rFonts w:hint="eastAsia" w:ascii="宋体" w:hAnsi="宋体" w:eastAsia="宋体"/>
          <w:b/>
          <w:bCs/>
          <w:sz w:val="36"/>
          <w:szCs w:val="36"/>
        </w:rPr>
      </w:pPr>
    </w:p>
    <w:p w14:paraId="23C3CA31">
      <w:pPr>
        <w:spacing w:line="480" w:lineRule="auto"/>
        <w:jc w:val="left"/>
        <w:rPr>
          <w:rFonts w:hint="eastAsia" w:ascii="宋体" w:hAnsi="宋体" w:eastAsia="宋体"/>
          <w:b/>
          <w:bCs/>
          <w:sz w:val="36"/>
          <w:szCs w:val="36"/>
        </w:rPr>
      </w:pPr>
    </w:p>
    <w:p w14:paraId="293073B9">
      <w:pPr>
        <w:spacing w:line="480" w:lineRule="auto"/>
        <w:jc w:val="left"/>
        <w:rPr>
          <w:rFonts w:hint="eastAsia" w:ascii="宋体" w:hAnsi="宋体" w:eastAsia="宋体"/>
          <w:b/>
          <w:bCs/>
          <w:sz w:val="36"/>
          <w:szCs w:val="36"/>
        </w:rPr>
      </w:pPr>
    </w:p>
    <w:p w14:paraId="42D44358">
      <w:pPr>
        <w:spacing w:line="480" w:lineRule="auto"/>
        <w:jc w:val="left"/>
        <w:rPr>
          <w:rFonts w:hint="eastAsia" w:ascii="宋体" w:hAnsi="宋体" w:eastAsia="宋体"/>
          <w:b/>
          <w:bCs/>
          <w:sz w:val="36"/>
          <w:szCs w:val="36"/>
        </w:rPr>
      </w:pPr>
    </w:p>
    <w:p w14:paraId="64285737">
      <w:pPr>
        <w:spacing w:line="480" w:lineRule="auto"/>
        <w:jc w:val="left"/>
        <w:rPr>
          <w:rFonts w:hint="eastAsia" w:ascii="宋体" w:hAnsi="宋体" w:eastAsia="宋体"/>
          <w:b/>
          <w:bCs/>
          <w:sz w:val="36"/>
          <w:szCs w:val="36"/>
        </w:rPr>
      </w:pPr>
    </w:p>
    <w:p w14:paraId="7AA6C76C">
      <w:pPr>
        <w:spacing w:line="480" w:lineRule="auto"/>
        <w:jc w:val="left"/>
        <w:rPr>
          <w:rFonts w:hint="eastAsia" w:ascii="宋体" w:hAnsi="宋体" w:eastAsia="宋体"/>
          <w:b/>
          <w:bCs/>
          <w:sz w:val="36"/>
          <w:szCs w:val="36"/>
        </w:rPr>
      </w:pPr>
    </w:p>
    <w:p w14:paraId="6B3D7065">
      <w:pPr>
        <w:pStyle w:val="2"/>
        <w:spacing w:before="0" w:after="0" w:line="560" w:lineRule="exact"/>
        <w:jc w:val="center"/>
        <w:rPr>
          <w:rFonts w:hint="eastAsia" w:ascii="仿宋_GB2312" w:eastAsia="仿宋_GB2312" w:hAnsiTheme="majorEastAsia"/>
          <w:sz w:val="32"/>
          <w:szCs w:val="32"/>
        </w:rPr>
      </w:pPr>
      <w:bookmarkStart w:id="0" w:name="_Toc194519093"/>
      <w:r>
        <w:rPr>
          <w:rFonts w:hint="eastAsia" w:ascii="方正小标宋简体" w:hAnsi="宋体" w:eastAsia="方正小标宋简体" w:cs="Times New Roman"/>
        </w:rPr>
        <w:t>第一章 采购公告</w:t>
      </w:r>
      <w:bookmarkEnd w:id="0"/>
    </w:p>
    <w:p w14:paraId="2F0DBDC4">
      <w:pPr>
        <w:spacing w:line="560" w:lineRule="exact"/>
        <w:ind w:left="210" w:leftChars="100" w:firstLine="640" w:firstLineChars="200"/>
        <w:jc w:val="left"/>
        <w:rPr>
          <w:rFonts w:hint="eastAsia" w:ascii="仿宋_GB2312" w:eastAsia="仿宋_GB2312" w:hAnsiTheme="majorEastAsia"/>
          <w:sz w:val="32"/>
          <w:szCs w:val="32"/>
        </w:rPr>
      </w:pPr>
    </w:p>
    <w:p w14:paraId="3D35D169">
      <w:pPr>
        <w:spacing w:line="56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深圳书城文化（集团）有限公司就</w:t>
      </w:r>
      <w:r>
        <w:rPr>
          <w:rFonts w:hint="eastAsia" w:ascii="仿宋_GB2312" w:eastAsia="仿宋_GB2312" w:hAnsiTheme="majorEastAsia"/>
          <w:sz w:val="32"/>
          <w:szCs w:val="32"/>
          <w:u w:val="single"/>
        </w:rPr>
        <w:t xml:space="preserve">   2026年全国新书首发中心会场布置等活动服务项目</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sz w:val="32"/>
          <w:szCs w:val="32"/>
        </w:rPr>
        <w:t>进行采购，欢迎符合资格的供应商</w:t>
      </w:r>
      <w:r>
        <w:rPr>
          <w:rFonts w:hint="eastAsia" w:ascii="仿宋_GB2312" w:eastAsia="仿宋_GB2312" w:hAnsiTheme="majorEastAsia"/>
          <w:sz w:val="32"/>
          <w:szCs w:val="32"/>
        </w:rPr>
        <w:t>参与本次采购活动。</w:t>
      </w:r>
      <w:r>
        <w:rPr>
          <w:rFonts w:ascii="宋体" w:hAnsi="宋体"/>
          <w:sz w:val="32"/>
          <w:szCs w:val="32"/>
        </w:rPr>
        <w:t xml:space="preserve"> </w:t>
      </w:r>
    </w:p>
    <w:p w14:paraId="54AF6E61">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一、采购项目简介</w:t>
      </w:r>
    </w:p>
    <w:p w14:paraId="692A52C8">
      <w:pPr>
        <w:spacing w:line="560" w:lineRule="exact"/>
        <w:ind w:firstLine="640" w:firstLineChars="200"/>
        <w:rPr>
          <w:rFonts w:hint="eastAsia" w:ascii="仿宋_GB2312" w:hAnsi="等线 Light" w:eastAsia="仿宋_GB2312" w:cs="Times New Roman"/>
          <w:color w:val="000000"/>
          <w:sz w:val="32"/>
          <w:szCs w:val="32"/>
        </w:rPr>
      </w:pPr>
      <w:r>
        <w:rPr>
          <w:rFonts w:hint="eastAsia" w:ascii="楷体_GB2312" w:hAnsi="等线 Light" w:eastAsia="楷体_GB2312" w:cs="Times New Roman"/>
          <w:color w:val="000000"/>
          <w:sz w:val="32"/>
          <w:szCs w:val="32"/>
        </w:rPr>
        <w:t>（一）项目名称：</w:t>
      </w:r>
      <w:r>
        <w:rPr>
          <w:rFonts w:hint="eastAsia" w:ascii="仿宋_GB2312" w:hAnsi="宋体" w:eastAsia="仿宋_GB2312" w:cs="Times New Roman"/>
          <w:sz w:val="32"/>
          <w:szCs w:val="32"/>
        </w:rPr>
        <w:t>2026年全国新书首发中心会场布置等活动服务项目</w:t>
      </w:r>
    </w:p>
    <w:p w14:paraId="17B6B0CE">
      <w:pPr>
        <w:spacing w:line="560" w:lineRule="exact"/>
        <w:ind w:firstLine="640" w:firstLineChars="200"/>
        <w:rPr>
          <w:rFonts w:hint="eastAsia" w:ascii="仿宋_GB2312" w:hAnsi="等线 Light" w:eastAsia="仿宋_GB2312" w:cs="Times New Roman"/>
          <w:color w:val="000000"/>
          <w:sz w:val="32"/>
          <w:szCs w:val="32"/>
        </w:rPr>
      </w:pPr>
      <w:r>
        <w:rPr>
          <w:rFonts w:hint="eastAsia" w:ascii="楷体_GB2312" w:hAnsi="等线 Light" w:eastAsia="楷体_GB2312" w:cs="Times New Roman"/>
          <w:color w:val="000000"/>
          <w:sz w:val="32"/>
          <w:szCs w:val="32"/>
        </w:rPr>
        <w:t>（二）采购单位：</w:t>
      </w:r>
      <w:r>
        <w:rPr>
          <w:rFonts w:hint="eastAsia" w:ascii="仿宋_GB2312" w:hAnsi="等线 Light" w:eastAsia="仿宋_GB2312" w:cs="Times New Roman"/>
          <w:color w:val="000000"/>
          <w:sz w:val="32"/>
          <w:szCs w:val="32"/>
        </w:rPr>
        <w:t>深圳书城文化（集团）有限公司</w:t>
      </w:r>
    </w:p>
    <w:p w14:paraId="56A982C3">
      <w:pPr>
        <w:spacing w:line="560" w:lineRule="exact"/>
        <w:ind w:firstLine="640" w:firstLineChars="200"/>
        <w:rPr>
          <w:rFonts w:hint="eastAsia" w:ascii="楷体_GB2312" w:hAnsi="等线 Light" w:eastAsia="楷体_GB2312" w:cs="Times New Roman"/>
          <w:color w:val="000000"/>
          <w:sz w:val="32"/>
          <w:szCs w:val="32"/>
        </w:rPr>
      </w:pPr>
      <w:r>
        <w:rPr>
          <w:rFonts w:hint="eastAsia" w:ascii="楷体_GB2312" w:hAnsi="等线 Light" w:eastAsia="楷体_GB2312" w:cs="Times New Roman"/>
          <w:color w:val="000000"/>
          <w:sz w:val="32"/>
          <w:szCs w:val="32"/>
        </w:rPr>
        <w:t>（三）采购需求</w:t>
      </w:r>
    </w:p>
    <w:p w14:paraId="400A47F5">
      <w:pPr>
        <w:spacing w:line="560" w:lineRule="exact"/>
        <w:ind w:firstLine="643" w:firstLineChars="200"/>
        <w:rPr>
          <w:rFonts w:hint="eastAsia" w:ascii="仿宋_GB2312" w:hAnsi="等线 Light" w:eastAsia="仿宋_GB2312" w:cs="Times New Roman"/>
          <w:b/>
          <w:bCs/>
          <w:sz w:val="32"/>
          <w:szCs w:val="32"/>
        </w:rPr>
      </w:pPr>
      <w:r>
        <w:rPr>
          <w:rFonts w:hint="eastAsia" w:ascii="仿宋_GB2312" w:hAnsi="等线 Light" w:eastAsia="仿宋_GB2312" w:cs="Times New Roman"/>
          <w:b/>
          <w:bCs/>
          <w:sz w:val="32"/>
          <w:szCs w:val="32"/>
        </w:rPr>
        <w:t>1.会场布置</w:t>
      </w:r>
    </w:p>
    <w:p w14:paraId="65776907">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（1）提供书博会活动书博会活动会场布置、氛围包装；</w:t>
      </w:r>
    </w:p>
    <w:p w14:paraId="31052861">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（2）提供启动仪式道具、战略合作签约道具、授牌道具等；</w:t>
      </w:r>
    </w:p>
    <w:p w14:paraId="2DEAEE3A">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（3）活动现场KT板、入场券等活动物料；</w:t>
      </w:r>
    </w:p>
    <w:p w14:paraId="28C1EA82">
      <w:pPr>
        <w:spacing w:line="560" w:lineRule="exact"/>
        <w:ind w:firstLine="643" w:firstLineChars="200"/>
        <w:rPr>
          <w:rFonts w:hint="eastAsia" w:ascii="仿宋_GB2312" w:hAnsi="等线 Light" w:eastAsia="仿宋_GB2312" w:cs="Times New Roman"/>
          <w:b/>
          <w:bCs/>
          <w:sz w:val="32"/>
          <w:szCs w:val="32"/>
        </w:rPr>
      </w:pPr>
      <w:r>
        <w:rPr>
          <w:rFonts w:hint="eastAsia" w:ascii="仿宋_GB2312" w:hAnsi="等线 Light" w:eastAsia="仿宋_GB2312" w:cs="Times New Roman"/>
          <w:b/>
          <w:bCs/>
          <w:sz w:val="32"/>
          <w:szCs w:val="32"/>
        </w:rPr>
        <w:t>2.音像制作</w:t>
      </w:r>
    </w:p>
    <w:p w14:paraId="324E42FC">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（1）提供活动现场拍照服务（画质清晰无杂质）；</w:t>
      </w:r>
    </w:p>
    <w:p w14:paraId="7F6C9B81">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（2）提供活动现场短视频拍摄及后期剪辑服务（单场4-5条，1080P及以上高清拍摄）；</w:t>
      </w:r>
    </w:p>
    <w:p w14:paraId="04969B87">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（3）活动花絮视频拍摄（1080P及以上高清拍摄）；</w:t>
      </w:r>
    </w:p>
    <w:p w14:paraId="20D940AB">
      <w:pPr>
        <w:spacing w:line="560" w:lineRule="exact"/>
        <w:ind w:firstLine="643" w:firstLineChars="200"/>
        <w:rPr>
          <w:rFonts w:hint="eastAsia" w:ascii="仿宋_GB2312" w:hAnsi="等线 Light" w:eastAsia="仿宋_GB2312" w:cs="Times New Roman"/>
          <w:b/>
          <w:bCs/>
          <w:sz w:val="32"/>
          <w:szCs w:val="32"/>
        </w:rPr>
      </w:pPr>
      <w:r>
        <w:rPr>
          <w:rFonts w:hint="eastAsia" w:ascii="仿宋_GB2312" w:hAnsi="等线 Light" w:eastAsia="仿宋_GB2312" w:cs="Times New Roman"/>
          <w:b/>
          <w:bCs/>
          <w:sz w:val="32"/>
          <w:szCs w:val="32"/>
        </w:rPr>
        <w:t>3.中介机构咨询服务</w:t>
      </w:r>
    </w:p>
    <w:p w14:paraId="4992A38E">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（1）提供整体启动仪式控台指导、活动调度等咨询服务；</w:t>
      </w:r>
    </w:p>
    <w:p w14:paraId="19996AB6">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（2）提供活动直播组织（直播设备、直播画面设计、直播推流平台、直播宣传）咨询服务</w:t>
      </w:r>
    </w:p>
    <w:p w14:paraId="2D9F7FB7">
      <w:pPr>
        <w:spacing w:line="560" w:lineRule="exact"/>
        <w:ind w:firstLine="643" w:firstLineChars="200"/>
        <w:rPr>
          <w:rFonts w:hint="eastAsia" w:ascii="仿宋_GB2312" w:hAnsi="等线 Light" w:eastAsia="仿宋_GB2312" w:cs="Times New Roman"/>
          <w:b/>
          <w:bCs/>
          <w:sz w:val="32"/>
          <w:szCs w:val="32"/>
        </w:rPr>
      </w:pPr>
      <w:r>
        <w:rPr>
          <w:rFonts w:hint="eastAsia" w:ascii="仿宋_GB2312" w:hAnsi="等线 Light" w:eastAsia="仿宋_GB2312" w:cs="Times New Roman"/>
          <w:b/>
          <w:bCs/>
          <w:sz w:val="32"/>
          <w:szCs w:val="32"/>
        </w:rPr>
        <w:t>4.策划设计</w:t>
      </w:r>
    </w:p>
    <w:p w14:paraId="5AF360C7">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（1）主题快闪主视觉设计、文创设计、装置布景、氛围营造等服务；</w:t>
      </w:r>
    </w:p>
    <w:p w14:paraId="45D48F34">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（2）项目议程、首发活动宣传海报、活动背景海报、嘉宾席位名贴、主讲台KT等服务；</w:t>
      </w:r>
    </w:p>
    <w:p w14:paraId="0686A0BA">
      <w:pPr>
        <w:spacing w:line="560" w:lineRule="exact"/>
        <w:ind w:firstLine="643" w:firstLineChars="200"/>
        <w:rPr>
          <w:rFonts w:hint="eastAsia" w:ascii="仿宋_GB2312" w:hAnsi="等线 Light" w:eastAsia="仿宋_GB2312" w:cs="Times New Roman"/>
          <w:b/>
          <w:bCs/>
          <w:sz w:val="32"/>
          <w:szCs w:val="32"/>
        </w:rPr>
      </w:pPr>
      <w:r>
        <w:rPr>
          <w:rFonts w:hint="eastAsia" w:ascii="仿宋_GB2312" w:hAnsi="等线 Light" w:eastAsia="仿宋_GB2312" w:cs="Times New Roman"/>
          <w:b/>
          <w:bCs/>
          <w:sz w:val="32"/>
          <w:szCs w:val="32"/>
        </w:rPr>
        <w:t>5.印刷</w:t>
      </w:r>
    </w:p>
    <w:p w14:paraId="75D0A315">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（1）文创订制包装印刷（数量300份，高清印刷）；</w:t>
      </w:r>
    </w:p>
    <w:p w14:paraId="600D6093">
      <w:pPr>
        <w:spacing w:line="560" w:lineRule="exact"/>
        <w:ind w:firstLine="640" w:firstLineChars="200"/>
        <w:rPr>
          <w:rFonts w:hint="eastAsia" w:ascii="仿宋_GB2312" w:hAnsi="等线 Light" w:eastAsia="仿宋_GB2312" w:cs="Times New Roman"/>
          <w:sz w:val="32"/>
          <w:szCs w:val="32"/>
        </w:rPr>
      </w:pPr>
      <w:r>
        <w:rPr>
          <w:rFonts w:hint="eastAsia" w:ascii="仿宋_GB2312" w:hAnsi="等线 Light" w:eastAsia="仿宋_GB2312" w:cs="Times New Roman"/>
          <w:sz w:val="32"/>
          <w:szCs w:val="32"/>
        </w:rPr>
        <w:t>（2）文创包装采买（数量300份，质量合格无破损）；</w:t>
      </w:r>
    </w:p>
    <w:p w14:paraId="7C3EE2A8">
      <w:pPr>
        <w:spacing w:line="550" w:lineRule="exact"/>
        <w:ind w:firstLine="643" w:firstLineChars="200"/>
        <w:rPr>
          <w:rFonts w:hint="eastAsia" w:ascii="仿宋_GB2312" w:hAnsi="仿宋_GB2312" w:eastAsia="仿宋_GB2312" w:cs="仿宋_GB2312"/>
          <w:sz w:val="32"/>
          <w:szCs w:val="32"/>
        </w:rPr>
      </w:pPr>
      <w:r>
        <w:rPr>
          <w:rFonts w:hint="eastAsia" w:ascii="仿宋_GB2312" w:hAnsi="仿宋" w:eastAsia="仿宋_GB2312"/>
          <w:b/>
          <w:bCs/>
          <w:color w:val="000000" w:themeColor="text1"/>
          <w:sz w:val="32"/>
          <w:szCs w:val="32"/>
          <w14:textFill>
            <w14:solidFill>
              <w14:schemeClr w14:val="tx1"/>
            </w14:solidFill>
          </w14:textFill>
        </w:rPr>
        <w:t>6.服务期限：</w:t>
      </w:r>
      <w:r>
        <w:rPr>
          <w:rFonts w:hint="eastAsia" w:ascii="仿宋_GB2312" w:hAnsi="仿宋" w:eastAsia="仿宋_GB2312" w:cs="仿宋_GB2312"/>
          <w:sz w:val="32"/>
          <w:szCs w:val="32"/>
        </w:rPr>
        <w:t>1个月</w:t>
      </w:r>
      <w:r>
        <w:rPr>
          <w:rFonts w:hint="eastAsia" w:ascii="仿宋_GB2312" w:hAnsi="仿宋" w:eastAsia="仿宋_GB2312"/>
          <w:color w:val="000000" w:themeColor="text1"/>
          <w:sz w:val="32"/>
          <w:szCs w:val="32"/>
          <w14:textFill>
            <w14:solidFill>
              <w14:schemeClr w14:val="tx1"/>
            </w14:solidFill>
          </w14:textFill>
        </w:rPr>
        <w:t>。</w:t>
      </w:r>
    </w:p>
    <w:p w14:paraId="138A3F85">
      <w:pPr>
        <w:spacing w:line="550" w:lineRule="exact"/>
        <w:ind w:firstLine="643" w:firstLineChars="200"/>
        <w:rPr>
          <w:rFonts w:hint="eastAsia" w:ascii="仿宋_GB2312" w:hAnsi="仿宋_GB2312" w:eastAsia="仿宋_GB2312" w:cs="仿宋_GB2312"/>
          <w:sz w:val="32"/>
          <w:szCs w:val="32"/>
        </w:rPr>
      </w:pPr>
      <w:r>
        <w:rPr>
          <w:rFonts w:hint="eastAsia" w:ascii="仿宋_GB2312" w:hAnsi="仿宋" w:eastAsia="仿宋_GB2312"/>
          <w:b/>
          <w:bCs/>
          <w:color w:val="000000" w:themeColor="text1"/>
          <w:sz w:val="32"/>
          <w:szCs w:val="32"/>
          <w14:textFill>
            <w14:solidFill>
              <w14:schemeClr w14:val="tx1"/>
            </w14:solidFill>
          </w14:textFill>
        </w:rPr>
        <w:t>7.服务范围：</w:t>
      </w:r>
      <w:r>
        <w:rPr>
          <w:rFonts w:hint="eastAsia" w:ascii="仿宋_GB2312" w:eastAsia="仿宋_GB2312"/>
          <w:sz w:val="32"/>
          <w:szCs w:val="32"/>
        </w:rPr>
        <w:t>“首发启阅”全国新书首发中心书博会专场系列活动</w:t>
      </w:r>
      <w:r>
        <w:rPr>
          <w:rFonts w:hint="eastAsia" w:ascii="仿宋_GB2312" w:hAnsi="仿宋_GB2312" w:eastAsia="仿宋_GB2312" w:cs="仿宋_GB2312"/>
          <w:sz w:val="32"/>
          <w:szCs w:val="32"/>
        </w:rPr>
        <w:t>。</w:t>
      </w:r>
    </w:p>
    <w:p w14:paraId="39B387CA">
      <w:pPr>
        <w:spacing w:line="55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二、采购金额</w:t>
      </w:r>
    </w:p>
    <w:p w14:paraId="376D2C3F">
      <w:pPr>
        <w:spacing w:line="550" w:lineRule="exact"/>
        <w:ind w:firstLine="643" w:firstLineChars="200"/>
        <w:rPr>
          <w:rFonts w:ascii="仿宋_GB2312" w:hAnsi="仿宋_GB2312" w:eastAsia="仿宋_GB2312" w:cs="仿宋_GB2312"/>
          <w:sz w:val="32"/>
          <w:szCs w:val="32"/>
        </w:rPr>
      </w:pPr>
      <w:r>
        <w:rPr>
          <w:rFonts w:hint="eastAsia" w:ascii="仿宋_GB2312" w:hAnsi="黑体" w:eastAsia="仿宋_GB2312" w:cs="仿宋_GB2312"/>
          <w:b/>
          <w:bCs/>
          <w:sz w:val="32"/>
          <w:szCs w:val="32"/>
        </w:rPr>
        <w:t>1.采购预算：</w:t>
      </w:r>
      <w:r>
        <w:rPr>
          <w:rFonts w:hint="eastAsia" w:ascii="仿宋_GB2312" w:hAnsi="仿宋" w:eastAsia="仿宋_GB2312"/>
          <w:sz w:val="32"/>
          <w:szCs w:val="32"/>
          <w:u w:val="single"/>
        </w:rPr>
        <w:t xml:space="preserve">  28  </w:t>
      </w:r>
      <w:r>
        <w:rPr>
          <w:rFonts w:hint="eastAsia" w:ascii="仿宋_GB2312" w:hAnsi="仿宋" w:eastAsia="仿宋_GB2312"/>
          <w:sz w:val="32"/>
          <w:szCs w:val="32"/>
        </w:rPr>
        <w:t>万元</w:t>
      </w:r>
      <w:r>
        <w:rPr>
          <w:rFonts w:hint="eastAsia" w:ascii="仿宋_GB2312" w:hAnsi="仿宋_GB2312" w:eastAsia="仿宋_GB2312" w:cs="仿宋_GB2312"/>
          <w:sz w:val="32"/>
          <w:szCs w:val="32"/>
        </w:rPr>
        <w:t>（</w:t>
      </w:r>
      <w:r>
        <w:rPr>
          <w:rFonts w:hint="eastAsia" w:ascii="仿宋_GB2312" w:hAnsi="仿宋" w:eastAsia="仿宋_GB2312" w:cs="仿宋"/>
          <w:sz w:val="32"/>
          <w:szCs w:val="40"/>
        </w:rPr>
        <w:t>含税及完</w:t>
      </w:r>
      <w:r>
        <w:rPr>
          <w:rFonts w:hint="eastAsia" w:ascii="仿宋_GB2312" w:hAnsi="仿宋_GB2312" w:eastAsia="仿宋_GB2312" w:cs="仿宋_GB2312"/>
          <w:sz w:val="32"/>
          <w:szCs w:val="32"/>
        </w:rPr>
        <w:t>成本项目的全部费用）。</w:t>
      </w:r>
    </w:p>
    <w:p w14:paraId="0453E5B1">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 w:eastAsia="仿宋_GB2312"/>
          <w:sz w:val="32"/>
          <w:szCs w:val="32"/>
        </w:rPr>
        <w:t>投标人自行承担投标过程所发生的一切费用。</w:t>
      </w:r>
    </w:p>
    <w:p w14:paraId="72473AE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3.采购限价：</w:t>
      </w:r>
    </w:p>
    <w:p w14:paraId="31AAF3A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会场布置费限价8万元；音像制作费限价7万元；中介机构咨询服务费限价6万元；策划设计费限价5万元；印刷费限价2万元。</w:t>
      </w:r>
    </w:p>
    <w:p w14:paraId="06530C31">
      <w:pPr>
        <w:spacing w:line="550" w:lineRule="exact"/>
        <w:ind w:firstLine="643" w:firstLineChars="200"/>
        <w:rPr>
          <w:rFonts w:hint="eastAsia" w:ascii="仿宋_GB2312" w:eastAsia="仿宋_GB2312" w:hAnsiTheme="majorEastAsia"/>
          <w:sz w:val="32"/>
          <w:szCs w:val="32"/>
        </w:rPr>
      </w:pPr>
      <w:r>
        <w:rPr>
          <w:rFonts w:hint="eastAsia" w:ascii="仿宋_GB2312" w:hAnsi="仿宋_GB2312" w:eastAsia="仿宋_GB2312" w:cs="仿宋_GB2312"/>
          <w:b/>
          <w:bCs/>
          <w:sz w:val="32"/>
          <w:szCs w:val="32"/>
        </w:rPr>
        <w:t>4.报价方式：</w:t>
      </w:r>
      <w:r>
        <w:rPr>
          <w:rFonts w:hint="eastAsia" w:ascii="仿宋_GB2312" w:eastAsia="仿宋_GB2312" w:hAnsiTheme="majorEastAsia"/>
          <w:sz w:val="32"/>
          <w:szCs w:val="32"/>
        </w:rPr>
        <w:t>总价包干，按照限价科目分类报价。</w:t>
      </w:r>
    </w:p>
    <w:p w14:paraId="3B076D32">
      <w:pPr>
        <w:spacing w:line="550" w:lineRule="exact"/>
        <w:ind w:firstLine="640" w:firstLineChars="200"/>
        <w:rPr>
          <w:rFonts w:hint="eastAsia" w:ascii="仿宋_GB2312" w:hAnsi="仿宋_GB2312" w:eastAsia="仿宋_GB2312" w:cs="仿宋_GB2312"/>
          <w:sz w:val="32"/>
          <w:szCs w:val="32"/>
        </w:rPr>
      </w:pPr>
      <w:r>
        <w:rPr>
          <w:rFonts w:hint="eastAsia" w:ascii="黑体" w:hAnsi="黑体" w:eastAsia="黑体" w:cs="仿宋_GB2312"/>
          <w:sz w:val="32"/>
          <w:szCs w:val="32"/>
        </w:rPr>
        <w:t>三、采购方式：</w:t>
      </w:r>
      <w:r>
        <w:rPr>
          <w:rFonts w:hint="eastAsia" w:ascii="仿宋_GB2312" w:hAnsi="仿宋_GB2312" w:eastAsia="仿宋_GB2312" w:cs="仿宋_GB2312"/>
          <w:sz w:val="32"/>
          <w:szCs w:val="32"/>
        </w:rPr>
        <w:t>竞争性谈判（磋商）</w:t>
      </w:r>
    </w:p>
    <w:p w14:paraId="26F4F640">
      <w:pPr>
        <w:spacing w:line="55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四、供应商资格要求</w:t>
      </w:r>
    </w:p>
    <w:p w14:paraId="1E97BBFC">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（一）一般资格要求</w:t>
      </w:r>
    </w:p>
    <w:p w14:paraId="3E13780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w:t>
      </w:r>
      <w:r>
        <w:rPr>
          <w:rFonts w:ascii="仿宋_GB2312" w:hAnsi="宋体" w:eastAsia="仿宋_GB2312"/>
          <w:sz w:val="32"/>
          <w:szCs w:val="32"/>
        </w:rPr>
        <w:t>具备合法有效的统一社会信用代码的营业执照；</w:t>
      </w:r>
      <w:r>
        <w:rPr>
          <w:rFonts w:hint="eastAsia" w:ascii="仿宋_GB2312" w:hAnsi="宋体" w:eastAsia="仿宋_GB2312"/>
          <w:sz w:val="32"/>
          <w:szCs w:val="32"/>
        </w:rPr>
        <w:t>具有独立法人资格或其他组织</w:t>
      </w:r>
      <w:r>
        <w:rPr>
          <w:rFonts w:ascii="仿宋_GB2312" w:hAnsi="宋体" w:eastAsia="仿宋_GB2312"/>
          <w:sz w:val="32"/>
          <w:szCs w:val="32"/>
        </w:rPr>
        <w:t xml:space="preserve"> </w:t>
      </w:r>
    </w:p>
    <w:p w14:paraId="0BEFA6D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2.具备履约的能力或设备。</w:t>
      </w:r>
    </w:p>
    <w:p w14:paraId="03DF5B59">
      <w:pPr>
        <w:wordWrap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w:t>
      </w:r>
      <w:r>
        <w:rPr>
          <w:rFonts w:hint="eastAsia" w:ascii="仿宋_GB2312" w:hAnsi="仿宋" w:eastAsia="仿宋_GB2312" w:cs="仿宋"/>
          <w:color w:val="000000"/>
          <w:kern w:val="0"/>
          <w:sz w:val="31"/>
          <w:szCs w:val="31"/>
          <w:lang w:bidi="ar"/>
        </w:rPr>
        <w:t>没有被列入“信用中国”网站(www.creditchina.gov.cn）的</w:t>
      </w:r>
      <w:r>
        <w:rPr>
          <w:rFonts w:hint="eastAsia" w:ascii="仿宋_GB2312" w:hAnsi="宋体" w:eastAsia="仿宋_GB2312"/>
          <w:sz w:val="32"/>
          <w:szCs w:val="32"/>
        </w:rPr>
        <w:t>“严重失信主体名单”、“重大税收违法失信主体名单”和“失信被执行人”</w:t>
      </w:r>
      <w:r>
        <w:rPr>
          <w:rFonts w:hint="eastAsia" w:ascii="仿宋_GB2312" w:hAnsi="仿宋" w:eastAsia="仿宋_GB2312" w:cs="仿宋"/>
          <w:color w:val="000000"/>
          <w:kern w:val="0"/>
          <w:sz w:val="31"/>
          <w:szCs w:val="31"/>
          <w:lang w:bidi="ar"/>
        </w:rPr>
        <w:t>的情况</w:t>
      </w:r>
      <w:r>
        <w:rPr>
          <w:rFonts w:hint="eastAsia" w:ascii="仿宋_GB2312" w:hAnsi="宋体" w:eastAsia="仿宋_GB2312"/>
          <w:sz w:val="32"/>
          <w:szCs w:val="32"/>
        </w:rPr>
        <w:t>。</w:t>
      </w:r>
    </w:p>
    <w:p w14:paraId="2AC01A62">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（二）其他要求</w:t>
      </w:r>
    </w:p>
    <w:p w14:paraId="26C0EC28">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1.本项目不接受联合体响应，不接受个人响应。</w:t>
      </w:r>
    </w:p>
    <w:p w14:paraId="52308A1B">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2.供应商不得将本项目转包或者分包。</w:t>
      </w:r>
    </w:p>
    <w:p w14:paraId="2B2F03E7">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3.单位负责人为同一个人或者存在直接控股、管理关系的不同供应商，不得参加本项目的采购活动。</w:t>
      </w:r>
    </w:p>
    <w:p w14:paraId="45B5837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4.未被列入深圳出版集团供应商黑名单。</w:t>
      </w:r>
    </w:p>
    <w:p w14:paraId="5F806DAD">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五、公告平台</w:t>
      </w:r>
    </w:p>
    <w:p w14:paraId="5CFC67B4">
      <w:pPr>
        <w:wordWrap w:val="0"/>
        <w:spacing w:line="560" w:lineRule="exact"/>
        <w:ind w:firstLine="640" w:firstLineChars="200"/>
        <w:rPr>
          <w:rFonts w:hint="eastAsia" w:ascii="仿宋_GB2312" w:eastAsia="仿宋_GB2312" w:hAnsiTheme="majorEastAsia"/>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深圳阳光采购平台</w:t>
      </w:r>
      <w:r>
        <w:rPr>
          <w:rFonts w:hint="eastAsia" w:ascii="仿宋_GB2312" w:eastAsia="仿宋_GB2312" w:hAnsiTheme="majorEastAsia"/>
          <w:color w:val="000000" w:themeColor="text1"/>
          <w:sz w:val="32"/>
          <w:szCs w:val="32"/>
          <w14:textFill>
            <w14:solidFill>
              <w14:schemeClr w14:val="tx1"/>
            </w14:solidFill>
          </w14:textFill>
        </w:rPr>
        <w:t>https://www.szygcgpt.com/；</w:t>
      </w:r>
    </w:p>
    <w:p w14:paraId="5A2346C5">
      <w:pPr>
        <w:wordWrap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深圳出版集团有限公司官网</w:t>
      </w:r>
      <w:r>
        <w:rPr>
          <w:rFonts w:ascii="仿宋_GB2312" w:eastAsia="仿宋_GB2312" w:hAnsiTheme="majorEastAsia"/>
          <w:sz w:val="32"/>
          <w:szCs w:val="32"/>
        </w:rPr>
        <w:t>https://www.szcbfx.com/</w:t>
      </w:r>
      <w:r>
        <w:rPr>
          <w:rFonts w:hint="eastAsia" w:ascii="仿宋_GB2312" w:hAnsi="仿宋_GB2312" w:eastAsia="仿宋_GB2312" w:cs="仿宋_GB2312"/>
          <w:sz w:val="32"/>
          <w:szCs w:val="32"/>
        </w:rPr>
        <w:t>。</w:t>
      </w:r>
    </w:p>
    <w:p w14:paraId="165EE05D">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lang w:val="en-US" w:eastAsia="zh-CN"/>
        </w:rPr>
        <w:t>六</w:t>
      </w:r>
      <w:r>
        <w:rPr>
          <w:rFonts w:hint="eastAsia" w:ascii="黑体" w:hAnsi="黑体" w:eastAsia="黑体" w:cs="仿宋_GB2312"/>
          <w:sz w:val="32"/>
          <w:szCs w:val="32"/>
        </w:rPr>
        <w:t>、获取采购文件时间及方式</w:t>
      </w:r>
    </w:p>
    <w:p w14:paraId="50D21FBC">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（一）获取时间：</w:t>
      </w:r>
      <w:r>
        <w:rPr>
          <w:rFonts w:hint="eastAsia" w:ascii="仿宋_GB2312" w:hAnsi="仿宋_GB2312" w:eastAsia="仿宋_GB2312" w:cs="仿宋_GB2312"/>
          <w:sz w:val="32"/>
          <w:szCs w:val="32"/>
        </w:rPr>
        <w:t>2026年【7】月【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】日-2026年【7】月【1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】日，以公告时间为准。</w:t>
      </w:r>
    </w:p>
    <w:p w14:paraId="281841DF">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（二）获取方式：</w:t>
      </w:r>
      <w:r>
        <w:rPr>
          <w:rFonts w:hint="eastAsia" w:ascii="仿宋_GB2312" w:hAnsi="仿宋_GB2312" w:eastAsia="仿宋_GB2312" w:cs="仿宋_GB2312"/>
          <w:sz w:val="32"/>
          <w:szCs w:val="32"/>
        </w:rPr>
        <w:t>平台下载</w:t>
      </w:r>
      <w:r>
        <w:rPr>
          <w:rFonts w:hint="eastAsia" w:ascii="仿宋_GB2312" w:eastAsia="仿宋_GB2312" w:hAnsiTheme="majorEastAsia"/>
          <w:sz w:val="32"/>
          <w:szCs w:val="32"/>
        </w:rPr>
        <w:t>。</w:t>
      </w:r>
    </w:p>
    <w:p w14:paraId="45A3C1EE">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lang w:val="en-US" w:eastAsia="zh-CN"/>
        </w:rPr>
        <w:t>七</w:t>
      </w:r>
      <w:r>
        <w:rPr>
          <w:rFonts w:hint="eastAsia" w:ascii="黑体" w:hAnsi="黑体" w:eastAsia="黑体" w:cs="仿宋_GB2312"/>
          <w:sz w:val="32"/>
          <w:szCs w:val="32"/>
        </w:rPr>
        <w:t>、递交响应文件时间及方式</w:t>
      </w:r>
    </w:p>
    <w:p w14:paraId="3653B0F6">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（一）递交截止时间：</w:t>
      </w:r>
      <w:r>
        <w:rPr>
          <w:rFonts w:hint="eastAsia" w:ascii="仿宋_GB2312" w:hAnsi="仿宋_GB2312" w:eastAsia="仿宋_GB2312" w:cs="仿宋_GB2312"/>
          <w:sz w:val="32"/>
          <w:szCs w:val="32"/>
        </w:rPr>
        <w:t>2026年【7】月【1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上午</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:00，以公告时间为准。</w:t>
      </w:r>
    </w:p>
    <w:p w14:paraId="43B89D9E">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（二）递交地点：</w:t>
      </w:r>
      <w:r>
        <w:rPr>
          <w:rFonts w:hint="eastAsia" w:ascii="仿宋_GB2312" w:hAnsi="仿宋_GB2312" w:eastAsia="仿宋_GB2312" w:cs="仿宋_GB2312"/>
          <w:sz w:val="32"/>
          <w:szCs w:val="32"/>
        </w:rPr>
        <w:t>深圳市福田区皇岗路5001号深业上城B座2801深圳书城文化（集团）有限公司营销中心。</w:t>
      </w:r>
    </w:p>
    <w:p w14:paraId="1C837E7B">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（三）递交要求：</w:t>
      </w:r>
      <w:r>
        <w:rPr>
          <w:rFonts w:hint="eastAsia" w:ascii="仿宋_GB2312" w:hAnsi="仿宋_GB2312" w:eastAsia="仿宋_GB2312" w:cs="仿宋_GB2312"/>
          <w:sz w:val="32"/>
          <w:szCs w:val="32"/>
        </w:rPr>
        <w:t>邮寄或直接递送。供应商需递交一份响应文件，响应文件递交时需密封（加封条盖公章），密封袋上应写明联系人、联系方式及联系邮箱。</w:t>
      </w:r>
    </w:p>
    <w:p w14:paraId="7B98047B">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（四）存在以下情形视为不参与本项目：</w:t>
      </w:r>
    </w:p>
    <w:p w14:paraId="11F0CDA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1.未按时递交响应文件的；</w:t>
      </w:r>
    </w:p>
    <w:p w14:paraId="5E0F74B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2.响应文件的密封性及完整性存在问题的；</w:t>
      </w:r>
    </w:p>
    <w:p w14:paraId="11FE390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3.采用邮寄形式，寄出时间超过截止时间或送达时间超过响应文件开启时间的。</w:t>
      </w:r>
    </w:p>
    <w:p w14:paraId="60DF58A6">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lang w:val="en-US" w:eastAsia="zh-CN"/>
        </w:rPr>
        <w:t>八</w:t>
      </w:r>
      <w:bookmarkStart w:id="13" w:name="_GoBack"/>
      <w:bookmarkEnd w:id="13"/>
      <w:r>
        <w:rPr>
          <w:rFonts w:hint="eastAsia" w:ascii="黑体" w:hAnsi="黑体" w:eastAsia="黑体" w:cs="仿宋_GB2312"/>
          <w:sz w:val="32"/>
          <w:szCs w:val="32"/>
        </w:rPr>
        <w:t>、响应文件的开启</w:t>
      </w:r>
    </w:p>
    <w:p w14:paraId="7358C998">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开启时间：</w:t>
      </w:r>
      <w:bookmarkStart w:id="1" w:name="_Hlk74151692"/>
      <w:r>
        <w:rPr>
          <w:rFonts w:hint="eastAsia" w:ascii="仿宋_GB2312" w:hAnsi="仿宋_GB2312" w:eastAsia="仿宋_GB2312" w:cs="仿宋_GB2312"/>
          <w:sz w:val="32"/>
          <w:szCs w:val="32"/>
        </w:rPr>
        <w:t>2026年【7】月【1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】日下午15:00</w:t>
      </w:r>
      <w:r>
        <w:rPr>
          <w:rFonts w:hint="eastAsia" w:ascii="仿宋_GB2312" w:hAnsi="仿宋_GB2312" w:eastAsia="仿宋_GB2312" w:cs="仿宋_GB2312"/>
          <w:color w:val="000000"/>
          <w:sz w:val="32"/>
          <w:szCs w:val="32"/>
        </w:rPr>
        <w:t>（暂定）</w:t>
      </w:r>
      <w:r>
        <w:rPr>
          <w:rFonts w:hint="eastAsia" w:ascii="仿宋_GB2312" w:hAnsi="仿宋_GB2312" w:eastAsia="仿宋_GB2312" w:cs="仿宋_GB2312"/>
          <w:sz w:val="32"/>
          <w:szCs w:val="32"/>
        </w:rPr>
        <w:t>。</w:t>
      </w:r>
    </w:p>
    <w:p w14:paraId="303ABEA3">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开启地点：</w:t>
      </w:r>
      <w:bookmarkEnd w:id="1"/>
      <w:r>
        <w:rPr>
          <w:rFonts w:hint="eastAsia" w:ascii="仿宋_GB2312" w:hAnsi="仿宋_GB2312" w:eastAsia="仿宋_GB2312" w:cs="仿宋_GB2312"/>
          <w:sz w:val="32"/>
          <w:szCs w:val="32"/>
        </w:rPr>
        <w:t>福田区深业上城写字楼B座2801会议室</w:t>
      </w:r>
    </w:p>
    <w:p w14:paraId="58B034C7">
      <w:pPr>
        <w:rPr>
          <w:rFonts w:hint="eastAsia"/>
        </w:rPr>
      </w:pPr>
      <w:r>
        <w:br w:type="page"/>
      </w:r>
    </w:p>
    <w:p w14:paraId="7AE58DA8">
      <w:pPr>
        <w:spacing w:line="560" w:lineRule="exact"/>
        <w:jc w:val="center"/>
        <w:outlineLvl w:val="0"/>
        <w:rPr>
          <w:rFonts w:hint="eastAsia" w:ascii="方正小标宋简体" w:hAnsi="宋体" w:eastAsia="方正小标宋简体"/>
          <w:sz w:val="44"/>
          <w:szCs w:val="44"/>
        </w:rPr>
      </w:pPr>
      <w:bookmarkStart w:id="2" w:name="_Toc194519094"/>
      <w:r>
        <w:rPr>
          <w:rFonts w:hint="eastAsia" w:ascii="方正小标宋简体" w:hAnsi="宋体" w:eastAsia="方正小标宋简体"/>
          <w:sz w:val="44"/>
          <w:szCs w:val="44"/>
        </w:rPr>
        <w:t>第二章 采购文件</w:t>
      </w:r>
      <w:bookmarkEnd w:id="2"/>
    </w:p>
    <w:p w14:paraId="53785E4A">
      <w:pPr>
        <w:spacing w:line="560" w:lineRule="exact"/>
        <w:rPr>
          <w:rFonts w:hint="eastAsia" w:ascii="宋体" w:hAnsi="宋体" w:eastAsia="宋体"/>
          <w:sz w:val="28"/>
          <w:szCs w:val="28"/>
        </w:rPr>
      </w:pPr>
    </w:p>
    <w:p w14:paraId="4BC62B40">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一、采购文件的组成</w:t>
      </w:r>
    </w:p>
    <w:p w14:paraId="0C76257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本文件及依法对本文件所作的书面澄清或修改的内容均为采购文件的组成部分。供应商应认真检查采购文件的内容是否齐全，如有遗漏，应及时向采购人提出，否则责任自负。</w:t>
      </w:r>
    </w:p>
    <w:p w14:paraId="2B874F2C">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二、采购文件的澄清或修改</w:t>
      </w:r>
    </w:p>
    <w:p w14:paraId="00F50CC7">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（一）采购文件的澄清</w:t>
      </w:r>
    </w:p>
    <w:p w14:paraId="53F7CDD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1.供应商对采购文件如有疑问或认为有必要与采购人进行澄清的，可用书面或邮件的形式告知项目联系人，但告知不得迟于开启响应文件日期前1天。</w:t>
      </w:r>
    </w:p>
    <w:p w14:paraId="64A076A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2.采购人应及时作出答复，如认为有必要，可将采购文件的澄清在递交响应文件截止之日前以书面形式发给已经取得同一采购文件的所有供应商，但不指明澄清问题的来源。</w:t>
      </w:r>
    </w:p>
    <w:p w14:paraId="7AF44618">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（二）采购文件的修改</w:t>
      </w:r>
    </w:p>
    <w:p w14:paraId="083202B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1.采购人有权对已发出的采购文件进行必要的修改或撤销。采购文件的修改文件是采购文件的组成部分。</w:t>
      </w:r>
    </w:p>
    <w:p w14:paraId="019F64B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2.在递交响应文件截止之日1日前，采购人可以书面形式修改采购文件，修改文件将在采购信息发布平台上进行公告。</w:t>
      </w:r>
    </w:p>
    <w:p w14:paraId="5AE7EE2A">
      <w:pPr>
        <w:spacing w:line="560" w:lineRule="exact"/>
        <w:ind w:firstLine="640" w:firstLineChars="200"/>
        <w:rPr>
          <w:rFonts w:hint="eastAsia" w:ascii="黑体" w:hAnsi="黑体" w:eastAsia="黑体" w:cs="仿宋_GB2312"/>
          <w:sz w:val="32"/>
          <w:szCs w:val="32"/>
        </w:rPr>
      </w:pPr>
      <w:r>
        <w:rPr>
          <w:rFonts w:hint="eastAsia" w:ascii="楷体_GB2312" w:hAnsi="仿宋_GB2312" w:eastAsia="楷体_GB2312" w:cs="仿宋_GB2312"/>
          <w:sz w:val="32"/>
          <w:szCs w:val="32"/>
        </w:rPr>
        <w:t>（三）本采购文件的解释权归采购人。</w:t>
      </w:r>
      <w:r>
        <w:rPr>
          <w:rFonts w:hint="eastAsia" w:ascii="仿宋_GB2312" w:hAnsi="仿宋_GB2312" w:eastAsia="仿宋_GB2312" w:cs="仿宋_GB2312"/>
          <w:sz w:val="32"/>
          <w:szCs w:val="32"/>
        </w:rPr>
        <w:t>供应商对采购人提供的采购文件所做出的推论、解释和结论，采购人概不负责。供应商未成交的原因，采购人没有义务解释。</w:t>
      </w:r>
    </w:p>
    <w:p w14:paraId="0EA89CC0">
      <w:pPr>
        <w:widowControl/>
        <w:jc w:val="left"/>
        <w:rPr>
          <w:rFonts w:hint="eastAsia"/>
        </w:rPr>
      </w:pPr>
      <w:r>
        <w:br w:type="page"/>
      </w:r>
    </w:p>
    <w:p w14:paraId="7592285F">
      <w:pPr>
        <w:spacing w:line="560" w:lineRule="exact"/>
        <w:jc w:val="center"/>
        <w:outlineLvl w:val="0"/>
        <w:rPr>
          <w:rFonts w:hint="eastAsia" w:ascii="方正小标宋简体" w:hAnsi="仿宋_GB2312" w:eastAsia="方正小标宋简体" w:cs="仿宋_GB2312"/>
          <w:sz w:val="40"/>
          <w:szCs w:val="40"/>
        </w:rPr>
      </w:pPr>
      <w:bookmarkStart w:id="3" w:name="_Toc194519095"/>
      <w:r>
        <w:rPr>
          <w:rFonts w:hint="eastAsia" w:ascii="方正小标宋简体" w:hAnsi="仿宋_GB2312" w:eastAsia="方正小标宋简体" w:cs="仿宋_GB2312"/>
          <w:sz w:val="40"/>
          <w:szCs w:val="40"/>
        </w:rPr>
        <w:t>第三章 响应文件</w:t>
      </w:r>
      <w:bookmarkEnd w:id="3"/>
    </w:p>
    <w:p w14:paraId="0323AE51">
      <w:pPr>
        <w:spacing w:line="560" w:lineRule="exact"/>
        <w:rPr>
          <w:rFonts w:hint="eastAsia" w:ascii="仿宋_GB2312" w:hAnsi="仿宋_GB2312" w:eastAsia="仿宋_GB2312" w:cs="仿宋_GB2312"/>
          <w:sz w:val="32"/>
          <w:szCs w:val="32"/>
        </w:rPr>
      </w:pPr>
    </w:p>
    <w:p w14:paraId="0AE2F8D3">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一、响应文件的组成</w:t>
      </w:r>
    </w:p>
    <w:p w14:paraId="40706E4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1.报价文件。报件文件按报价函格式要求或报价方式要求提交。（附件1）</w:t>
      </w:r>
    </w:p>
    <w:p w14:paraId="3442758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2.响应函（附件2）。</w:t>
      </w:r>
    </w:p>
    <w:p w14:paraId="74A41A0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3.营业执照。</w:t>
      </w:r>
    </w:p>
    <w:p w14:paraId="56886CA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4.法定代表人身份证明书与身份证复印件；如非法定代表人作为供应商代表的，则需同时提供法定代表人授权委托书与委托代理人身份证复印件。（附件3、4）</w:t>
      </w:r>
    </w:p>
    <w:p w14:paraId="4ABCBC9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5.信用证明文件：信用中国网站“严重失信主体名单”、“重大税收违法失信主体名单”和“失信被执行人”等页面截图。查询方式如下：</w:t>
      </w:r>
    </w:p>
    <w:p w14:paraId="459C1E6F">
      <w:pPr>
        <w:rPr>
          <w:rFonts w:hint="eastAsia" w:ascii="仿宋_GB2312" w:hAnsi="仿宋_GB2312" w:eastAsia="仿宋_GB2312" w:cs="仿宋_GB2312"/>
          <w:sz w:val="32"/>
          <w:szCs w:val="32"/>
        </w:rPr>
      </w:pPr>
      <w:r>
        <w:drawing>
          <wp:inline distT="0" distB="0" distL="0" distR="0">
            <wp:extent cx="5274310" cy="2634615"/>
            <wp:effectExtent l="0" t="0" r="2540" b="0"/>
            <wp:docPr id="5566435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43541" name="图片 1"/>
                    <pic:cNvPicPr>
                      <a:picLocks noChangeAspect="1"/>
                    </pic:cNvPicPr>
                  </pic:nvPicPr>
                  <pic:blipFill>
                    <a:blip r:embed="rId5"/>
                    <a:stretch>
                      <a:fillRect/>
                    </a:stretch>
                  </pic:blipFill>
                  <pic:spPr>
                    <a:xfrm>
                      <a:off x="0" y="0"/>
                      <a:ext cx="5274310" cy="2634615"/>
                    </a:xfrm>
                    <a:prstGeom prst="rect">
                      <a:avLst/>
                    </a:prstGeom>
                  </pic:spPr>
                </pic:pic>
              </a:graphicData>
            </a:graphic>
          </wp:inline>
        </w:drawing>
      </w:r>
    </w:p>
    <w:p w14:paraId="114874E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6.供应商基本情况表。（附件5）</w:t>
      </w:r>
    </w:p>
    <w:p w14:paraId="23B9569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7.项目实施方案。</w:t>
      </w:r>
    </w:p>
    <w:p w14:paraId="183C0A8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8.同类业绩。</w:t>
      </w:r>
    </w:p>
    <w:p w14:paraId="526C491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9.团队配置。</w:t>
      </w:r>
    </w:p>
    <w:p w14:paraId="1F3DAB3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10.售后服务方案。</w:t>
      </w:r>
    </w:p>
    <w:p w14:paraId="1BDF048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11.以上所有响应文件均需加盖公章。</w:t>
      </w:r>
    </w:p>
    <w:p w14:paraId="55BC64F6">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二、响应文件的编制</w:t>
      </w:r>
    </w:p>
    <w:p w14:paraId="377A0FA1">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（一）响应文件按照以下格式和顺序进行编排</w:t>
      </w:r>
    </w:p>
    <w:p w14:paraId="60B65A4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1.响应文件双面打印，装订成一册，A4纸幅。</w:t>
      </w:r>
    </w:p>
    <w:p w14:paraId="4EB2E20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2.响应文件须有详细目录，并编上页码，非电子文档（各种资质、合同等的复印件）可以手工填写统一的页码。</w:t>
      </w:r>
    </w:p>
    <w:p w14:paraId="3F965799">
      <w:pPr>
        <w:spacing w:line="56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（二）响应文件应分别准备1份正本和4份副本</w:t>
      </w:r>
    </w:p>
    <w:p w14:paraId="05AB6AB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1.正本和副本分别装订成册，响应文件正本应加盖公章（多页加盖骑缝章），响应文件的副本可采用正本的复印件。</w:t>
      </w:r>
    </w:p>
    <w:p w14:paraId="1C2AAC8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2.每份响应文件的封面要明确注明“正本”或“副本”字样， 同时注明项目名称、供应商名称、日期并加盖公章。</w:t>
      </w:r>
    </w:p>
    <w:p w14:paraId="2C2A798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3.若正本和副本有差异，以正本为准。</w:t>
      </w:r>
    </w:p>
    <w:p w14:paraId="74854E37">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（三）响应文件必须密封包装：</w:t>
      </w:r>
      <w:r>
        <w:rPr>
          <w:rFonts w:hint="eastAsia" w:ascii="仿宋_GB2312" w:hAnsi="仿宋_GB2312" w:eastAsia="仿宋_GB2312" w:cs="仿宋_GB2312"/>
          <w:sz w:val="32"/>
          <w:szCs w:val="32"/>
        </w:rPr>
        <w:t>响应文件正本应单独密封包装在正本封套里，副本应单独密封包装在副本封套里。</w:t>
      </w:r>
    </w:p>
    <w:p w14:paraId="39167ED4">
      <w:pPr>
        <w:pStyle w:val="17"/>
        <w:numPr>
          <w:ilvl w:val="0"/>
          <w:numId w:val="1"/>
        </w:numPr>
        <w:spacing w:line="560" w:lineRule="exact"/>
        <w:ind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密封处应标注以下内容并加盖骑缝章：</w:t>
      </w:r>
    </w:p>
    <w:p w14:paraId="2F0C65C1">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文件名称：2026年全国新书首发中心会场布置等活动服务项目响应文件</w:t>
      </w:r>
    </w:p>
    <w:p w14:paraId="09A875A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采购人名称：深圳书城文化（集团）有限公司</w:t>
      </w:r>
    </w:p>
    <w:p w14:paraId="1EB7628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供应商名称：********</w:t>
      </w:r>
    </w:p>
    <w:p w14:paraId="7C4B0E4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“在</w:t>
      </w:r>
      <w:r>
        <w:rPr>
          <w:rFonts w:hint="eastAsia" w:ascii="仿宋_GB2312" w:hAnsi="仿宋_GB2312" w:eastAsia="仿宋_GB2312" w:cs="仿宋_GB2312"/>
          <w:color w:val="000000" w:themeColor="text1"/>
          <w:sz w:val="32"/>
          <w:szCs w:val="32"/>
          <w14:textFill>
            <w14:solidFill>
              <w14:schemeClr w14:val="tx1"/>
            </w14:solidFill>
          </w14:textFill>
        </w:rPr>
        <w:t>评审</w:t>
      </w:r>
      <w:r>
        <w:rPr>
          <w:rFonts w:hint="eastAsia" w:ascii="仿宋_GB2312" w:hAnsi="仿宋_GB2312" w:eastAsia="仿宋_GB2312" w:cs="仿宋_GB2312"/>
          <w:sz w:val="32"/>
          <w:szCs w:val="32"/>
        </w:rPr>
        <w:t>前不得开启响应文件”</w:t>
      </w:r>
    </w:p>
    <w:p w14:paraId="6670DAEB">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（四）</w:t>
      </w:r>
      <w:r>
        <w:rPr>
          <w:rFonts w:hint="eastAsia" w:ascii="仿宋_GB2312" w:hAnsi="仿宋_GB2312" w:eastAsia="仿宋_GB2312" w:cs="仿宋_GB2312"/>
          <w:sz w:val="32"/>
          <w:szCs w:val="32"/>
        </w:rPr>
        <w:t>供应商递交的响应文件以及供应商与采购人就采购事项的所有来往函电均应使用中文书写。对于任何非中文的资料，都应提供中文翻译本，在解释时以翻译本为准。</w:t>
      </w:r>
    </w:p>
    <w:p w14:paraId="128B4AB5">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（五）</w:t>
      </w:r>
      <w:r>
        <w:rPr>
          <w:rFonts w:hint="eastAsia" w:ascii="仿宋_GB2312" w:hAnsi="仿宋_GB2312" w:eastAsia="仿宋_GB2312" w:cs="仿宋_GB2312"/>
          <w:sz w:val="32"/>
          <w:szCs w:val="32"/>
        </w:rPr>
        <w:t>采购文件应尽量避免涂改、行间插字或删除。如果出现上述情况，改动之处应加盖单位公章或由供应商法定代表人（或授权委托的代理人）签字确认。</w:t>
      </w:r>
    </w:p>
    <w:p w14:paraId="04BDB35C">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三、响应文件的递交其它要求</w:t>
      </w:r>
    </w:p>
    <w:p w14:paraId="7C968D5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1.参与采购的供应商应对采购文件中的商业和技术等秘密保密，违者应承担由此造成的一切法律后果；</w:t>
      </w:r>
    </w:p>
    <w:p w14:paraId="36B90FE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2.供应商不得偏离采购文件的实质性要求；</w:t>
      </w:r>
    </w:p>
    <w:p w14:paraId="74A508A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3.无论成交与否，递交的响应文件及相关资料概不退回，采购人将对供应商资料予以保密。</w:t>
      </w:r>
    </w:p>
    <w:p w14:paraId="7A4AF8A3">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4.</w:t>
      </w:r>
      <w:r>
        <w:rPr>
          <w:rFonts w:hint="eastAsia" w:ascii="仿宋_GB2312" w:hAnsi="仿宋_GB2312" w:eastAsia="仿宋_GB2312" w:cs="仿宋_GB2312"/>
          <w:sz w:val="32"/>
          <w:szCs w:val="32"/>
        </w:rPr>
        <w:t>响应文件自递交截止之日起</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0个自然日，供应商不得要求撤销或修改其响应文件。出现特殊情况需要延长响应文件有效期的，采购人以书面形式通知所有供应商延长响应文件有效期，供应商应予以书面答复。供应商未予答复或拒绝延长的，其响应文件在原有效期届满后失效。</w:t>
      </w:r>
    </w:p>
    <w:p w14:paraId="2931881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4.在公告递交响应文件截止时间前，供应商可修改、补充或撤回已经递交的响应文件。供应商修改、补充或撤回响应文件的，其法定代表人或授权委托的代理人应在修改、补充或撤回响应文件的通知上签字并加盖公章。采购人收到供应商撤回响应文件通知并检查确认无误后，留存其撤回通知，退回其已经递交的响应文件。</w:t>
      </w:r>
    </w:p>
    <w:p w14:paraId="6C3FA6F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5.供应商不得递交备选响应方案。</w:t>
      </w:r>
    </w:p>
    <w:p w14:paraId="60F510D2">
      <w:pPr>
        <w:spacing w:line="560" w:lineRule="exact"/>
        <w:ind w:firstLine="640" w:firstLineChars="200"/>
        <w:rPr>
          <w:rFonts w:hint="eastAsia" w:ascii="仿宋_GB2312" w:hAnsi="仿宋_GB2312" w:eastAsia="仿宋_GB2312" w:cs="仿宋_GB2312"/>
          <w:sz w:val="32"/>
          <w:szCs w:val="32"/>
        </w:rPr>
      </w:pPr>
    </w:p>
    <w:p w14:paraId="34932008">
      <w:pPr>
        <w:widowControl/>
        <w:jc w:val="left"/>
        <w:rPr>
          <w:rFonts w:hint="eastAsia"/>
        </w:rPr>
      </w:pPr>
      <w:r>
        <w:br w:type="page"/>
      </w:r>
    </w:p>
    <w:p w14:paraId="0B40A149">
      <w:pPr>
        <w:spacing w:line="560" w:lineRule="exact"/>
        <w:jc w:val="center"/>
        <w:outlineLvl w:val="0"/>
        <w:rPr>
          <w:rFonts w:hint="eastAsia" w:ascii="方正小标宋简体" w:hAnsi="仿宋_GB2312" w:eastAsia="方正小标宋简体" w:cs="仿宋_GB2312"/>
          <w:sz w:val="44"/>
          <w:szCs w:val="44"/>
        </w:rPr>
      </w:pPr>
      <w:bookmarkStart w:id="4" w:name="_Toc194519096"/>
      <w:bookmarkStart w:id="5" w:name="_Toc165400063"/>
      <w:bookmarkStart w:id="6" w:name="_Toc157678618"/>
      <w:r>
        <w:rPr>
          <w:rFonts w:hint="eastAsia" w:ascii="方正小标宋简体" w:hAnsi="仿宋_GB2312" w:eastAsia="方正小标宋简体" w:cs="仿宋_GB2312"/>
          <w:sz w:val="44"/>
          <w:szCs w:val="44"/>
        </w:rPr>
        <w:t>第四章 响应文件评审</w:t>
      </w:r>
      <w:bookmarkEnd w:id="4"/>
    </w:p>
    <w:p w14:paraId="497820D8">
      <w:pPr>
        <w:spacing w:line="560" w:lineRule="exact"/>
        <w:jc w:val="center"/>
        <w:outlineLvl w:val="0"/>
        <w:rPr>
          <w:rFonts w:hint="eastAsia" w:ascii="方正小标宋简体" w:hAnsi="仿宋_GB2312" w:eastAsia="方正小标宋简体" w:cs="仿宋_GB2312"/>
          <w:sz w:val="44"/>
          <w:szCs w:val="44"/>
        </w:rPr>
      </w:pPr>
    </w:p>
    <w:p w14:paraId="2090E892">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一、谈判小组</w:t>
      </w:r>
    </w:p>
    <w:p w14:paraId="7236E44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1.采购人组建5人谈判小组负责本项目评审。</w:t>
      </w:r>
    </w:p>
    <w:p w14:paraId="3EE1782D">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2.谈判小组应当按照采购文件规定的评审方法、标准和程序对响应文件独立评审。</w:t>
      </w:r>
    </w:p>
    <w:p w14:paraId="6ACC294A">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3.谈判小组成员有下列情形之一的，应当回避：</w:t>
      </w:r>
    </w:p>
    <w:p w14:paraId="3558FF0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（1）参与评审前采购商务联络工作的人员；</w:t>
      </w:r>
    </w:p>
    <w:p w14:paraId="323BC4C5">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（2）供应商的负责人的近亲属；</w:t>
      </w:r>
    </w:p>
    <w:p w14:paraId="39F899A0">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（3）与供应商有经济利益关系，有可能影响公正评审的；</w:t>
      </w:r>
    </w:p>
    <w:p w14:paraId="112A63B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（4）曾因采购相关活动受过纪律处分仍在影响期的；</w:t>
      </w:r>
    </w:p>
    <w:p w14:paraId="22406675">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（5）曾在招标、评标、定标及其他采购相关活动中受过行政处罚或刑事处罚等不良记录的；</w:t>
      </w:r>
    </w:p>
    <w:p w14:paraId="1BA75D7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（6）其他不适宜担任评审人员的。</w:t>
      </w:r>
    </w:p>
    <w:p w14:paraId="7EB9523A">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二、评审程序</w:t>
      </w:r>
    </w:p>
    <w:p w14:paraId="26947D8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递交响应文件供应商有2家及以上即可进入谈判评审程序。</w:t>
      </w:r>
    </w:p>
    <w:p w14:paraId="29A03A4C">
      <w:pPr>
        <w:spacing w:line="560" w:lineRule="exact"/>
        <w:ind w:firstLine="640" w:firstLineChars="200"/>
        <w:rPr>
          <w:rFonts w:hint="eastAsia" w:ascii="楷体_GB2312" w:hAnsi="宋体" w:eastAsia="楷体_GB2312"/>
          <w:sz w:val="32"/>
          <w:szCs w:val="32"/>
        </w:rPr>
      </w:pPr>
      <w:r>
        <w:rPr>
          <w:rFonts w:hint="eastAsia" w:ascii="楷体_GB2312" w:hAnsi="宋体" w:eastAsia="楷体_GB2312"/>
          <w:sz w:val="32"/>
          <w:szCs w:val="32"/>
        </w:rPr>
        <w:t>（一）</w:t>
      </w:r>
      <w:r>
        <w:rPr>
          <w:rFonts w:hint="eastAsia" w:ascii="仿宋_GB2312" w:hAnsi="仿宋_GB2312" w:eastAsia="仿宋_GB2312" w:cs="仿宋_GB2312"/>
          <w:color w:val="000000" w:themeColor="text1"/>
          <w:sz w:val="32"/>
          <w:szCs w:val="32"/>
          <w14:textFill>
            <w14:solidFill>
              <w14:schemeClr w14:val="tx1"/>
            </w14:solidFill>
          </w14:textFill>
        </w:rPr>
        <w:t>现场谈判</w:t>
      </w:r>
    </w:p>
    <w:p w14:paraId="02E94D6E">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黑体" w:eastAsia="仿宋_GB2312"/>
          <w:sz w:val="32"/>
          <w:szCs w:val="32"/>
        </w:rPr>
        <w:t>项目谈判开始前，现场工作人员应向谈判小组介绍采购项目情况，包括但不限于采购需求、采购限价、供应商资格要求、供应商响应情况等谈判相关内容。</w:t>
      </w:r>
    </w:p>
    <w:p w14:paraId="4B4C23F1">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供应商委派参加谈判的人员为法定代表人（或其授权代表），拟派现场项目经理必须到场。参加现场谈判人员须持本人有效身份证明按时到达指定地点进行谈判。不参加或参加人员不符合要求的视为放弃谈判，属无效响应。</w:t>
      </w:r>
    </w:p>
    <w:p w14:paraId="430BAA1F">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3.谈判小组逐一与供应商就价格、项目实施方案、拟派团队要求等内容进行谈判，谈判小组可根据谈判实际情况提请供应商对响应文件进行修改和补充。</w:t>
      </w:r>
    </w:p>
    <w:p w14:paraId="318A4260">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4.供应商根据谈判情况可对原响应文件进行修改，现场工作人员将对谈判过程和重要谈判内容形成记录，供应商代表签字后作为评审的依据。</w:t>
      </w:r>
    </w:p>
    <w:p w14:paraId="202131EC">
      <w:pPr>
        <w:spacing w:line="560" w:lineRule="exact"/>
        <w:ind w:firstLine="640" w:firstLineChars="200"/>
        <w:rPr>
          <w:rFonts w:hint="eastAsia" w:ascii="楷体_GB2312" w:hAnsi="宋体" w:eastAsia="楷体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5.供应商代表在谈判中做出的承诺构成响应文件的组成部分，且组成部分具有同等效力。所有参与谈判的供应商应在谈判后的3日内就谈判过程中响应文件的修改内容进行盖章确认并提交相应盖章文件，逾期未提交的以首次提交的响应文件进行评审。</w:t>
      </w:r>
    </w:p>
    <w:p w14:paraId="3484E46E">
      <w:pPr>
        <w:spacing w:line="560" w:lineRule="exact"/>
        <w:ind w:firstLine="640" w:firstLineChars="200"/>
        <w:rPr>
          <w:rFonts w:hint="eastAsia" w:ascii="楷体_GB2312" w:hAnsi="宋体" w:eastAsia="楷体_GB2312"/>
          <w:sz w:val="28"/>
          <w:szCs w:val="28"/>
        </w:rPr>
      </w:pPr>
      <w:r>
        <w:rPr>
          <w:rFonts w:hint="eastAsia" w:ascii="楷体_GB2312" w:hAnsi="宋体" w:eastAsia="楷体_GB2312"/>
          <w:sz w:val="32"/>
          <w:szCs w:val="32"/>
        </w:rPr>
        <w:t>（二）评审要求</w:t>
      </w:r>
    </w:p>
    <w:p w14:paraId="693C248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1.谈判结束后，谈判小组成员开始进行评审相关工作。</w:t>
      </w:r>
    </w:p>
    <w:p w14:paraId="43533833">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2.项目评审开始前，现场工作人员应向谈判小组介绍评审流程、评审标准等评审相关内容。</w:t>
      </w:r>
    </w:p>
    <w:p w14:paraId="6A9FC37B">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3.现场工作人员不得向谈判小组成员明示或暗示倾向或者排斥特定供应商，干扰谈判小组的客观、公正、独立评审和打分。</w:t>
      </w:r>
    </w:p>
    <w:p w14:paraId="0E1B466A">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4.监督人员应当维护评审秩序，监督谈判小组成员依照采购文件规定的程序、方法和标准进行独立评审，及时制止和纠正现场倾向性言论或者违法违规行为。</w:t>
      </w:r>
    </w:p>
    <w:p w14:paraId="4769063B">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5.谈判小组成员负责具体评审事务，独立审查、评价供应商响应文件，对本人的评分和评审结果负责。</w:t>
      </w:r>
    </w:p>
    <w:p w14:paraId="2320E85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6.谈判小组成员应当审查供应商的响应文件是否符合采购文件约定，供应商之间是否存在围标串标行为，供应商是否存在不合理报价情况，如出现围标串标及采购文件约定无效响应情形的，应当认定供应商响应无效，并记录在评审报告中。</w:t>
      </w:r>
    </w:p>
    <w:p w14:paraId="407E227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7.谈判小组成员应当根据采购文件规定的评审项目逐条评审，根据供应商的响应文件综合评价各个供应商响应情况和履约能力。</w:t>
      </w:r>
    </w:p>
    <w:p w14:paraId="41FC959B">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8.对于响应文件中含义不明确、同类问题表述不一致或者有明显文字和计算错误的内容，谈判小组成员可要求供应商作出必要的澄清、说明或者补正。供应商的澄清、说明或者补正不得超出响应文件范围或者改变响应文件实质性内容。</w:t>
      </w:r>
    </w:p>
    <w:p w14:paraId="1204308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9.谈判小组成员对需要共同认定的事项存在争议的，应当按照少数服从多数的原则作出结论。持不同意见的谈判小组成员应当在评审报告上签署不同意见及理由，否则视为同意评审报告。</w:t>
      </w:r>
    </w:p>
    <w:p w14:paraId="45C58C7F">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三、响应文件无效情形</w:t>
      </w:r>
    </w:p>
    <w:p w14:paraId="46ABB07D">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响应文件开启和评审过程中，若采购人发现响应文件出现以下任一情况，经监督人确认后当场宣布为废标或无效投标：</w:t>
      </w:r>
    </w:p>
    <w:p w14:paraId="439E88C5">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1.响应文件未按要求进行密封处理的；</w:t>
      </w:r>
    </w:p>
    <w:p w14:paraId="33F1D3D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2.未按采购文件的规定提交保证金的；</w:t>
      </w:r>
    </w:p>
    <w:p w14:paraId="5F58DCFC">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3.响应文件未按照采购文件要求签署、盖章的；</w:t>
      </w:r>
    </w:p>
    <w:p w14:paraId="6F228F6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4.不具备采购文件中规定的资格要求的；</w:t>
      </w:r>
    </w:p>
    <w:p w14:paraId="1BE3624B">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5.响应报价超过采购人公布最高限价的；</w:t>
      </w:r>
    </w:p>
    <w:p w14:paraId="7D3E9A0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6.提供有选择的报价的（报价不唯一）；</w:t>
      </w:r>
    </w:p>
    <w:p w14:paraId="65A7127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7.供应商与采购人存在利害关系可能影响采购公正的；</w:t>
      </w:r>
    </w:p>
    <w:p w14:paraId="557D6EF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8.供应商负责人为同一人或者存在控股、管理关系的不同供应商参加同一标段投标或者未划分标段的同一采购项目投标；</w:t>
      </w:r>
    </w:p>
    <w:p w14:paraId="4817225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9.供应商有串通投标、弄虚作假、行贿等违法行为的；</w:t>
      </w:r>
    </w:p>
    <w:p w14:paraId="3A8C71CA">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10.以联合体形式响应的；</w:t>
      </w:r>
    </w:p>
    <w:p w14:paraId="38F62F98">
      <w:pPr>
        <w:spacing w:line="560" w:lineRule="exact"/>
        <w:ind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11.法律、法规、本文件规定的其他无效情形。</w:t>
      </w:r>
    </w:p>
    <w:p w14:paraId="578CB28F">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四、响应文件评审</w:t>
      </w:r>
    </w:p>
    <w:p w14:paraId="4BAAF7B5">
      <w:pPr>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 w:eastAsia="楷体_GB2312" w:cs="仿宋_GB2312"/>
          <w:sz w:val="32"/>
          <w:szCs w:val="32"/>
        </w:rPr>
        <w:t>（一）评审方法：</w:t>
      </w:r>
      <w:r>
        <w:rPr>
          <w:rFonts w:hint="eastAsia" w:ascii="楷体_GB2312" w:hAnsi="楷体_GB2312" w:eastAsia="楷体_GB2312" w:cs="楷体_GB2312"/>
          <w:color w:val="000000" w:themeColor="text1"/>
          <w:sz w:val="32"/>
          <w:szCs w:val="32"/>
          <w14:textFill>
            <w14:solidFill>
              <w14:schemeClr w14:val="tx1"/>
            </w14:solidFill>
          </w14:textFill>
        </w:rPr>
        <w:t>综合评估法。</w:t>
      </w:r>
    </w:p>
    <w:p w14:paraId="78EDB9D6">
      <w:pPr>
        <w:spacing w:line="560" w:lineRule="exact"/>
        <w:ind w:firstLine="640" w:firstLineChars="200"/>
        <w:rPr>
          <w:rFonts w:hint="eastAsia" w:ascii="仿宋_GB2312" w:hAnsi="黑体" w:eastAsia="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响应文件满足采购文件的所有资格条件下，谈判小组与所有参与谈判的供应商进行谈判后，由谈判小组根据采购评审细则要求，结合供应商响应文件和谈判结果进行评分，最后选取综合评分最高的投标人为第一成交候选人。最高分相同的，依次按价格、项目实施方案、团队配置、售后服务方案、同类项目业绩得分从高到低选取。</w:t>
      </w:r>
    </w:p>
    <w:p w14:paraId="52FF33D6">
      <w:pPr>
        <w:spacing w:line="560" w:lineRule="exact"/>
        <w:ind w:firstLine="640" w:firstLineChars="200"/>
        <w:rPr>
          <w:rFonts w:hint="eastAsia" w:ascii="楷体_GB2312" w:hAnsi="楷体" w:eastAsia="楷体_GB2312" w:cs="仿宋_GB2312"/>
          <w:sz w:val="32"/>
          <w:szCs w:val="32"/>
        </w:rPr>
      </w:pPr>
      <w:r>
        <w:rPr>
          <w:rFonts w:hint="eastAsia" w:ascii="楷体_GB2312" w:hAnsi="楷体" w:eastAsia="楷体_GB2312" w:cs="仿宋_GB2312"/>
          <w:sz w:val="32"/>
          <w:szCs w:val="32"/>
        </w:rPr>
        <w:t>（二）初步评审</w:t>
      </w:r>
    </w:p>
    <w:p w14:paraId="23748491">
      <w:pPr>
        <w:spacing w:line="560" w:lineRule="exact"/>
        <w:ind w:firstLine="643" w:firstLineChars="200"/>
        <w:rPr>
          <w:rFonts w:hint="eastAsia" w:ascii="仿宋_GB2312" w:hAnsi="仿宋_GB2312" w:eastAsia="仿宋_GB2312" w:cs="仿宋_GB2312"/>
          <w:sz w:val="32"/>
          <w:szCs w:val="32"/>
        </w:rPr>
      </w:pPr>
      <w:r>
        <w:rPr>
          <w:rFonts w:hint="eastAsia" w:ascii="仿宋_GB2312" w:hAnsi="楷体" w:eastAsia="仿宋_GB2312" w:cs="仿宋_GB2312"/>
          <w:b/>
          <w:bCs/>
          <w:sz w:val="32"/>
          <w:szCs w:val="32"/>
        </w:rPr>
        <w:t>供应商资格审查</w:t>
      </w:r>
      <w:r>
        <w:rPr>
          <w:rFonts w:hint="eastAsia" w:ascii="仿宋_GB2312" w:hAnsi="仿宋_GB2312" w:eastAsia="仿宋_GB2312" w:cs="仿宋_GB2312"/>
          <w:b/>
          <w:bCs/>
          <w:sz w:val="32"/>
          <w:szCs w:val="32"/>
        </w:rPr>
        <w:t>。</w:t>
      </w:r>
      <w:r>
        <w:rPr>
          <w:rFonts w:hint="eastAsia" w:ascii="仿宋_GB2312" w:hAnsi="黑体" w:eastAsia="仿宋_GB2312"/>
          <w:sz w:val="32"/>
          <w:szCs w:val="32"/>
        </w:rPr>
        <w:t>谈判小组成员</w:t>
      </w:r>
      <w:r>
        <w:rPr>
          <w:rFonts w:hint="eastAsia" w:ascii="仿宋_GB2312" w:hAnsi="仿宋_GB2312" w:eastAsia="仿宋_GB2312" w:cs="仿宋_GB2312"/>
          <w:sz w:val="32"/>
          <w:szCs w:val="32"/>
        </w:rPr>
        <w:t>依据《供应商资格审查标准》对响应文件进行资格审查。有一项不符合评审标准的，评审小组应当否决其响应。资格审查评审的结论是“通过”“不通过”“不适用”，只有结论为“通过”“不适用”的响应文件方能进入下一阶段的评审，否则其响应将按无效处理。</w:t>
      </w:r>
    </w:p>
    <w:p w14:paraId="480E70C3">
      <w:pPr>
        <w:spacing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《供应商资格审查标准》</w:t>
      </w:r>
    </w:p>
    <w:tbl>
      <w:tblPr>
        <w:tblStyle w:val="12"/>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76"/>
        <w:gridCol w:w="5387"/>
        <w:gridCol w:w="1270"/>
        <w:gridCol w:w="1281"/>
      </w:tblGrid>
      <w:tr w14:paraId="380B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B6DDE8" w:themeFill="accent5" w:themeFillTint="66"/>
            <w:vAlign w:val="center"/>
          </w:tcPr>
          <w:p w14:paraId="6D08CA9E">
            <w:pPr>
              <w:spacing w:line="4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276" w:type="dxa"/>
            <w:shd w:val="clear" w:color="auto" w:fill="B6DDE8" w:themeFill="accent5" w:themeFillTint="66"/>
            <w:vAlign w:val="center"/>
          </w:tcPr>
          <w:p w14:paraId="0552112E">
            <w:pPr>
              <w:spacing w:line="4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审查因素</w:t>
            </w:r>
          </w:p>
        </w:tc>
        <w:tc>
          <w:tcPr>
            <w:tcW w:w="5387" w:type="dxa"/>
            <w:shd w:val="clear" w:color="auto" w:fill="B6DDE8" w:themeFill="accent5" w:themeFillTint="66"/>
            <w:vAlign w:val="center"/>
          </w:tcPr>
          <w:p w14:paraId="3869B5E7">
            <w:pPr>
              <w:spacing w:line="4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审查内容</w:t>
            </w:r>
          </w:p>
        </w:tc>
        <w:tc>
          <w:tcPr>
            <w:tcW w:w="1270" w:type="dxa"/>
            <w:shd w:val="clear" w:color="auto" w:fill="B6DDE8" w:themeFill="accent5" w:themeFillTint="66"/>
            <w:vAlign w:val="center"/>
          </w:tcPr>
          <w:p w14:paraId="4A742E7E">
            <w:pPr>
              <w:spacing w:line="4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审查情况</w:t>
            </w:r>
          </w:p>
        </w:tc>
        <w:tc>
          <w:tcPr>
            <w:tcW w:w="1281" w:type="dxa"/>
            <w:shd w:val="clear" w:color="auto" w:fill="B6DDE8" w:themeFill="accent5" w:themeFillTint="66"/>
          </w:tcPr>
          <w:p w14:paraId="66286DDD">
            <w:pPr>
              <w:spacing w:line="4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审查因素使用情况</w:t>
            </w:r>
          </w:p>
        </w:tc>
      </w:tr>
      <w:tr w14:paraId="2F42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2D8FB9D">
            <w:pPr>
              <w:spacing w:line="276"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276" w:type="dxa"/>
            <w:vAlign w:val="center"/>
          </w:tcPr>
          <w:p w14:paraId="49397187">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独立承担民事责任的能力</w:t>
            </w:r>
          </w:p>
        </w:tc>
        <w:tc>
          <w:tcPr>
            <w:tcW w:w="5387" w:type="dxa"/>
            <w:vAlign w:val="center"/>
          </w:tcPr>
          <w:p w14:paraId="3BC52A6D">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供应商应当为合法存续的法人或其他组织，具有独立承担民事责任的能力。【</w:t>
            </w:r>
            <w:r>
              <w:rPr>
                <w:rFonts w:hint="eastAsia" w:ascii="仿宋_GB2312" w:hAnsi="仿宋_GB2312" w:eastAsia="仿宋_GB2312" w:cs="仿宋_GB2312"/>
                <w:b/>
                <w:bCs/>
                <w:sz w:val="24"/>
                <w:szCs w:val="24"/>
              </w:rPr>
              <w:t>供应商须提供：①营业执照的复印件，加盖公章</w:t>
            </w:r>
            <w:r>
              <w:rPr>
                <w:rFonts w:hint="eastAsia" w:ascii="仿宋_GB2312" w:hAnsi="仿宋_GB2312" w:eastAsia="仿宋_GB2312" w:cs="仿宋_GB2312"/>
                <w:sz w:val="24"/>
                <w:szCs w:val="24"/>
              </w:rPr>
              <w:t>】</w:t>
            </w:r>
          </w:p>
        </w:tc>
        <w:tc>
          <w:tcPr>
            <w:tcW w:w="1270" w:type="dxa"/>
            <w:vAlign w:val="center"/>
          </w:tcPr>
          <w:p w14:paraId="15F95E08">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通过</w:t>
            </w:r>
          </w:p>
          <w:p w14:paraId="1A9928DB">
            <w:pPr>
              <w:spacing w:line="276" w:lineRule="auto"/>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不通过</w:t>
            </w:r>
          </w:p>
        </w:tc>
        <w:tc>
          <w:tcPr>
            <w:tcW w:w="1281" w:type="dxa"/>
            <w:vAlign w:val="center"/>
          </w:tcPr>
          <w:p w14:paraId="00C12C22">
            <w:pPr>
              <w:spacing w:line="276" w:lineRule="auto"/>
              <w:rPr>
                <w:rFonts w:hint="eastAsia" w:ascii="仿宋_GB2312" w:hAnsi="仿宋_GB2312" w:eastAsia="仿宋_GB2312" w:cs="仿宋_GB2312"/>
                <w:sz w:val="24"/>
                <w:szCs w:val="24"/>
              </w:rPr>
            </w:pPr>
          </w:p>
          <w:p w14:paraId="0DC6CE46">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不适用</w:t>
            </w:r>
          </w:p>
          <w:p w14:paraId="1EE41692">
            <w:pPr>
              <w:spacing w:line="276" w:lineRule="auto"/>
              <w:jc w:val="center"/>
              <w:rPr>
                <w:rFonts w:hint="eastAsia" w:ascii="仿宋_GB2312" w:hAnsi="仿宋_GB2312" w:eastAsia="仿宋_GB2312" w:cs="仿宋_GB2312"/>
                <w:sz w:val="24"/>
                <w:szCs w:val="24"/>
              </w:rPr>
            </w:pPr>
          </w:p>
        </w:tc>
      </w:tr>
      <w:tr w14:paraId="2752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844F054">
            <w:pPr>
              <w:spacing w:line="276"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276" w:type="dxa"/>
            <w:vAlign w:val="center"/>
          </w:tcPr>
          <w:p w14:paraId="77C496B9">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履约能力</w:t>
            </w:r>
          </w:p>
        </w:tc>
        <w:tc>
          <w:tcPr>
            <w:tcW w:w="5387" w:type="dxa"/>
            <w:vAlign w:val="center"/>
          </w:tcPr>
          <w:p w14:paraId="4BD73559">
            <w:pPr>
              <w:spacing w:line="276" w:lineRule="auto"/>
              <w:rPr>
                <w:rFonts w:hint="eastAsia" w:ascii="仿宋_GB2312" w:hAnsi="仿宋_GB2312" w:eastAsia="仿宋_GB2312" w:cs="仿宋_GB2312"/>
                <w:sz w:val="24"/>
                <w:szCs w:val="24"/>
              </w:rPr>
            </w:pPr>
            <w:bookmarkStart w:id="7" w:name="_Hlk194516215"/>
            <w:r>
              <w:rPr>
                <w:rFonts w:hint="eastAsia" w:ascii="仿宋_GB2312" w:hAnsi="仿宋_GB2312" w:eastAsia="仿宋_GB2312" w:cs="仿宋_GB2312"/>
                <w:sz w:val="24"/>
                <w:szCs w:val="24"/>
              </w:rPr>
              <w:t>具有履行合同所必需的设备或专业技术能力</w:t>
            </w:r>
            <w:bookmarkEnd w:id="7"/>
            <w:r>
              <w:rPr>
                <w:rFonts w:hint="eastAsia" w:ascii="仿宋_GB2312" w:hAnsi="仿宋_GB2312" w:eastAsia="仿宋_GB2312" w:cs="仿宋_GB2312"/>
                <w:sz w:val="24"/>
                <w:szCs w:val="24"/>
              </w:rPr>
              <w:t>【</w:t>
            </w:r>
            <w:r>
              <w:rPr>
                <w:rFonts w:hint="eastAsia" w:ascii="仿宋_GB2312" w:hAnsi="仿宋_GB2312" w:eastAsia="仿宋_GB2312" w:cs="仿宋_GB2312"/>
                <w:b/>
                <w:bCs/>
                <w:sz w:val="24"/>
                <w:szCs w:val="24"/>
              </w:rPr>
              <w:t>提供：相关证明文件，加盖公章</w:t>
            </w:r>
            <w:r>
              <w:rPr>
                <w:rFonts w:hint="eastAsia" w:ascii="仿宋_GB2312" w:hAnsi="仿宋_GB2312" w:eastAsia="仿宋_GB2312" w:cs="仿宋_GB2312"/>
                <w:sz w:val="24"/>
                <w:szCs w:val="24"/>
              </w:rPr>
              <w:t>】</w:t>
            </w:r>
          </w:p>
        </w:tc>
        <w:tc>
          <w:tcPr>
            <w:tcW w:w="1270" w:type="dxa"/>
            <w:vAlign w:val="center"/>
          </w:tcPr>
          <w:p w14:paraId="1A267C6A">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通过</w:t>
            </w:r>
          </w:p>
          <w:p w14:paraId="517FA342">
            <w:pPr>
              <w:spacing w:line="276" w:lineRule="auto"/>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不通过</w:t>
            </w:r>
          </w:p>
        </w:tc>
        <w:tc>
          <w:tcPr>
            <w:tcW w:w="1281" w:type="dxa"/>
            <w:vAlign w:val="center"/>
          </w:tcPr>
          <w:p w14:paraId="28A6F006">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不适用</w:t>
            </w:r>
          </w:p>
        </w:tc>
      </w:tr>
      <w:tr w14:paraId="0E9A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EFD98F8">
            <w:pPr>
              <w:spacing w:line="276"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276" w:type="dxa"/>
            <w:vAlign w:val="center"/>
          </w:tcPr>
          <w:p w14:paraId="51E23EB4">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供应商不得存在情形</w:t>
            </w:r>
          </w:p>
        </w:tc>
        <w:tc>
          <w:tcPr>
            <w:tcW w:w="5387" w:type="dxa"/>
            <w:vAlign w:val="center"/>
          </w:tcPr>
          <w:p w14:paraId="6F8C6CB5">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不同供应商不存在单位负责人为同一人或者存在直接控股、管理关系的，参加同一合同项下的采购活动的情形。【</w:t>
            </w:r>
            <w:r>
              <w:rPr>
                <w:rFonts w:hint="eastAsia" w:ascii="仿宋_GB2312" w:hAnsi="仿宋_GB2312" w:eastAsia="仿宋_GB2312" w:cs="仿宋_GB2312"/>
                <w:b/>
                <w:bCs/>
                <w:sz w:val="24"/>
                <w:szCs w:val="24"/>
              </w:rPr>
              <w:t>提供：供应商基本情况表，参考附件5，加盖公章</w:t>
            </w:r>
            <w:r>
              <w:rPr>
                <w:rFonts w:hint="eastAsia" w:ascii="仿宋_GB2312" w:hAnsi="仿宋_GB2312" w:eastAsia="仿宋_GB2312" w:cs="仿宋_GB2312"/>
                <w:sz w:val="24"/>
                <w:szCs w:val="24"/>
              </w:rPr>
              <w:t>】</w:t>
            </w:r>
          </w:p>
        </w:tc>
        <w:tc>
          <w:tcPr>
            <w:tcW w:w="1270" w:type="dxa"/>
            <w:vAlign w:val="center"/>
          </w:tcPr>
          <w:p w14:paraId="79335C7A">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通过</w:t>
            </w:r>
          </w:p>
          <w:p w14:paraId="426FB6EC">
            <w:pPr>
              <w:spacing w:line="276" w:lineRule="auto"/>
              <w:rPr>
                <w:rFonts w:hint="eastAsia" w:ascii="仿宋_GB2312" w:hAnsi="仿宋_GB2312" w:eastAsia="仿宋_GB2312" w:cs="仿宋_GB2312"/>
                <w:sz w:val="24"/>
                <w:szCs w:val="24"/>
              </w:rPr>
            </w:pPr>
            <w:r>
              <w:rPr>
                <w:rFonts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不通过</w:t>
            </w:r>
          </w:p>
        </w:tc>
        <w:tc>
          <w:tcPr>
            <w:tcW w:w="1281" w:type="dxa"/>
            <w:vAlign w:val="center"/>
          </w:tcPr>
          <w:p w14:paraId="52C9464A">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不适用</w:t>
            </w:r>
          </w:p>
        </w:tc>
      </w:tr>
      <w:tr w14:paraId="01F1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51A6E299">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276" w:type="dxa"/>
            <w:vAlign w:val="center"/>
          </w:tcPr>
          <w:p w14:paraId="0A4FD61C">
            <w:pPr>
              <w:spacing w:line="276"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w:t>
            </w:r>
          </w:p>
        </w:tc>
        <w:tc>
          <w:tcPr>
            <w:tcW w:w="5387" w:type="dxa"/>
            <w:vAlign w:val="center"/>
          </w:tcPr>
          <w:p w14:paraId="33D5B16F">
            <w:pPr>
              <w:spacing w:line="276" w:lineRule="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b/>
                <w:bCs/>
                <w:sz w:val="24"/>
                <w:szCs w:val="24"/>
              </w:rPr>
              <w:t>提供“信用中国”网站www.creditchina.gov.cn“严重失信主体名单”、“重大税收违法失信主体名单”和“失信被执行人”等页面截图打印页，加盖公章；</w:t>
            </w:r>
            <w:r>
              <w:rPr>
                <w:rFonts w:hint="eastAsia" w:ascii="仿宋_GB2312" w:hAnsi="仿宋_GB2312" w:eastAsia="仿宋_GB2312" w:cs="仿宋_GB2312"/>
                <w:sz w:val="24"/>
                <w:szCs w:val="24"/>
              </w:rPr>
              <w:t>】</w:t>
            </w:r>
          </w:p>
        </w:tc>
        <w:tc>
          <w:tcPr>
            <w:tcW w:w="1270" w:type="dxa"/>
            <w:vAlign w:val="center"/>
          </w:tcPr>
          <w:p w14:paraId="2804D12F">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通过</w:t>
            </w:r>
          </w:p>
          <w:p w14:paraId="5BD9B417">
            <w:pPr>
              <w:spacing w:line="440" w:lineRule="exact"/>
              <w:jc w:val="left"/>
              <w:rPr>
                <w:rFonts w:hint="eastAsia" w:ascii="仿宋_GB2312" w:hAnsi="仿宋_GB2312" w:eastAsia="仿宋_GB2312" w:cs="仿宋_GB2312"/>
                <w:sz w:val="24"/>
                <w:szCs w:val="24"/>
              </w:rPr>
            </w:pPr>
            <w:r>
              <w:rPr>
                <w:rFonts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不通过</w:t>
            </w:r>
          </w:p>
        </w:tc>
        <w:tc>
          <w:tcPr>
            <w:tcW w:w="1281" w:type="dxa"/>
            <w:vAlign w:val="center"/>
          </w:tcPr>
          <w:p w14:paraId="49DEC327">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不适用</w:t>
            </w:r>
          </w:p>
        </w:tc>
      </w:tr>
      <w:tr w14:paraId="1DD5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8A67479">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276" w:type="dxa"/>
            <w:vAlign w:val="center"/>
          </w:tcPr>
          <w:p w14:paraId="14CEFFE2">
            <w:pPr>
              <w:spacing w:line="276" w:lineRule="auto"/>
              <w:jc w:val="center"/>
              <w:rPr>
                <w:rFonts w:hint="eastAsia" w:ascii="仿宋_GB2312" w:hAnsi="仿宋_GB2312" w:eastAsia="仿宋_GB2312" w:cs="仿宋_GB2312"/>
                <w:sz w:val="24"/>
                <w:szCs w:val="24"/>
              </w:rPr>
            </w:pPr>
            <w:r>
              <w:rPr>
                <w:rFonts w:hint="eastAsia" w:ascii="仿宋_GB2312" w:hAnsi="楷体" w:eastAsia="仿宋_GB2312" w:cs="仿宋_GB2312"/>
                <w:sz w:val="24"/>
                <w:szCs w:val="24"/>
              </w:rPr>
              <w:t>响应文件的完整性</w:t>
            </w:r>
          </w:p>
        </w:tc>
        <w:tc>
          <w:tcPr>
            <w:tcW w:w="5387" w:type="dxa"/>
            <w:vAlign w:val="center"/>
          </w:tcPr>
          <w:p w14:paraId="643B34E0">
            <w:pPr>
              <w:spacing w:line="276" w:lineRule="auto"/>
              <w:rPr>
                <w:rFonts w:hint="eastAsia" w:ascii="仿宋_GB2312" w:hAnsi="仿宋_GB2312" w:eastAsia="仿宋_GB2312" w:cs="仿宋_GB2312"/>
                <w:sz w:val="24"/>
                <w:szCs w:val="24"/>
              </w:rPr>
            </w:pPr>
            <w:r>
              <w:rPr>
                <w:rFonts w:ascii="仿宋_GB2312" w:hAnsi="楷体" w:eastAsia="仿宋_GB2312" w:cs="仿宋_GB2312"/>
                <w:sz w:val="24"/>
                <w:szCs w:val="24"/>
              </w:rPr>
              <w:t>检查</w:t>
            </w:r>
            <w:r>
              <w:rPr>
                <w:rFonts w:hint="eastAsia" w:ascii="仿宋_GB2312" w:hAnsi="楷体" w:eastAsia="仿宋_GB2312" w:cs="仿宋_GB2312"/>
                <w:sz w:val="24"/>
                <w:szCs w:val="24"/>
              </w:rPr>
              <w:t>响应</w:t>
            </w:r>
            <w:r>
              <w:rPr>
                <w:rFonts w:ascii="仿宋_GB2312" w:hAnsi="楷体" w:eastAsia="仿宋_GB2312" w:cs="仿宋_GB2312"/>
                <w:sz w:val="24"/>
                <w:szCs w:val="24"/>
              </w:rPr>
              <w:t>文件是否包含所有要求的文档</w:t>
            </w:r>
            <w:r>
              <w:rPr>
                <w:rFonts w:hint="eastAsia" w:ascii="仿宋_GB2312" w:hAnsi="楷体" w:eastAsia="仿宋_GB2312" w:cs="仿宋_GB2312"/>
                <w:sz w:val="24"/>
                <w:szCs w:val="24"/>
              </w:rPr>
              <w:t>【</w:t>
            </w:r>
            <w:r>
              <w:rPr>
                <w:rFonts w:hint="eastAsia" w:ascii="仿宋_GB2312" w:hAnsi="楷体" w:eastAsia="仿宋_GB2312" w:cs="仿宋_GB2312"/>
                <w:b/>
                <w:bCs/>
                <w:sz w:val="24"/>
                <w:szCs w:val="24"/>
              </w:rPr>
              <w:t>供应商须提供：</w:t>
            </w:r>
            <w:r>
              <w:rPr>
                <w:rFonts w:hint="eastAsia" w:ascii="仿宋_GB2312" w:hAnsi="楷体" w:eastAsia="仿宋_GB2312" w:cs="仿宋_GB2312"/>
                <w:b/>
                <w:bCs/>
                <w:sz w:val="24"/>
                <w:szCs w:val="24"/>
              </w:rPr>
              <w:sym w:font="Wingdings" w:char="F081"/>
            </w:r>
            <w:r>
              <w:rPr>
                <w:rFonts w:hint="eastAsia" w:ascii="仿宋_GB2312" w:hAnsi="楷体" w:eastAsia="仿宋_GB2312" w:cs="仿宋_GB2312"/>
                <w:b/>
                <w:bCs/>
                <w:sz w:val="24"/>
                <w:szCs w:val="24"/>
              </w:rPr>
              <w:t>报价表；</w:t>
            </w:r>
            <w:r>
              <w:rPr>
                <w:rFonts w:hint="eastAsia" w:ascii="仿宋_GB2312" w:hAnsi="楷体" w:eastAsia="仿宋_GB2312" w:cs="仿宋_GB2312"/>
                <w:b/>
                <w:bCs/>
                <w:sz w:val="24"/>
                <w:szCs w:val="24"/>
              </w:rPr>
              <w:sym w:font="Wingdings" w:char="F082"/>
            </w:r>
            <w:r>
              <w:rPr>
                <w:rFonts w:hint="eastAsia" w:ascii="仿宋_GB2312" w:hAnsi="楷体" w:eastAsia="仿宋_GB2312" w:cs="仿宋_GB2312"/>
                <w:b/>
                <w:bCs/>
                <w:sz w:val="24"/>
                <w:szCs w:val="24"/>
              </w:rPr>
              <w:t>响应函；</w:t>
            </w:r>
            <w:r>
              <w:rPr>
                <w:rFonts w:hint="eastAsia" w:ascii="仿宋_GB2312" w:hAnsi="楷体" w:eastAsia="仿宋_GB2312" w:cs="仿宋_GB2312"/>
                <w:b/>
                <w:bCs/>
                <w:sz w:val="24"/>
                <w:szCs w:val="24"/>
              </w:rPr>
              <w:sym w:font="Wingdings" w:char="F083"/>
            </w:r>
            <w:r>
              <w:rPr>
                <w:rFonts w:hint="eastAsia" w:ascii="仿宋_GB2312" w:hAnsi="楷体" w:eastAsia="仿宋_GB2312" w:cs="仿宋_GB2312"/>
                <w:b/>
                <w:bCs/>
                <w:sz w:val="24"/>
                <w:szCs w:val="24"/>
              </w:rPr>
              <w:t>法定代表人（负责人）身份证明书与身份证复印件；如非法定代表人（或非负责人）作为供应商代表的，则需同时提供法定代表人（负责人）授权委托书与委托代理人身份证复印件；</w:t>
            </w:r>
            <w:r>
              <w:rPr>
                <w:rFonts w:hint="eastAsia" w:ascii="仿宋_GB2312" w:hAnsi="楷体" w:eastAsia="仿宋_GB2312" w:cs="仿宋_GB2312"/>
                <w:b/>
                <w:bCs/>
                <w:sz w:val="24"/>
                <w:szCs w:val="24"/>
              </w:rPr>
              <w:sym w:font="Wingdings" w:char="F085"/>
            </w:r>
            <w:r>
              <w:rPr>
                <w:rFonts w:hint="eastAsia" w:ascii="仿宋_GB2312" w:hAnsi="楷体" w:eastAsia="仿宋_GB2312" w:cs="仿宋_GB2312"/>
                <w:b/>
                <w:bCs/>
                <w:sz w:val="24"/>
                <w:szCs w:val="24"/>
              </w:rPr>
              <w:t>供应商基本情况表；</w:t>
            </w:r>
            <w:r>
              <w:rPr>
                <w:rFonts w:hint="eastAsia" w:ascii="仿宋_GB2312" w:hAnsi="楷体" w:eastAsia="仿宋_GB2312" w:cs="仿宋_GB2312"/>
                <w:b/>
                <w:bCs/>
                <w:sz w:val="24"/>
                <w:szCs w:val="24"/>
              </w:rPr>
              <w:sym w:font="Wingdings" w:char="F086"/>
            </w:r>
            <w:r>
              <w:rPr>
                <w:rFonts w:hint="eastAsia" w:ascii="仿宋_GB2312" w:hAnsi="楷体" w:eastAsia="仿宋_GB2312" w:cs="仿宋_GB2312"/>
                <w:b/>
                <w:bCs/>
                <w:sz w:val="24"/>
                <w:szCs w:val="24"/>
              </w:rPr>
              <w:t>设备或专业技术能力证明文件；以上文件均须加盖公章</w:t>
            </w:r>
            <w:r>
              <w:rPr>
                <w:rFonts w:hint="eastAsia" w:ascii="仿宋_GB2312" w:hAnsi="楷体" w:eastAsia="仿宋_GB2312" w:cs="仿宋_GB2312"/>
                <w:sz w:val="24"/>
                <w:szCs w:val="24"/>
              </w:rPr>
              <w:t>】</w:t>
            </w:r>
          </w:p>
        </w:tc>
        <w:tc>
          <w:tcPr>
            <w:tcW w:w="1270" w:type="dxa"/>
            <w:vAlign w:val="center"/>
          </w:tcPr>
          <w:p w14:paraId="4E6862EB">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通过</w:t>
            </w:r>
          </w:p>
          <w:p w14:paraId="15A7C0A4">
            <w:pPr>
              <w:spacing w:line="276" w:lineRule="auto"/>
              <w:rPr>
                <w:rFonts w:hint="eastAsia" w:ascii="仿宋_GB2312" w:hAnsi="仿宋_GB2312" w:eastAsia="仿宋_GB2312" w:cs="仿宋_GB2312"/>
                <w:sz w:val="24"/>
                <w:szCs w:val="24"/>
              </w:rPr>
            </w:pPr>
            <w:r>
              <w:rPr>
                <w:rFonts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不通过</w:t>
            </w:r>
          </w:p>
        </w:tc>
        <w:tc>
          <w:tcPr>
            <w:tcW w:w="1281" w:type="dxa"/>
            <w:vAlign w:val="center"/>
          </w:tcPr>
          <w:p w14:paraId="5F96234D">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不适用</w:t>
            </w:r>
          </w:p>
        </w:tc>
      </w:tr>
      <w:tr w14:paraId="2B77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4F95DA6">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276" w:type="dxa"/>
            <w:vAlign w:val="center"/>
          </w:tcPr>
          <w:p w14:paraId="3D8A6B51">
            <w:pPr>
              <w:spacing w:line="276"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特定资格要求</w:t>
            </w:r>
          </w:p>
        </w:tc>
        <w:tc>
          <w:tcPr>
            <w:tcW w:w="5387" w:type="dxa"/>
            <w:vAlign w:val="center"/>
          </w:tcPr>
          <w:p w14:paraId="0243DD3E">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符合采购项目方案规定的供应商资格要求。</w:t>
            </w:r>
            <w:r>
              <w:rPr>
                <w:rFonts w:hint="eastAsia" w:ascii="仿宋_GB2312" w:hAnsi="仿宋_GB2312" w:eastAsia="仿宋_GB2312" w:cs="仿宋_GB2312"/>
                <w:b/>
                <w:bCs/>
                <w:sz w:val="24"/>
                <w:szCs w:val="24"/>
              </w:rPr>
              <w:t>【本项供应商无须提供相关证明材料】</w:t>
            </w:r>
          </w:p>
        </w:tc>
        <w:tc>
          <w:tcPr>
            <w:tcW w:w="1270" w:type="dxa"/>
            <w:vAlign w:val="center"/>
          </w:tcPr>
          <w:p w14:paraId="008B4CB3">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通过</w:t>
            </w:r>
          </w:p>
          <w:p w14:paraId="7B0A12D8">
            <w:pPr>
              <w:spacing w:line="276" w:lineRule="auto"/>
              <w:rPr>
                <w:rFonts w:hint="eastAsia" w:ascii="仿宋_GB2312" w:hAnsi="仿宋_GB2312" w:eastAsia="仿宋_GB2312" w:cs="仿宋_GB2312"/>
                <w:sz w:val="24"/>
                <w:szCs w:val="24"/>
              </w:rPr>
            </w:pPr>
            <w:r>
              <w:rPr>
                <w:rFonts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不通过</w:t>
            </w:r>
          </w:p>
        </w:tc>
        <w:tc>
          <w:tcPr>
            <w:tcW w:w="1281" w:type="dxa"/>
            <w:vAlign w:val="center"/>
          </w:tcPr>
          <w:p w14:paraId="4C81D290">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不适用</w:t>
            </w:r>
          </w:p>
        </w:tc>
      </w:tr>
      <w:tr w14:paraId="33E6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931553E">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276" w:type="dxa"/>
            <w:vAlign w:val="center"/>
          </w:tcPr>
          <w:p w14:paraId="649FE2E5">
            <w:pPr>
              <w:spacing w:line="276"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投标保证金</w:t>
            </w:r>
          </w:p>
        </w:tc>
        <w:tc>
          <w:tcPr>
            <w:tcW w:w="5387" w:type="dxa"/>
            <w:vAlign w:val="center"/>
          </w:tcPr>
          <w:p w14:paraId="64D04DF2">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供应商按要求缴纳投标保证金。</w:t>
            </w:r>
            <w:r>
              <w:rPr>
                <w:rFonts w:hint="eastAsia" w:ascii="仿宋_GB2312" w:hAnsi="仿宋_GB2312" w:eastAsia="仿宋_GB2312" w:cs="仿宋_GB2312"/>
                <w:b/>
                <w:bCs/>
                <w:sz w:val="24"/>
                <w:szCs w:val="24"/>
              </w:rPr>
              <w:t>【本采购项目不要求缴纳投标保证金】</w:t>
            </w:r>
          </w:p>
        </w:tc>
        <w:tc>
          <w:tcPr>
            <w:tcW w:w="1270" w:type="dxa"/>
            <w:vAlign w:val="center"/>
          </w:tcPr>
          <w:p w14:paraId="264B2631">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通过</w:t>
            </w:r>
          </w:p>
          <w:p w14:paraId="2C04E125">
            <w:pPr>
              <w:spacing w:line="276" w:lineRule="auto"/>
              <w:rPr>
                <w:rFonts w:hint="eastAsia" w:ascii="仿宋_GB2312" w:hAnsi="仿宋_GB2312" w:eastAsia="仿宋_GB2312" w:cs="仿宋_GB2312"/>
                <w:sz w:val="24"/>
                <w:szCs w:val="24"/>
              </w:rPr>
            </w:pPr>
            <w:r>
              <w:rPr>
                <w:rFonts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不通过</w:t>
            </w:r>
          </w:p>
        </w:tc>
        <w:tc>
          <w:tcPr>
            <w:tcW w:w="1281" w:type="dxa"/>
            <w:vAlign w:val="center"/>
          </w:tcPr>
          <w:p w14:paraId="523E1CE3">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不适用</w:t>
            </w:r>
          </w:p>
        </w:tc>
      </w:tr>
      <w:tr w14:paraId="5CF2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FD6D747">
            <w:pPr>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p>
        </w:tc>
        <w:tc>
          <w:tcPr>
            <w:tcW w:w="1276" w:type="dxa"/>
            <w:vAlign w:val="center"/>
          </w:tcPr>
          <w:p w14:paraId="300D9869">
            <w:pPr>
              <w:spacing w:line="276"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供应商黑名单</w:t>
            </w:r>
          </w:p>
        </w:tc>
        <w:tc>
          <w:tcPr>
            <w:tcW w:w="5387" w:type="dxa"/>
            <w:vAlign w:val="center"/>
          </w:tcPr>
          <w:p w14:paraId="149CB0EA">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初步审查供应商没有被列入集团供应商黑名单。</w:t>
            </w:r>
            <w:r>
              <w:rPr>
                <w:rFonts w:hint="eastAsia" w:ascii="仿宋_GB2312" w:hAnsi="仿宋_GB2312" w:eastAsia="仿宋_GB2312" w:cs="仿宋_GB2312"/>
                <w:b/>
                <w:bCs/>
                <w:sz w:val="24"/>
                <w:szCs w:val="24"/>
              </w:rPr>
              <w:t>【本项供应商无须提供相关证明材料】</w:t>
            </w:r>
          </w:p>
        </w:tc>
        <w:tc>
          <w:tcPr>
            <w:tcW w:w="1270" w:type="dxa"/>
            <w:vAlign w:val="center"/>
          </w:tcPr>
          <w:p w14:paraId="5A3BC065">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通过</w:t>
            </w:r>
          </w:p>
          <w:p w14:paraId="4150D628">
            <w:pPr>
              <w:spacing w:line="276" w:lineRule="auto"/>
              <w:rPr>
                <w:rFonts w:hint="eastAsia" w:ascii="仿宋_GB2312" w:hAnsi="仿宋_GB2312" w:eastAsia="仿宋_GB2312" w:cs="仿宋_GB2312"/>
                <w:sz w:val="24"/>
                <w:szCs w:val="24"/>
              </w:rPr>
            </w:pPr>
            <w:r>
              <w:rPr>
                <w:rFonts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不通过</w:t>
            </w:r>
          </w:p>
        </w:tc>
        <w:tc>
          <w:tcPr>
            <w:tcW w:w="1281" w:type="dxa"/>
            <w:vAlign w:val="center"/>
          </w:tcPr>
          <w:p w14:paraId="553492D9">
            <w:pPr>
              <w:spacing w:line="276"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不适用</w:t>
            </w:r>
          </w:p>
        </w:tc>
      </w:tr>
    </w:tbl>
    <w:p w14:paraId="5C164F9A">
      <w:pPr>
        <w:spacing w:line="480" w:lineRule="exact"/>
        <w:ind w:firstLine="241" w:firstLineChars="1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w:t>
      </w:r>
      <w:r>
        <w:rPr>
          <w:rFonts w:hint="eastAsia" w:ascii="仿宋_GB2312" w:hAnsi="仿宋_GB2312" w:eastAsia="仿宋_GB2312" w:cs="仿宋_GB2312"/>
          <w:sz w:val="24"/>
          <w:szCs w:val="24"/>
        </w:rPr>
        <w:t>（1）以上资格审查标准中如出现一处不符合要求，响应按无效处理。</w:t>
      </w:r>
    </w:p>
    <w:p w14:paraId="5EF8A9ED">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（2）本表评审依据要求的各项证明文件须编入响应文件。</w:t>
      </w:r>
    </w:p>
    <w:p w14:paraId="049BC0EB">
      <w:pPr>
        <w:spacing w:line="560" w:lineRule="exact"/>
        <w:ind w:firstLine="643" w:firstLineChars="200"/>
        <w:rPr>
          <w:rFonts w:hint="eastAsia" w:ascii="楷体_GB2312" w:hAnsi="楷体" w:eastAsia="楷体_GB2312" w:cs="仿宋_GB2312"/>
          <w:b/>
          <w:bCs/>
          <w:sz w:val="32"/>
          <w:szCs w:val="32"/>
        </w:rPr>
      </w:pPr>
      <w:r>
        <w:rPr>
          <w:rFonts w:hint="eastAsia" w:ascii="楷体_GB2312" w:hAnsi="楷体" w:eastAsia="楷体_GB2312" w:cs="仿宋_GB2312"/>
          <w:b/>
          <w:bCs/>
          <w:sz w:val="32"/>
          <w:szCs w:val="32"/>
        </w:rPr>
        <w:t>（三）详细评审</w:t>
      </w:r>
    </w:p>
    <w:p w14:paraId="6644A659">
      <w:pPr>
        <w:spacing w:line="560" w:lineRule="exact"/>
        <w:ind w:firstLine="640"/>
        <w:rPr>
          <w:rFonts w:hint="eastAsia"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6"/>
        </w:rPr>
        <w:t>按价格部分、商务部分和技术部分评分标准规定的评审因素和分值计算出得分，评分分值计算保留小数点后两位，小数点后第三位“四舍五入”，投标人综合得分（满分 100 分）=价格得分（70分）+商务得分（15分）+技术得分（15分）。若综合得分相同，则优先考虑合同金额超过20万的份数更多；若合同份数相同，则优先考虑技术得分更高的供应商。</w:t>
      </w:r>
    </w:p>
    <w:p w14:paraId="72AEA043">
      <w:pPr>
        <w:spacing w:line="560" w:lineRule="exact"/>
        <w:ind w:firstLine="643" w:firstLineChars="200"/>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《价格部分、商务部分、技术部分权重表》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2407"/>
        <w:gridCol w:w="2407"/>
        <w:gridCol w:w="2252"/>
      </w:tblGrid>
      <w:tr w14:paraId="4C84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454" w:type="dxa"/>
            <w:vAlign w:val="center"/>
          </w:tcPr>
          <w:p w14:paraId="304714D0">
            <w:pPr>
              <w:spacing w:line="400" w:lineRule="exact"/>
              <w:rPr>
                <w:rFonts w:hint="eastAsia" w:ascii="楷体_GB2312" w:hAnsi="楷体_GB2312" w:eastAsia="楷体_GB2312" w:cs="楷体_GB2312"/>
                <w:color w:val="000000"/>
                <w:sz w:val="24"/>
                <w:szCs w:val="18"/>
              </w:rPr>
            </w:pPr>
            <w:r>
              <w:rPr>
                <w:rFonts w:hint="eastAsia" w:ascii="楷体_GB2312" w:hAnsi="楷体_GB2312" w:eastAsia="楷体_GB2312" w:cs="楷体_GB2312"/>
                <w:color w:val="000000"/>
                <w:sz w:val="24"/>
                <w:szCs w:val="18"/>
              </w:rPr>
              <w:t>权重名称</w:t>
            </w:r>
          </w:p>
        </w:tc>
        <w:tc>
          <w:tcPr>
            <w:tcW w:w="2407" w:type="dxa"/>
            <w:vAlign w:val="center"/>
          </w:tcPr>
          <w:p w14:paraId="31F64DC0">
            <w:pPr>
              <w:spacing w:line="400" w:lineRule="exact"/>
              <w:rPr>
                <w:rFonts w:hint="eastAsia" w:ascii="楷体_GB2312" w:hAnsi="楷体_GB2312" w:eastAsia="楷体_GB2312" w:cs="楷体_GB2312"/>
                <w:color w:val="000000"/>
                <w:sz w:val="24"/>
                <w:szCs w:val="18"/>
              </w:rPr>
            </w:pPr>
            <w:r>
              <w:rPr>
                <w:rFonts w:hint="eastAsia" w:ascii="楷体_GB2312" w:hAnsi="楷体_GB2312" w:eastAsia="楷体_GB2312" w:cs="楷体_GB2312"/>
                <w:color w:val="000000"/>
                <w:sz w:val="24"/>
                <w:szCs w:val="18"/>
              </w:rPr>
              <w:t>价格权重</w:t>
            </w:r>
          </w:p>
        </w:tc>
        <w:tc>
          <w:tcPr>
            <w:tcW w:w="2407" w:type="dxa"/>
            <w:vAlign w:val="center"/>
          </w:tcPr>
          <w:p w14:paraId="51117E97">
            <w:pPr>
              <w:spacing w:line="400" w:lineRule="exact"/>
              <w:rPr>
                <w:rFonts w:hint="eastAsia" w:ascii="楷体_GB2312" w:hAnsi="楷体_GB2312" w:eastAsia="楷体_GB2312" w:cs="楷体_GB2312"/>
                <w:color w:val="000000"/>
                <w:sz w:val="24"/>
                <w:szCs w:val="18"/>
              </w:rPr>
            </w:pPr>
            <w:r>
              <w:rPr>
                <w:rFonts w:hint="eastAsia" w:ascii="楷体_GB2312" w:hAnsi="楷体_GB2312" w:eastAsia="楷体_GB2312" w:cs="楷体_GB2312"/>
                <w:color w:val="000000"/>
                <w:sz w:val="24"/>
                <w:szCs w:val="18"/>
              </w:rPr>
              <w:t>商务权重</w:t>
            </w:r>
          </w:p>
        </w:tc>
        <w:tc>
          <w:tcPr>
            <w:tcW w:w="2252" w:type="dxa"/>
            <w:vAlign w:val="center"/>
          </w:tcPr>
          <w:p w14:paraId="27323768">
            <w:pPr>
              <w:spacing w:line="400" w:lineRule="exact"/>
              <w:rPr>
                <w:rFonts w:hint="eastAsia" w:ascii="楷体_GB2312" w:hAnsi="楷体_GB2312" w:eastAsia="楷体_GB2312" w:cs="楷体_GB2312"/>
                <w:color w:val="000000"/>
                <w:sz w:val="24"/>
                <w:szCs w:val="18"/>
              </w:rPr>
            </w:pPr>
            <w:r>
              <w:rPr>
                <w:rFonts w:hint="eastAsia" w:ascii="楷体_GB2312" w:hAnsi="楷体_GB2312" w:eastAsia="楷体_GB2312" w:cs="楷体_GB2312"/>
                <w:color w:val="000000"/>
                <w:sz w:val="24"/>
                <w:szCs w:val="18"/>
              </w:rPr>
              <w:t>技术权重</w:t>
            </w:r>
          </w:p>
        </w:tc>
      </w:tr>
      <w:tr w14:paraId="2ABB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4" w:type="dxa"/>
            <w:vAlign w:val="center"/>
          </w:tcPr>
          <w:p w14:paraId="0ABF7831">
            <w:pPr>
              <w:spacing w:line="400" w:lineRule="exact"/>
              <w:rPr>
                <w:rFonts w:hint="eastAsia" w:ascii="楷体_GB2312" w:hAnsi="楷体_GB2312" w:eastAsia="楷体_GB2312" w:cs="楷体_GB2312"/>
                <w:color w:val="000000"/>
                <w:sz w:val="24"/>
                <w:szCs w:val="18"/>
              </w:rPr>
            </w:pPr>
            <w:r>
              <w:rPr>
                <w:rFonts w:hint="eastAsia" w:ascii="楷体_GB2312" w:hAnsi="楷体_GB2312" w:eastAsia="楷体_GB2312" w:cs="楷体_GB2312"/>
                <w:color w:val="000000"/>
                <w:sz w:val="24"/>
                <w:szCs w:val="18"/>
              </w:rPr>
              <w:t>权重</w:t>
            </w:r>
          </w:p>
        </w:tc>
        <w:tc>
          <w:tcPr>
            <w:tcW w:w="2407" w:type="dxa"/>
            <w:vAlign w:val="center"/>
          </w:tcPr>
          <w:p w14:paraId="6E72B5EE">
            <w:pPr>
              <w:spacing w:line="400" w:lineRule="exact"/>
              <w:rPr>
                <w:rFonts w:hint="eastAsia" w:ascii="仿宋_GB2312" w:hAnsi="仿宋_GB2312" w:eastAsia="仿宋_GB2312" w:cs="仿宋_GB2312"/>
                <w:color w:val="000000"/>
                <w:sz w:val="24"/>
                <w:szCs w:val="18"/>
              </w:rPr>
            </w:pPr>
            <w:r>
              <w:rPr>
                <w:rFonts w:hint="eastAsia" w:ascii="仿宋_GB2312" w:hAnsi="仿宋_GB2312" w:eastAsia="仿宋_GB2312" w:cs="仿宋_GB2312"/>
                <w:color w:val="000000"/>
                <w:sz w:val="24"/>
                <w:szCs w:val="18"/>
              </w:rPr>
              <w:t>70%</w:t>
            </w:r>
          </w:p>
        </w:tc>
        <w:tc>
          <w:tcPr>
            <w:tcW w:w="2407" w:type="dxa"/>
            <w:vAlign w:val="center"/>
          </w:tcPr>
          <w:p w14:paraId="41BA6C43">
            <w:pPr>
              <w:spacing w:line="400" w:lineRule="exact"/>
              <w:rPr>
                <w:rFonts w:hint="eastAsia" w:ascii="仿宋_GB2312" w:hAnsi="仿宋_GB2312" w:eastAsia="仿宋_GB2312" w:cs="仿宋_GB2312"/>
                <w:color w:val="000000"/>
                <w:sz w:val="24"/>
                <w:szCs w:val="18"/>
              </w:rPr>
            </w:pPr>
            <w:r>
              <w:rPr>
                <w:rFonts w:hint="eastAsia" w:ascii="仿宋_GB2312" w:hAnsi="仿宋_GB2312" w:eastAsia="仿宋_GB2312" w:cs="仿宋_GB2312"/>
                <w:color w:val="000000"/>
                <w:sz w:val="24"/>
                <w:szCs w:val="18"/>
              </w:rPr>
              <w:t>15%</w:t>
            </w:r>
          </w:p>
        </w:tc>
        <w:tc>
          <w:tcPr>
            <w:tcW w:w="2252" w:type="dxa"/>
            <w:vAlign w:val="center"/>
          </w:tcPr>
          <w:p w14:paraId="27D82979">
            <w:pPr>
              <w:spacing w:line="400" w:lineRule="exact"/>
              <w:rPr>
                <w:rFonts w:hint="eastAsia" w:ascii="仿宋_GB2312" w:hAnsi="仿宋_GB2312" w:eastAsia="仿宋_GB2312" w:cs="仿宋_GB2312"/>
                <w:color w:val="000000"/>
                <w:sz w:val="24"/>
                <w:szCs w:val="18"/>
              </w:rPr>
            </w:pPr>
            <w:r>
              <w:rPr>
                <w:rFonts w:hint="eastAsia" w:ascii="仿宋_GB2312" w:hAnsi="仿宋_GB2312" w:eastAsia="仿宋_GB2312" w:cs="仿宋_GB2312"/>
                <w:color w:val="000000"/>
                <w:sz w:val="24"/>
                <w:szCs w:val="18"/>
              </w:rPr>
              <w:t>15%</w:t>
            </w:r>
          </w:p>
        </w:tc>
      </w:tr>
      <w:tr w14:paraId="29BE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4" w:type="dxa"/>
            <w:vAlign w:val="center"/>
          </w:tcPr>
          <w:p w14:paraId="00B51170">
            <w:pPr>
              <w:spacing w:line="400" w:lineRule="exact"/>
              <w:rPr>
                <w:rFonts w:hint="eastAsia" w:ascii="楷体_GB2312" w:hAnsi="楷体_GB2312" w:eastAsia="楷体_GB2312" w:cs="楷体_GB2312"/>
                <w:color w:val="000000"/>
                <w:sz w:val="24"/>
                <w:szCs w:val="18"/>
              </w:rPr>
            </w:pPr>
            <w:r>
              <w:rPr>
                <w:rFonts w:hint="eastAsia" w:ascii="楷体_GB2312" w:hAnsi="楷体_GB2312" w:eastAsia="楷体_GB2312" w:cs="楷体_GB2312"/>
                <w:color w:val="000000"/>
                <w:sz w:val="24"/>
                <w:szCs w:val="18"/>
              </w:rPr>
              <w:t>满分</w:t>
            </w:r>
          </w:p>
        </w:tc>
        <w:tc>
          <w:tcPr>
            <w:tcW w:w="2407" w:type="dxa"/>
            <w:vAlign w:val="center"/>
          </w:tcPr>
          <w:p w14:paraId="3D6AA5A4">
            <w:pPr>
              <w:spacing w:line="400" w:lineRule="exact"/>
              <w:rPr>
                <w:rFonts w:hint="eastAsia" w:ascii="仿宋_GB2312" w:hAnsi="仿宋_GB2312" w:eastAsia="仿宋_GB2312" w:cs="仿宋_GB2312"/>
                <w:color w:val="000000"/>
                <w:sz w:val="24"/>
                <w:szCs w:val="18"/>
              </w:rPr>
            </w:pPr>
            <w:r>
              <w:rPr>
                <w:rFonts w:hint="eastAsia" w:ascii="仿宋_GB2312" w:hAnsi="仿宋_GB2312" w:eastAsia="仿宋_GB2312" w:cs="仿宋_GB2312"/>
                <w:color w:val="000000"/>
                <w:sz w:val="24"/>
                <w:szCs w:val="18"/>
              </w:rPr>
              <w:t>70分</w:t>
            </w:r>
          </w:p>
        </w:tc>
        <w:tc>
          <w:tcPr>
            <w:tcW w:w="2407" w:type="dxa"/>
            <w:vAlign w:val="center"/>
          </w:tcPr>
          <w:p w14:paraId="3F616802">
            <w:pPr>
              <w:spacing w:line="400" w:lineRule="exact"/>
              <w:rPr>
                <w:rFonts w:hint="eastAsia" w:ascii="仿宋_GB2312" w:hAnsi="仿宋_GB2312" w:eastAsia="仿宋_GB2312" w:cs="仿宋_GB2312"/>
                <w:color w:val="000000"/>
                <w:sz w:val="24"/>
                <w:szCs w:val="18"/>
              </w:rPr>
            </w:pPr>
            <w:r>
              <w:rPr>
                <w:rFonts w:hint="eastAsia" w:ascii="仿宋_GB2312" w:hAnsi="仿宋_GB2312" w:eastAsia="仿宋_GB2312" w:cs="仿宋_GB2312"/>
                <w:color w:val="000000"/>
                <w:sz w:val="24"/>
                <w:szCs w:val="18"/>
              </w:rPr>
              <w:t>15分</w:t>
            </w:r>
          </w:p>
        </w:tc>
        <w:tc>
          <w:tcPr>
            <w:tcW w:w="2252" w:type="dxa"/>
            <w:vAlign w:val="center"/>
          </w:tcPr>
          <w:p w14:paraId="16DFFB75">
            <w:pPr>
              <w:spacing w:line="400" w:lineRule="exact"/>
              <w:rPr>
                <w:rFonts w:hint="eastAsia" w:ascii="仿宋_GB2312" w:hAnsi="仿宋_GB2312" w:eastAsia="仿宋_GB2312" w:cs="仿宋_GB2312"/>
                <w:color w:val="000000"/>
                <w:sz w:val="24"/>
                <w:szCs w:val="18"/>
              </w:rPr>
            </w:pPr>
            <w:r>
              <w:rPr>
                <w:rFonts w:hint="eastAsia" w:ascii="仿宋_GB2312" w:hAnsi="仿宋_GB2312" w:eastAsia="仿宋_GB2312" w:cs="仿宋_GB2312"/>
                <w:color w:val="000000"/>
                <w:sz w:val="24"/>
                <w:szCs w:val="18"/>
              </w:rPr>
              <w:t>15分</w:t>
            </w:r>
          </w:p>
        </w:tc>
      </w:tr>
      <w:tr w14:paraId="0CD3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4" w:type="dxa"/>
            <w:vAlign w:val="center"/>
          </w:tcPr>
          <w:p w14:paraId="09460EEB">
            <w:pPr>
              <w:spacing w:line="400" w:lineRule="exact"/>
              <w:rPr>
                <w:rFonts w:hint="eastAsia" w:ascii="楷体_GB2312" w:hAnsi="楷体_GB2312" w:eastAsia="楷体_GB2312" w:cs="楷体_GB2312"/>
                <w:color w:val="000000"/>
                <w:sz w:val="24"/>
                <w:szCs w:val="18"/>
              </w:rPr>
            </w:pPr>
            <w:r>
              <w:rPr>
                <w:rFonts w:hint="eastAsia" w:ascii="楷体_GB2312" w:hAnsi="楷体_GB2312" w:eastAsia="楷体_GB2312" w:cs="楷体_GB2312"/>
                <w:color w:val="000000"/>
                <w:sz w:val="24"/>
                <w:szCs w:val="18"/>
              </w:rPr>
              <w:t>投标人综合得分</w:t>
            </w:r>
          </w:p>
        </w:tc>
        <w:tc>
          <w:tcPr>
            <w:tcW w:w="7066" w:type="dxa"/>
            <w:gridSpan w:val="3"/>
            <w:vAlign w:val="center"/>
          </w:tcPr>
          <w:p w14:paraId="5FB70F4E">
            <w:pPr>
              <w:spacing w:line="400" w:lineRule="exact"/>
              <w:rPr>
                <w:rFonts w:hint="eastAsia" w:ascii="仿宋_GB2312" w:hAnsi="仿宋_GB2312" w:eastAsia="仿宋_GB2312" w:cs="仿宋_GB2312"/>
                <w:color w:val="000000"/>
                <w:sz w:val="24"/>
                <w:szCs w:val="18"/>
              </w:rPr>
            </w:pPr>
            <w:r>
              <w:rPr>
                <w:rFonts w:hint="eastAsia" w:ascii="仿宋_GB2312" w:hAnsi="仿宋_GB2312" w:eastAsia="仿宋_GB2312" w:cs="仿宋_GB2312"/>
                <w:color w:val="000000"/>
                <w:sz w:val="24"/>
                <w:szCs w:val="18"/>
              </w:rPr>
              <w:t>价格得分+商务得分+技术得分</w:t>
            </w:r>
          </w:p>
        </w:tc>
      </w:tr>
    </w:tbl>
    <w:p w14:paraId="1A214127">
      <w:pPr>
        <w:spacing w:line="560" w:lineRule="exact"/>
        <w:ind w:firstLine="640"/>
        <w:rPr>
          <w:rFonts w:hint="eastAsia" w:ascii="仿宋_GB2312" w:hAnsi="仿宋_GB2312" w:eastAsia="仿宋_GB2312" w:cs="仿宋_GB2312"/>
          <w:color w:val="000000"/>
          <w:sz w:val="32"/>
          <w:szCs w:val="36"/>
        </w:rPr>
      </w:pPr>
      <w:r>
        <w:rPr>
          <w:rFonts w:ascii="仿宋_GB2312" w:hAnsi="仿宋_GB2312" w:eastAsia="仿宋_GB2312" w:cs="仿宋_GB2312"/>
          <w:color w:val="000000"/>
          <w:sz w:val="32"/>
          <w:szCs w:val="36"/>
        </w:rPr>
        <w:t>1.</w:t>
      </w:r>
      <w:r>
        <w:rPr>
          <w:rFonts w:hint="eastAsia" w:ascii="仿宋_GB2312" w:hAnsi="仿宋_GB2312" w:eastAsia="仿宋_GB2312" w:cs="仿宋_GB2312"/>
          <w:color w:val="000000"/>
          <w:sz w:val="32"/>
          <w:szCs w:val="36"/>
        </w:rPr>
        <w:t>价格分计算方法</w:t>
      </w:r>
    </w:p>
    <w:p w14:paraId="08CD3EFA">
      <w:pPr>
        <w:spacing w:line="560" w:lineRule="exact"/>
        <w:ind w:firstLine="640"/>
        <w:rPr>
          <w:rFonts w:hint="eastAsia" w:ascii="仿宋_GB2312" w:hAnsi="仿宋_GB2312" w:eastAsia="仿宋_GB2312" w:cs="仿宋_GB2312"/>
          <w:color w:val="000000"/>
          <w:sz w:val="32"/>
          <w:szCs w:val="36"/>
        </w:rPr>
      </w:pPr>
      <w:r>
        <w:rPr>
          <w:rFonts w:hint="eastAsia" w:ascii="仿宋_GB2312" w:hAnsi="仿宋_GB2312" w:eastAsia="仿宋_GB2312" w:cs="仿宋_GB2312"/>
          <w:color w:val="000000"/>
          <w:sz w:val="32"/>
          <w:szCs w:val="36"/>
        </w:rPr>
        <w:t>（1）确定评审基准价：本次竞争性谈判的评审基准价，是所有通过资格评审且报价不超过最高投标限价的所有有效投标报价的算术平均值；（报价占比权重：序号1及序号2分别为50%，详见附件6）</w:t>
      </w:r>
    </w:p>
    <w:p w14:paraId="44F5AD13">
      <w:pPr>
        <w:spacing w:line="560" w:lineRule="exact"/>
        <w:ind w:firstLine="640"/>
        <w:rPr>
          <w:rFonts w:hint="eastAsia" w:ascii="仿宋_GB2312" w:hAnsi="仿宋_GB2312" w:eastAsia="仿宋_GB2312" w:cs="仿宋_GB2312"/>
          <w:color w:val="000000"/>
          <w:sz w:val="32"/>
          <w:szCs w:val="36"/>
        </w:rPr>
      </w:pPr>
      <w:r>
        <w:rPr>
          <w:rFonts w:hint="eastAsia" w:ascii="仿宋_GB2312" w:hAnsi="仿宋_GB2312" w:eastAsia="仿宋_GB2312" w:cs="仿宋_GB2312"/>
          <w:color w:val="000000"/>
          <w:sz w:val="32"/>
          <w:szCs w:val="36"/>
        </w:rPr>
        <w:t xml:space="preserve">（2）计算价格得分时，取基准分为70分，各投标人的价格分统一按照下列公式计算： </w:t>
      </w:r>
    </w:p>
    <w:p w14:paraId="1FFD8AD8">
      <w:pPr>
        <w:spacing w:line="560" w:lineRule="exact"/>
        <w:ind w:firstLine="640"/>
        <w:rPr>
          <w:rFonts w:hint="eastAsia" w:ascii="仿宋_GB2312" w:hAnsi="仿宋_GB2312" w:eastAsia="仿宋_GB2312" w:cs="仿宋_GB2312"/>
          <w:color w:val="000000"/>
          <w:sz w:val="32"/>
          <w:szCs w:val="36"/>
        </w:rPr>
      </w:pPr>
      <w:r>
        <w:rPr>
          <w:rFonts w:hint="eastAsia" w:ascii="仿宋_GB2312" w:hAnsi="仿宋_GB2312" w:eastAsia="仿宋_GB2312" w:cs="仿宋_GB2312"/>
          <w:color w:val="000000"/>
          <w:sz w:val="32"/>
          <w:szCs w:val="36"/>
        </w:rPr>
        <w:t>投标报价得分=(1－|（投标报价-基准价）/基准价|)×70。</w:t>
      </w:r>
    </w:p>
    <w:p w14:paraId="5CC44B3F">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响应文件存在响应报价问题的，应进行响应报价的算术修正，响应报价算术修正按有利于采购人的原则进行，具体修正原则为：报价表与响应文件其他资料中的报价不一致的，以报价表为准；大写金额与小写金额不一致的，以大写金额为准（有明显错误的除外）。</w:t>
      </w:r>
    </w:p>
    <w:p w14:paraId="7187945D">
      <w:pPr>
        <w:spacing w:line="560" w:lineRule="exact"/>
        <w:ind w:firstLine="640"/>
        <w:rPr>
          <w:rFonts w:hint="eastAsia" w:ascii="仿宋_GB2312" w:hAnsi="仿宋_GB2312" w:eastAsia="仿宋_GB2312" w:cs="仿宋_GB2312"/>
          <w:color w:val="000000"/>
          <w:sz w:val="32"/>
          <w:szCs w:val="36"/>
        </w:rPr>
      </w:pPr>
      <w:r>
        <w:rPr>
          <w:rFonts w:hint="eastAsia" w:ascii="仿宋_GB2312" w:hAnsi="仿宋_GB2312" w:eastAsia="仿宋_GB2312" w:cs="仿宋_GB2312"/>
          <w:color w:val="000000"/>
          <w:sz w:val="32"/>
          <w:szCs w:val="36"/>
        </w:rPr>
        <w:t>2.商务部分的评分标准</w:t>
      </w:r>
    </w:p>
    <w:tbl>
      <w:tblPr>
        <w:tblStyle w:val="12"/>
        <w:tblW w:w="8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8"/>
        <w:gridCol w:w="1652"/>
        <w:gridCol w:w="6069"/>
      </w:tblGrid>
      <w:tr w14:paraId="6A68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vMerge w:val="restart"/>
            <w:vAlign w:val="center"/>
          </w:tcPr>
          <w:p w14:paraId="7953A3E0">
            <w:pPr>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rPr>
              <w:t>商务部分</w:t>
            </w:r>
          </w:p>
        </w:tc>
        <w:tc>
          <w:tcPr>
            <w:tcW w:w="1652" w:type="dxa"/>
            <w:vAlign w:val="center"/>
          </w:tcPr>
          <w:p w14:paraId="646C8320">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同类项目业绩</w:t>
            </w:r>
          </w:p>
          <w:p w14:paraId="3E6455E5">
            <w:pPr>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rPr>
              <w:t>满分【10】分</w:t>
            </w:r>
          </w:p>
        </w:tc>
        <w:tc>
          <w:tcPr>
            <w:tcW w:w="6069" w:type="dxa"/>
            <w:vAlign w:val="top"/>
          </w:tcPr>
          <w:p w14:paraId="56320FFA">
            <w:pPr>
              <w:spacing w:line="400" w:lineRule="exact"/>
              <w:rPr>
                <w:rFonts w:hint="eastAsia" w:ascii="楷体_GB2312" w:hAnsi="仿宋_GB2312" w:eastAsia="楷体_GB2312" w:cs="仿宋_GB2312"/>
                <w:sz w:val="24"/>
              </w:rPr>
            </w:pPr>
            <w:r>
              <w:rPr>
                <w:rFonts w:hint="eastAsia" w:ascii="楷体_GB2312" w:hAnsi="仿宋_GB2312" w:eastAsia="楷体_GB2312" w:cs="仿宋_GB2312"/>
                <w:sz w:val="24"/>
              </w:rPr>
              <w:t>（一）评分标准</w:t>
            </w:r>
          </w:p>
          <w:p w14:paraId="5127BC4D">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提供2023年1月1日以来（以合同签订日期为准）音像制作服务业绩情况，重点考察业绩的服务内容是否匹配：</w:t>
            </w:r>
          </w:p>
          <w:p w14:paraId="2A89D5F0">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1.服务对象为政府、事业单位、公益单位、国有企业的，每项业绩得2分；</w:t>
            </w:r>
          </w:p>
          <w:p w14:paraId="6768AF0D">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2.服务对象为以上其他单位的，每项业绩得1分；</w:t>
            </w:r>
          </w:p>
          <w:p w14:paraId="3C6D6CFF">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3.不提交的不得分。</w:t>
            </w:r>
          </w:p>
          <w:p w14:paraId="04AB9E6B">
            <w:pPr>
              <w:spacing w:line="400" w:lineRule="exact"/>
              <w:rPr>
                <w:rFonts w:hint="eastAsia" w:ascii="楷体_GB2312" w:hAnsi="仿宋_GB2312" w:eastAsia="楷体_GB2312" w:cs="仿宋_GB2312"/>
                <w:sz w:val="24"/>
              </w:rPr>
            </w:pPr>
            <w:r>
              <w:rPr>
                <w:rFonts w:hint="eastAsia" w:ascii="楷体_GB2312" w:hAnsi="仿宋_GB2312" w:eastAsia="楷体_GB2312" w:cs="仿宋_GB2312"/>
                <w:sz w:val="24"/>
              </w:rPr>
              <w:t>（二）证明材料</w:t>
            </w:r>
          </w:p>
          <w:p w14:paraId="000BF0BF">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1.《供应商业绩一览表》（附件6）；</w:t>
            </w:r>
          </w:p>
          <w:p w14:paraId="7E4E1895">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2.每个业绩对应的证明材料：合同关键页扫描件（含封面、项目内容页、签章页）及项目验收证明（验收报告或用户盖章确认的完工证明）；</w:t>
            </w:r>
          </w:p>
          <w:p w14:paraId="7C5D3A9A">
            <w:pPr>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rPr>
              <w:t>注：业绩证明材料不全、无法辨认或不在有效期内的，该项业绩不予计分；只审查前【5】项业绩。</w:t>
            </w:r>
          </w:p>
        </w:tc>
      </w:tr>
      <w:tr w14:paraId="1DDB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vMerge w:val="continue"/>
            <w:vAlign w:val="center"/>
          </w:tcPr>
          <w:p w14:paraId="4AFABB9E">
            <w:pPr>
              <w:spacing w:line="400" w:lineRule="exact"/>
              <w:rPr>
                <w:rFonts w:hint="eastAsia" w:ascii="仿宋_GB2312" w:hAnsi="仿宋_GB2312" w:eastAsia="仿宋_GB2312" w:cs="仿宋_GB2312"/>
                <w:sz w:val="24"/>
              </w:rPr>
            </w:pPr>
          </w:p>
        </w:tc>
        <w:tc>
          <w:tcPr>
            <w:tcW w:w="1652" w:type="dxa"/>
            <w:vAlign w:val="center"/>
          </w:tcPr>
          <w:p w14:paraId="3A5A434F">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售后服务方案</w:t>
            </w:r>
          </w:p>
          <w:p w14:paraId="16229D21">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满分【5】分</w:t>
            </w:r>
          </w:p>
        </w:tc>
        <w:tc>
          <w:tcPr>
            <w:tcW w:w="6069" w:type="dxa"/>
            <w:vAlign w:val="top"/>
          </w:tcPr>
          <w:p w14:paraId="635239B4">
            <w:pPr>
              <w:spacing w:line="400" w:lineRule="exact"/>
              <w:rPr>
                <w:rFonts w:hint="eastAsia" w:ascii="楷体_GB2312" w:hAnsi="仿宋_GB2312" w:eastAsia="楷体_GB2312" w:cs="仿宋_GB2312"/>
                <w:sz w:val="24"/>
              </w:rPr>
            </w:pPr>
            <w:r>
              <w:rPr>
                <w:rFonts w:hint="eastAsia" w:ascii="楷体_GB2312" w:hAnsi="仿宋_GB2312" w:eastAsia="楷体_GB2312" w:cs="仿宋_GB2312"/>
                <w:sz w:val="24"/>
              </w:rPr>
              <w:t>（一）评分标准</w:t>
            </w:r>
          </w:p>
          <w:p w14:paraId="61160E32">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提交售后服务方案，含响应机制、响应速度，服务承诺。</w:t>
            </w:r>
          </w:p>
          <w:p w14:paraId="54D15647">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4-5分：《售后服务方案》针对性强，明确了高效的问题响应机制、具体的响应时限24小时内、备用人员设备预案等，服务承诺具体可行；</w:t>
            </w:r>
          </w:p>
          <w:p w14:paraId="70282DAA">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2-3分：售后服务方案内容较为全面，有基本的响应流程和服务承诺；</w:t>
            </w:r>
          </w:p>
          <w:p w14:paraId="2CFBF803">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1分：售后服务方案内容较为简单，缺乏具体措施或时限承诺；</w:t>
            </w:r>
          </w:p>
          <w:p w14:paraId="35CAA18E">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0分：未提供售后服务方案或方案过于空泛，不具备可操作性。</w:t>
            </w:r>
          </w:p>
          <w:p w14:paraId="741829AE">
            <w:pPr>
              <w:spacing w:line="400" w:lineRule="exact"/>
              <w:rPr>
                <w:rFonts w:hint="eastAsia" w:ascii="楷体_GB2312" w:hAnsi="仿宋_GB2312" w:eastAsia="楷体_GB2312" w:cs="仿宋_GB2312"/>
                <w:sz w:val="24"/>
              </w:rPr>
            </w:pPr>
            <w:r>
              <w:rPr>
                <w:rFonts w:hint="eastAsia" w:ascii="楷体_GB2312" w:hAnsi="仿宋_GB2312" w:eastAsia="楷体_GB2312" w:cs="仿宋_GB2312"/>
                <w:sz w:val="24"/>
              </w:rPr>
              <w:t>（二）证明材料</w:t>
            </w:r>
          </w:p>
          <w:p w14:paraId="6ECE8921">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提交《售后服务方案》。</w:t>
            </w:r>
          </w:p>
        </w:tc>
      </w:tr>
    </w:tbl>
    <w:p w14:paraId="079C19E0">
      <w:pPr>
        <w:spacing w:line="560" w:lineRule="exact"/>
        <w:ind w:firstLine="640"/>
        <w:rPr>
          <w:rFonts w:hint="eastAsia" w:ascii="仿宋_GB2312" w:hAnsi="仿宋_GB2312" w:eastAsia="仿宋_GB2312" w:cs="仿宋_GB2312"/>
          <w:color w:val="000000"/>
          <w:sz w:val="32"/>
          <w:szCs w:val="36"/>
        </w:rPr>
      </w:pPr>
      <w:r>
        <w:rPr>
          <w:rFonts w:hint="eastAsia" w:ascii="仿宋_GB2312" w:hAnsi="仿宋_GB2312" w:eastAsia="仿宋_GB2312" w:cs="仿宋_GB2312"/>
          <w:color w:val="000000"/>
          <w:sz w:val="32"/>
          <w:szCs w:val="36"/>
        </w:rPr>
        <w:t>3.技术部分的评分标准：</w:t>
      </w:r>
    </w:p>
    <w:tbl>
      <w:tblPr>
        <w:tblStyle w:val="12"/>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701"/>
        <w:gridCol w:w="5976"/>
      </w:tblGrid>
      <w:tr w14:paraId="4613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vAlign w:val="center"/>
          </w:tcPr>
          <w:p w14:paraId="0A996D56">
            <w:pPr>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rPr>
              <w:t>技术部分</w:t>
            </w:r>
          </w:p>
        </w:tc>
        <w:tc>
          <w:tcPr>
            <w:tcW w:w="1701" w:type="dxa"/>
            <w:vAlign w:val="center"/>
          </w:tcPr>
          <w:p w14:paraId="2795DB79">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项目实施方案</w:t>
            </w:r>
          </w:p>
          <w:p w14:paraId="430EC2CD">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rPr>
              <w:t>满分【10】分</w:t>
            </w:r>
          </w:p>
        </w:tc>
        <w:tc>
          <w:tcPr>
            <w:tcW w:w="5976" w:type="dxa"/>
            <w:vAlign w:val="top"/>
          </w:tcPr>
          <w:p w14:paraId="2204848D">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（一）评分标准</w:t>
            </w:r>
          </w:p>
          <w:p w14:paraId="49495C89">
            <w:pPr>
              <w:spacing w:line="40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整体活动创意策划（5分）</w:t>
            </w:r>
            <w:r>
              <w:rPr>
                <w:rFonts w:hint="eastAsia" w:ascii="仿宋_GB2312" w:hAnsi="仿宋_GB2312" w:eastAsia="仿宋_GB2312" w:cs="仿宋_GB2312"/>
                <w:sz w:val="24"/>
              </w:rPr>
              <w:t>：</w:t>
            </w:r>
          </w:p>
          <w:p w14:paraId="195DC17A">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4-5分：针对本次书博会全国新书首发专场活动，会场氛围、主视觉、文创、快闪装置整体创意新颖贴合阅读文化主题；能结合新书首发、签约授牌、直播传播设计专属亮点方案，风格适配图书行业展会调性，可落地性强。</w:t>
            </w:r>
          </w:p>
          <w:p w14:paraId="78ED3526">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2-3分：策划方案完整，设计风格符合展会基础要求，有基础会场布置、宣传物料规划，与新书首发活动有一定适配度，但特色亮点不足。</w:t>
            </w:r>
          </w:p>
          <w:p w14:paraId="04C76C22">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1分：方案内容常规同质化，仅罗列基础服务清单，创意薄弱，与图书书博会、新书首发主题关联性低。</w:t>
            </w:r>
          </w:p>
          <w:p w14:paraId="6E1F7CC0">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0 分：未提供完整策划方案或方案完全不符合本项目采购需求。</w:t>
            </w:r>
          </w:p>
          <w:p w14:paraId="1101D960">
            <w:pPr>
              <w:spacing w:line="40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全流程执行与应急保障方案（5分）</w:t>
            </w:r>
            <w:r>
              <w:rPr>
                <w:rFonts w:hint="eastAsia" w:ascii="仿宋_GB2312" w:hAnsi="仿宋_GB2312" w:eastAsia="仿宋_GB2312" w:cs="仿宋_GB2312"/>
                <w:sz w:val="24"/>
              </w:rPr>
              <w:t>：</w:t>
            </w:r>
          </w:p>
          <w:p w14:paraId="29F22BA0">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4-5分：实施方案覆盖会场搭建、道具制作、印刷物料、拍摄直播、现场调度全流程；明确搭建工期、拍摄排期、直播机位、控台调度分工；包含设备故障、物料缺损、嘉宾流程变动、直播中断等完整应急预案，细节清晰、可落地。</w:t>
            </w:r>
          </w:p>
          <w:p w14:paraId="6A122B71">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2-3分：方案具备基础执行流程，覆盖主要服务环节，有简单应急思路，但工期规划、人员分工、备用设备等细节缺失较多。</w:t>
            </w:r>
          </w:p>
          <w:p w14:paraId="47465E04">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1分：方案内容简略，仅简单罗列服务项目，无细分流程、无专项应急处置预案。</w:t>
            </w:r>
          </w:p>
          <w:p w14:paraId="4AEAFD74">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0分：未提交项目实施方案或方案无法支撑本项目落地执行。</w:t>
            </w:r>
          </w:p>
          <w:p w14:paraId="1B1C6A13">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（二）证明材料</w:t>
            </w:r>
          </w:p>
          <w:p w14:paraId="0F2B8112">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提供完整《项目实施方案》，包含会场布置效果图、主视觉 / 海报 / 文创设计样稿参考、直播机位规划图、突发事件应急处置预案、短视频拍摄剪辑风格样片。</w:t>
            </w:r>
          </w:p>
        </w:tc>
      </w:tr>
      <w:tr w14:paraId="6C10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14:paraId="65C47325">
            <w:pPr>
              <w:spacing w:line="400" w:lineRule="exact"/>
              <w:rPr>
                <w:rFonts w:hint="eastAsia" w:ascii="仿宋_GB2312" w:hAnsi="仿宋_GB2312" w:eastAsia="仿宋_GB2312" w:cs="仿宋_GB2312"/>
                <w:sz w:val="24"/>
              </w:rPr>
            </w:pPr>
          </w:p>
        </w:tc>
        <w:tc>
          <w:tcPr>
            <w:tcW w:w="1701" w:type="dxa"/>
            <w:vAlign w:val="center"/>
          </w:tcPr>
          <w:p w14:paraId="0791C936">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团队配置</w:t>
            </w:r>
          </w:p>
          <w:p w14:paraId="58DBA39F">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满分【5】分</w:t>
            </w:r>
          </w:p>
        </w:tc>
        <w:tc>
          <w:tcPr>
            <w:tcW w:w="5976" w:type="dxa"/>
            <w:vAlign w:val="top"/>
          </w:tcPr>
          <w:p w14:paraId="74A9157A">
            <w:pPr>
              <w:spacing w:line="400" w:lineRule="exact"/>
              <w:rPr>
                <w:rFonts w:hint="eastAsia" w:ascii="楷体_GB2312" w:hAnsi="仿宋_GB2312" w:eastAsia="楷体_GB2312" w:cs="仿宋_GB2312"/>
                <w:sz w:val="24"/>
              </w:rPr>
            </w:pPr>
            <w:r>
              <w:rPr>
                <w:rFonts w:hint="eastAsia" w:ascii="楷体_GB2312" w:hAnsi="仿宋_GB2312" w:eastAsia="楷体_GB2312" w:cs="仿宋_GB2312"/>
                <w:sz w:val="24"/>
              </w:rPr>
              <w:t>（一）评分标准</w:t>
            </w:r>
          </w:p>
          <w:p w14:paraId="5B2222F4">
            <w:pPr>
              <w:pStyle w:val="32"/>
              <w:snapToGrid w:val="0"/>
              <w:spacing w:line="400" w:lineRule="exact"/>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团队结构与核心人员能力</w:t>
            </w:r>
          </w:p>
          <w:p w14:paraId="7786D523">
            <w:pPr>
              <w:pStyle w:val="32"/>
              <w:snapToGrid w:val="0"/>
              <w:spacing w:line="400" w:lineRule="exact"/>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4-5分：拟派团队结构完整、职责清晰，核心人员（项目经理、摄像、后期）具备丰富的同类文化项目经验（3个及以上），并提供详实的证明材料；</w:t>
            </w:r>
          </w:p>
          <w:p w14:paraId="55142E30">
            <w:pPr>
              <w:pStyle w:val="32"/>
              <w:snapToGrid w:val="0"/>
              <w:spacing w:line="400" w:lineRule="exact"/>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1-3分：团队配置基本合理，核心人员有相关项目经验，但经验深度或证明材料完整性一般；</w:t>
            </w:r>
          </w:p>
          <w:p w14:paraId="45C1A9E6">
            <w:pPr>
              <w:pStyle w:val="32"/>
              <w:snapToGrid w:val="0"/>
              <w:spacing w:line="400" w:lineRule="exact"/>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0分：未按要求提供团队信息或证明材料。</w:t>
            </w:r>
          </w:p>
          <w:p w14:paraId="772449A0">
            <w:pPr>
              <w:spacing w:line="400" w:lineRule="exact"/>
              <w:rPr>
                <w:rFonts w:hint="eastAsia" w:ascii="楷体_GB2312" w:hAnsi="仿宋_GB2312" w:eastAsia="楷体_GB2312" w:cs="仿宋_GB2312"/>
                <w:sz w:val="24"/>
              </w:rPr>
            </w:pPr>
            <w:r>
              <w:rPr>
                <w:rFonts w:hint="eastAsia" w:ascii="楷体_GB2312" w:hAnsi="仿宋_GB2312" w:eastAsia="楷体_GB2312" w:cs="仿宋_GB2312"/>
                <w:sz w:val="24"/>
              </w:rPr>
              <w:t>（二）证明材料</w:t>
            </w:r>
          </w:p>
          <w:p w14:paraId="56B45D4D">
            <w:pPr>
              <w:pStyle w:val="32"/>
              <w:snapToGrid w:val="0"/>
              <w:spacing w:line="400" w:lineRule="exact"/>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1.《项目服务团队人员情况表》（格式自拟），含姓名、职务、职责、相关经验介绍等；</w:t>
            </w:r>
          </w:p>
          <w:p w14:paraId="2923910B">
            <w:pPr>
              <w:pStyle w:val="32"/>
              <w:snapToGrid w:val="0"/>
              <w:spacing w:line="400" w:lineRule="exact"/>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2.项目经理及核心技术人员需提供：学历/职称/资格证书扫描件；过往同类项目经验说明（可结合业绩证明材料）；</w:t>
            </w:r>
          </w:p>
          <w:p w14:paraId="61C9195E">
            <w:pPr>
              <w:pStyle w:val="32"/>
              <w:snapToGrid w:val="0"/>
              <w:spacing w:line="400" w:lineRule="exact"/>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3.如团队成员中有外部专家或合作方人员，应提供合作协议或授权说明）。</w:t>
            </w:r>
          </w:p>
          <w:p w14:paraId="71C10E18">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注：①项目负责人及现场负责人可以为同一人；②成交供应商依照响应和承诺组建项目小组，不得擅自更换项目负责人，确需更换的，应当经采购人同意，且更换的人员应当具备同等或者以上资格、经历。</w:t>
            </w:r>
          </w:p>
        </w:tc>
      </w:tr>
    </w:tbl>
    <w:p w14:paraId="618F2E15">
      <w:pPr>
        <w:spacing w:line="56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z w:val="32"/>
          <w:szCs w:val="32"/>
        </w:rPr>
        <w:t>五、</w:t>
      </w:r>
      <w:r>
        <w:rPr>
          <w:rFonts w:hint="eastAsia" w:ascii="黑体" w:hAnsi="黑体" w:eastAsia="黑体" w:cs="黑体"/>
          <w:color w:val="000000" w:themeColor="text1"/>
          <w:sz w:val="32"/>
          <w:szCs w:val="32"/>
          <w14:textFill>
            <w14:solidFill>
              <w14:schemeClr w14:val="tx1"/>
            </w14:solidFill>
          </w14:textFill>
        </w:rPr>
        <w:t>价格异常低价认定</w:t>
      </w:r>
    </w:p>
    <w:p w14:paraId="4CE7CD72">
      <w:pPr>
        <w:spacing w:line="560" w:lineRule="exact"/>
        <w:ind w:firstLine="640" w:firstLineChars="200"/>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14:paraId="73C164E1">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六、保密</w:t>
      </w:r>
    </w:p>
    <w:p w14:paraId="5D47FD1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参与采购活动的各方应对采购文件、响应文件以及评审过程中获知的商业、技术、人员等信息保密，违者应对由此造成的后果承担法律责任。</w:t>
      </w:r>
    </w:p>
    <w:p w14:paraId="2DC5C7E8">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七、成交通知书</w:t>
      </w:r>
    </w:p>
    <w:p w14:paraId="1792D39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成交供应商确定后，采购人将在3个工作日内通知中选供应商，并向成交供应商发出成交通知。如接到有关投诉，采购人将可能暂停发出成交通知书。</w:t>
      </w:r>
    </w:p>
    <w:p w14:paraId="76CD210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bookmarkEnd w:id="5"/>
    <w:bookmarkEnd w:id="6"/>
    <w:p w14:paraId="3679C298">
      <w:pPr>
        <w:spacing w:line="560" w:lineRule="exact"/>
        <w:jc w:val="center"/>
        <w:outlineLvl w:val="0"/>
        <w:rPr>
          <w:rFonts w:hint="eastAsia" w:ascii="方正小标宋简体" w:hAnsi="仿宋_GB2312" w:eastAsia="方正小标宋简体" w:cs="仿宋_GB2312"/>
          <w:sz w:val="44"/>
          <w:szCs w:val="44"/>
        </w:rPr>
      </w:pPr>
      <w:bookmarkStart w:id="8" w:name="_Toc194519097"/>
      <w:r>
        <w:rPr>
          <w:rFonts w:hint="eastAsia" w:ascii="方正小标宋简体" w:hAnsi="仿宋_GB2312" w:eastAsia="方正小标宋简体" w:cs="仿宋_GB2312"/>
          <w:sz w:val="44"/>
          <w:szCs w:val="44"/>
        </w:rPr>
        <w:t>第五章 合同签订及其他</w:t>
      </w:r>
      <w:bookmarkEnd w:id="8"/>
    </w:p>
    <w:p w14:paraId="782B1729">
      <w:pPr>
        <w:spacing w:line="560" w:lineRule="exact"/>
        <w:rPr>
          <w:rFonts w:hint="eastAsia" w:ascii="仿宋_GB2312" w:hAnsi="仿宋_GB2312" w:eastAsia="仿宋_GB2312" w:cs="仿宋_GB2312"/>
          <w:sz w:val="32"/>
          <w:szCs w:val="32"/>
        </w:rPr>
      </w:pPr>
    </w:p>
    <w:p w14:paraId="282466D9">
      <w:pPr>
        <w:spacing w:line="560" w:lineRule="exact"/>
        <w:ind w:firstLine="640" w:firstLineChars="200"/>
        <w:rPr>
          <w:rFonts w:hint="eastAsia" w:ascii="楷体_GB2312" w:hAnsi="楷体" w:eastAsia="楷体_GB2312" w:cs="仿宋_GB2312"/>
          <w:sz w:val="32"/>
          <w:szCs w:val="32"/>
        </w:rPr>
      </w:pPr>
      <w:r>
        <w:rPr>
          <w:rFonts w:hint="eastAsia" w:ascii="楷体_GB2312" w:hAnsi="楷体" w:eastAsia="楷体_GB2312" w:cs="仿宋_GB2312"/>
          <w:sz w:val="32"/>
          <w:szCs w:val="32"/>
        </w:rPr>
        <w:t>（一）合同签订</w:t>
      </w:r>
    </w:p>
    <w:p w14:paraId="178A5C7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1.在响应文件有效期内，采购人和成交供应商应当自成交通知书发出之日起10日内订立书面合同。采购文件、成交供应商的响应文件及其澄清、修改文件等，均为签订合同的依据。</w:t>
      </w:r>
    </w:p>
    <w:p w14:paraId="320AF01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成交供应商无正当理由拒签合同、在签订合同时向采购人提出附加条件、被查实存在影响采购结果的违反采购文件要求的行为等情形的，采购人将取消其成交资格，并根据评审报告确定新的成交供应商；若因此给采购人造成损失的，原成交供应商应当进行赔偿。</w:t>
      </w:r>
    </w:p>
    <w:p w14:paraId="68A98389">
      <w:pPr>
        <w:spacing w:line="560" w:lineRule="exact"/>
        <w:ind w:firstLine="640" w:firstLineChars="200"/>
        <w:rPr>
          <w:rFonts w:hint="eastAsia" w:ascii="楷体_GB2312" w:hAnsi="楷体" w:eastAsia="楷体_GB2312" w:cs="仿宋_GB2312"/>
          <w:sz w:val="32"/>
          <w:szCs w:val="32"/>
        </w:rPr>
      </w:pPr>
      <w:r>
        <w:rPr>
          <w:rFonts w:hint="eastAsia" w:ascii="楷体_GB2312" w:hAnsi="楷体" w:eastAsia="楷体_GB2312" w:cs="仿宋_GB2312"/>
          <w:sz w:val="32"/>
          <w:szCs w:val="32"/>
        </w:rPr>
        <w:t>（二）其他</w:t>
      </w:r>
    </w:p>
    <w:p w14:paraId="4A280F2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1.供应商应保证所递交的响应文件的真实性，如被证实存在虚假资料的，采购人将根据对采购过程和采购结果的影响程度采取一切合理措施，包括但不限于取消供应商的响应资格、要求供应商赔偿损失等。</w:t>
      </w:r>
    </w:p>
    <w:p w14:paraId="7DDA836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供应商应对采购文件中的商业和技术等秘密保密，违者应承担由此造成的一切法律后果；</w:t>
      </w:r>
    </w:p>
    <w:p w14:paraId="42F06C7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无论成交与否，已递交的响应文件及相关资料概不退回，采购人将对响应文件资料予以保密；</w:t>
      </w:r>
    </w:p>
    <w:p w14:paraId="1C7D43D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工程类项目，</w:t>
      </w:r>
      <w:r>
        <w:rPr>
          <w:rFonts w:ascii="仿宋_GB2312" w:hAnsi="仿宋_GB2312" w:eastAsia="仿宋_GB2312" w:cs="仿宋_GB2312"/>
          <w:sz w:val="32"/>
          <w:szCs w:val="32"/>
        </w:rPr>
        <w:t>采购人</w:t>
      </w:r>
      <w:r>
        <w:rPr>
          <w:rFonts w:hint="eastAsia" w:ascii="仿宋_GB2312" w:hAnsi="仿宋_GB2312" w:eastAsia="仿宋_GB2312" w:cs="仿宋_GB2312"/>
          <w:sz w:val="32"/>
          <w:szCs w:val="32"/>
        </w:rPr>
        <w:t>将</w:t>
      </w:r>
      <w:r>
        <w:rPr>
          <w:rFonts w:ascii="仿宋_GB2312" w:hAnsi="仿宋_GB2312" w:eastAsia="仿宋_GB2312" w:cs="仿宋_GB2312"/>
          <w:sz w:val="32"/>
          <w:szCs w:val="32"/>
        </w:rPr>
        <w:t>不集中组织现场踏勘，供应商需要了解现场情况的，可</w:t>
      </w:r>
      <w:r>
        <w:rPr>
          <w:rFonts w:hint="eastAsia" w:ascii="仿宋_GB2312" w:hAnsi="仿宋_GB2312" w:eastAsia="仿宋_GB2312" w:cs="仿宋_GB2312"/>
          <w:sz w:val="32"/>
          <w:szCs w:val="32"/>
        </w:rPr>
        <w:t>联系项目联系人</w:t>
      </w:r>
      <w:r>
        <w:rPr>
          <w:rFonts w:ascii="仿宋_GB2312" w:hAnsi="仿宋_GB2312" w:eastAsia="仿宋_GB2312" w:cs="仿宋_GB2312"/>
          <w:sz w:val="32"/>
          <w:szCs w:val="32"/>
        </w:rPr>
        <w:t>进行现场踏勘</w:t>
      </w:r>
      <w:r>
        <w:rPr>
          <w:rFonts w:hint="eastAsia" w:ascii="仿宋_GB2312" w:hAnsi="仿宋_GB2312" w:eastAsia="仿宋_GB2312" w:cs="仿宋_GB2312"/>
          <w:sz w:val="32"/>
          <w:szCs w:val="32"/>
        </w:rPr>
        <w:t>。</w:t>
      </w:r>
    </w:p>
    <w:p w14:paraId="0CA003DF">
      <w:pPr>
        <w:widowControl/>
        <w:jc w:val="left"/>
        <w:rPr>
          <w:rFonts w:hint="eastAsia"/>
        </w:rPr>
      </w:pPr>
      <w:r>
        <w:br w:type="page"/>
      </w:r>
    </w:p>
    <w:p w14:paraId="71C12C0B">
      <w:pPr>
        <w:spacing w:line="560" w:lineRule="exact"/>
        <w:jc w:val="center"/>
        <w:outlineLvl w:val="0"/>
        <w:rPr>
          <w:rFonts w:hint="eastAsia" w:ascii="方正小标宋简体" w:hAnsi="仿宋_GB2312" w:eastAsia="方正小标宋简体" w:cs="仿宋_GB2312"/>
          <w:sz w:val="44"/>
          <w:szCs w:val="44"/>
        </w:rPr>
      </w:pPr>
      <w:bookmarkStart w:id="9" w:name="_Toc165400064"/>
      <w:bookmarkStart w:id="10" w:name="_Toc157678620"/>
      <w:r>
        <w:rPr>
          <w:rFonts w:hint="eastAsia" w:ascii="方正小标宋简体" w:hAnsi="仿宋_GB2312" w:eastAsia="方正小标宋简体" w:cs="仿宋_GB2312"/>
          <w:sz w:val="44"/>
          <w:szCs w:val="44"/>
        </w:rPr>
        <w:t>第六章 附件</w:t>
      </w:r>
      <w:bookmarkEnd w:id="9"/>
      <w:bookmarkEnd w:id="10"/>
    </w:p>
    <w:p w14:paraId="1AC39E61">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5D9FB6CB">
      <w:pPr>
        <w:spacing w:line="560" w:lineRule="exact"/>
        <w:jc w:val="center"/>
        <w:rPr>
          <w:rFonts w:hint="eastAsia" w:ascii="方正小标宋简体" w:hAnsi="仿宋_GB2312" w:eastAsia="方正小标宋简体" w:cs="仿宋_GB2312"/>
          <w:kern w:val="0"/>
          <w:sz w:val="44"/>
          <w:szCs w:val="44"/>
        </w:rPr>
      </w:pPr>
      <w:r>
        <w:rPr>
          <w:rFonts w:hint="eastAsia" w:ascii="方正小标宋简体" w:hAnsi="仿宋_GB2312" w:eastAsia="方正小标宋简体" w:cs="仿宋_GB2312"/>
          <w:kern w:val="0"/>
          <w:sz w:val="44"/>
          <w:szCs w:val="44"/>
        </w:rPr>
        <w:t>报价表</w:t>
      </w:r>
    </w:p>
    <w:p w14:paraId="5334757E">
      <w:pPr>
        <w:spacing w:line="56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p>
    <w:p w14:paraId="1E8C4442">
      <w:pPr>
        <w:spacing w:line="560" w:lineRule="exac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项目名称：2026年全国新书首发中心音像制作服务项目（单位：人民币元）</w:t>
      </w:r>
    </w:p>
    <w:p w14:paraId="06235785">
      <w:pPr>
        <w:spacing w:line="560" w:lineRule="exact"/>
        <w:rPr>
          <w:rFonts w:hint="eastAsia" w:ascii="仿宋_GB2312" w:hAnsi="仿宋_GB2312" w:eastAsia="仿宋_GB2312" w:cs="仿宋_GB2312"/>
          <w:b/>
          <w:bCs/>
          <w:kern w:val="0"/>
          <w:sz w:val="32"/>
          <w:szCs w:val="32"/>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4"/>
        <w:gridCol w:w="2427"/>
        <w:gridCol w:w="1639"/>
        <w:gridCol w:w="1521"/>
        <w:gridCol w:w="1531"/>
      </w:tblGrid>
      <w:tr w14:paraId="7DE4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404" w:type="dxa"/>
            <w:vAlign w:val="center"/>
          </w:tcPr>
          <w:p w14:paraId="14E13DF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27" w:type="dxa"/>
            <w:vAlign w:val="center"/>
          </w:tcPr>
          <w:p w14:paraId="2014075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服务内容</w:t>
            </w:r>
          </w:p>
        </w:tc>
        <w:tc>
          <w:tcPr>
            <w:tcW w:w="1639" w:type="dxa"/>
            <w:vAlign w:val="center"/>
          </w:tcPr>
          <w:p w14:paraId="3B6AC58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1521" w:type="dxa"/>
            <w:vAlign w:val="center"/>
          </w:tcPr>
          <w:p w14:paraId="0A2806D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报价/元</w:t>
            </w:r>
          </w:p>
        </w:tc>
        <w:tc>
          <w:tcPr>
            <w:tcW w:w="1531" w:type="dxa"/>
            <w:vAlign w:val="center"/>
          </w:tcPr>
          <w:p w14:paraId="3C9A135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235E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restart"/>
            <w:vAlign w:val="center"/>
          </w:tcPr>
          <w:p w14:paraId="41F9EA8B">
            <w:pPr>
              <w:spacing w:line="560" w:lineRule="exact"/>
              <w:jc w:val="center"/>
              <w:rPr>
                <w:rFonts w:hint="eastAsia" w:ascii="仿宋_GB2312" w:hAnsi="仿宋_GB2312" w:eastAsia="仿宋_GB2312" w:cs="仿宋_GB2312"/>
                <w:kern w:val="0"/>
                <w:sz w:val="24"/>
                <w:szCs w:val="24"/>
              </w:rPr>
            </w:pPr>
            <w:r>
              <w:rPr>
                <w:rFonts w:hint="eastAsia" w:eastAsia="仿宋_GB2312" w:cs="仿宋_GB2312"/>
                <w:kern w:val="0"/>
                <w:szCs w:val="21"/>
              </w:rPr>
              <w:t>会场布置费</w:t>
            </w:r>
          </w:p>
        </w:tc>
        <w:tc>
          <w:tcPr>
            <w:tcW w:w="2427" w:type="dxa"/>
            <w:vAlign w:val="center"/>
          </w:tcPr>
          <w:p w14:paraId="2BA79DE8">
            <w:pPr>
              <w:jc w:val="left"/>
              <w:rPr>
                <w:rFonts w:hint="eastAsia"/>
              </w:rPr>
            </w:pPr>
            <w:r>
              <w:rPr>
                <w:rFonts w:hint="eastAsia"/>
              </w:rPr>
              <w:t>提供书博会活动书博会活动会场布置、氛围包装等</w:t>
            </w:r>
          </w:p>
        </w:tc>
        <w:tc>
          <w:tcPr>
            <w:tcW w:w="1639" w:type="dxa"/>
            <w:vAlign w:val="center"/>
          </w:tcPr>
          <w:p w14:paraId="586184BA">
            <w:pPr>
              <w:jc w:val="center"/>
              <w:rPr>
                <w:rFonts w:hint="eastAsia"/>
              </w:rPr>
            </w:pPr>
            <w:r>
              <w:rPr>
                <w:rFonts w:hint="eastAsia" w:ascii="仿宋_GB2312" w:hAnsi="仿宋_GB2312" w:eastAsia="仿宋_GB2312" w:cs="仿宋_GB2312"/>
                <w:sz w:val="24"/>
                <w:szCs w:val="24"/>
              </w:rPr>
              <w:t>项</w:t>
            </w:r>
          </w:p>
        </w:tc>
        <w:tc>
          <w:tcPr>
            <w:tcW w:w="1521" w:type="dxa"/>
            <w:vAlign w:val="center"/>
          </w:tcPr>
          <w:p w14:paraId="302DBD4C">
            <w:pPr>
              <w:spacing w:line="560" w:lineRule="exact"/>
              <w:jc w:val="center"/>
              <w:rPr>
                <w:rFonts w:hint="eastAsia" w:ascii="仿宋_GB2312" w:hAnsi="仿宋_GB2312" w:eastAsia="仿宋_GB2312" w:cs="仿宋_GB2312"/>
                <w:kern w:val="0"/>
                <w:sz w:val="24"/>
                <w:szCs w:val="24"/>
              </w:rPr>
            </w:pPr>
          </w:p>
        </w:tc>
        <w:tc>
          <w:tcPr>
            <w:tcW w:w="1531" w:type="dxa"/>
            <w:vMerge w:val="restart"/>
            <w:vAlign w:val="center"/>
          </w:tcPr>
          <w:p w14:paraId="65C3CB66">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bidi="ar"/>
              </w:rPr>
              <w:t>含本数，含税费、运费、保险费等价外费</w:t>
            </w:r>
          </w:p>
        </w:tc>
      </w:tr>
      <w:tr w14:paraId="7287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continue"/>
            <w:vAlign w:val="center"/>
          </w:tcPr>
          <w:p w14:paraId="0B4911A4">
            <w:pPr>
              <w:spacing w:line="560" w:lineRule="exact"/>
              <w:jc w:val="center"/>
              <w:rPr>
                <w:rFonts w:hint="eastAsia" w:ascii="仿宋_GB2312" w:hAnsi="仿宋_GB2312" w:eastAsia="仿宋_GB2312" w:cs="仿宋_GB2312"/>
                <w:kern w:val="0"/>
                <w:sz w:val="24"/>
                <w:szCs w:val="24"/>
              </w:rPr>
            </w:pPr>
          </w:p>
        </w:tc>
        <w:tc>
          <w:tcPr>
            <w:tcW w:w="2427" w:type="dxa"/>
            <w:vAlign w:val="center"/>
          </w:tcPr>
          <w:p w14:paraId="0D367AA7">
            <w:pPr>
              <w:jc w:val="left"/>
              <w:rPr>
                <w:rFonts w:hint="eastAsia" w:ascii="仿宋_GB2312" w:hAnsi="等线 Light" w:eastAsia="仿宋_GB2312" w:cs="Times New Roman"/>
                <w:sz w:val="24"/>
                <w:szCs w:val="24"/>
              </w:rPr>
            </w:pPr>
            <w:r>
              <w:rPr>
                <w:rFonts w:hint="eastAsia"/>
              </w:rPr>
              <w:t>提供启动仪式道具、战略合作签约道具、授牌道具等</w:t>
            </w:r>
          </w:p>
        </w:tc>
        <w:tc>
          <w:tcPr>
            <w:tcW w:w="1639" w:type="dxa"/>
            <w:vAlign w:val="center"/>
          </w:tcPr>
          <w:p w14:paraId="7E0C036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1521" w:type="dxa"/>
            <w:vAlign w:val="center"/>
          </w:tcPr>
          <w:p w14:paraId="2DEA683F">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14AE01CB">
            <w:pPr>
              <w:rPr>
                <w:rFonts w:hint="eastAsia" w:ascii="仿宋_GB2312" w:hAnsi="仿宋_GB2312" w:eastAsia="仿宋_GB2312" w:cs="仿宋_GB2312"/>
                <w:sz w:val="24"/>
                <w:szCs w:val="24"/>
                <w:lang w:bidi="ar"/>
              </w:rPr>
            </w:pPr>
          </w:p>
        </w:tc>
      </w:tr>
      <w:tr w14:paraId="0A56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continue"/>
            <w:vAlign w:val="center"/>
          </w:tcPr>
          <w:p w14:paraId="56F1179F">
            <w:pPr>
              <w:spacing w:line="560" w:lineRule="exact"/>
              <w:jc w:val="center"/>
              <w:rPr>
                <w:rFonts w:hint="eastAsia" w:eastAsia="仿宋_GB2312" w:cs="仿宋_GB2312"/>
                <w:kern w:val="0"/>
                <w:szCs w:val="21"/>
              </w:rPr>
            </w:pPr>
          </w:p>
        </w:tc>
        <w:tc>
          <w:tcPr>
            <w:tcW w:w="2427" w:type="dxa"/>
            <w:vAlign w:val="center"/>
          </w:tcPr>
          <w:p w14:paraId="7A241B7B">
            <w:pPr>
              <w:jc w:val="left"/>
              <w:rPr>
                <w:rFonts w:hint="eastAsia"/>
              </w:rPr>
            </w:pPr>
            <w:r>
              <w:rPr>
                <w:rFonts w:hint="eastAsia"/>
              </w:rPr>
              <w:t>活动现场KT板、入场券等活动物料</w:t>
            </w:r>
          </w:p>
        </w:tc>
        <w:tc>
          <w:tcPr>
            <w:tcW w:w="1639" w:type="dxa"/>
            <w:vAlign w:val="center"/>
          </w:tcPr>
          <w:p w14:paraId="563F2D0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1521" w:type="dxa"/>
            <w:vAlign w:val="center"/>
          </w:tcPr>
          <w:p w14:paraId="50AF3C62">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6DAC6972">
            <w:pPr>
              <w:rPr>
                <w:rFonts w:hint="eastAsia" w:ascii="仿宋_GB2312" w:hAnsi="仿宋_GB2312" w:eastAsia="仿宋_GB2312" w:cs="仿宋_GB2312"/>
                <w:sz w:val="24"/>
                <w:szCs w:val="24"/>
                <w:lang w:bidi="ar"/>
              </w:rPr>
            </w:pPr>
          </w:p>
        </w:tc>
      </w:tr>
      <w:tr w14:paraId="6AB0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restart"/>
            <w:vAlign w:val="center"/>
          </w:tcPr>
          <w:p w14:paraId="24F7807B">
            <w:pPr>
              <w:spacing w:line="560" w:lineRule="exact"/>
              <w:jc w:val="center"/>
              <w:rPr>
                <w:rFonts w:hint="eastAsia" w:eastAsia="仿宋_GB2312" w:cs="仿宋_GB2312"/>
                <w:kern w:val="0"/>
                <w:szCs w:val="21"/>
              </w:rPr>
            </w:pPr>
            <w:r>
              <w:rPr>
                <w:rFonts w:hint="eastAsia" w:eastAsia="仿宋_GB2312" w:cs="仿宋_GB2312"/>
                <w:kern w:val="0"/>
                <w:szCs w:val="21"/>
              </w:rPr>
              <w:t>音像制作费</w:t>
            </w:r>
          </w:p>
        </w:tc>
        <w:tc>
          <w:tcPr>
            <w:tcW w:w="2427" w:type="dxa"/>
            <w:vAlign w:val="center"/>
          </w:tcPr>
          <w:p w14:paraId="4608B4D1">
            <w:pPr>
              <w:jc w:val="left"/>
              <w:rPr>
                <w:rFonts w:hint="eastAsia"/>
              </w:rPr>
            </w:pPr>
            <w:r>
              <w:rPr>
                <w:rFonts w:hint="eastAsia"/>
              </w:rPr>
              <w:t>提供活动现场拍照服务（画质清晰无杂质）</w:t>
            </w:r>
          </w:p>
        </w:tc>
        <w:tc>
          <w:tcPr>
            <w:tcW w:w="1639" w:type="dxa"/>
            <w:vAlign w:val="center"/>
          </w:tcPr>
          <w:p w14:paraId="570D905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场</w:t>
            </w:r>
          </w:p>
        </w:tc>
        <w:tc>
          <w:tcPr>
            <w:tcW w:w="1521" w:type="dxa"/>
            <w:vAlign w:val="center"/>
          </w:tcPr>
          <w:p w14:paraId="3E6822D7">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3C0D70E4">
            <w:pPr>
              <w:rPr>
                <w:rFonts w:hint="eastAsia" w:ascii="仿宋_GB2312" w:hAnsi="仿宋_GB2312" w:eastAsia="仿宋_GB2312" w:cs="仿宋_GB2312"/>
                <w:sz w:val="24"/>
                <w:szCs w:val="24"/>
                <w:lang w:bidi="ar"/>
              </w:rPr>
            </w:pPr>
          </w:p>
        </w:tc>
      </w:tr>
      <w:tr w14:paraId="0064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continue"/>
            <w:vAlign w:val="center"/>
          </w:tcPr>
          <w:p w14:paraId="16C544AB">
            <w:pPr>
              <w:spacing w:line="560" w:lineRule="exact"/>
              <w:jc w:val="center"/>
              <w:rPr>
                <w:rFonts w:hint="eastAsia" w:eastAsia="仿宋_GB2312" w:cs="仿宋_GB2312"/>
                <w:kern w:val="0"/>
                <w:szCs w:val="21"/>
              </w:rPr>
            </w:pPr>
          </w:p>
        </w:tc>
        <w:tc>
          <w:tcPr>
            <w:tcW w:w="2427" w:type="dxa"/>
            <w:vAlign w:val="center"/>
          </w:tcPr>
          <w:p w14:paraId="28E814B6">
            <w:pPr>
              <w:jc w:val="left"/>
              <w:rPr>
                <w:rFonts w:hint="eastAsia"/>
              </w:rPr>
            </w:pPr>
            <w:r>
              <w:rPr>
                <w:rFonts w:hint="eastAsia"/>
              </w:rPr>
              <w:t>提供活动现场短视频拍摄及后期剪辑服务（单场4-5条，1080P及以上高清拍摄）</w:t>
            </w:r>
          </w:p>
        </w:tc>
        <w:tc>
          <w:tcPr>
            <w:tcW w:w="1639" w:type="dxa"/>
            <w:vAlign w:val="center"/>
          </w:tcPr>
          <w:p w14:paraId="6A6F539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场</w:t>
            </w:r>
          </w:p>
        </w:tc>
        <w:tc>
          <w:tcPr>
            <w:tcW w:w="1521" w:type="dxa"/>
            <w:vAlign w:val="center"/>
          </w:tcPr>
          <w:p w14:paraId="4BE7DBDE">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18EABD13">
            <w:pPr>
              <w:rPr>
                <w:rFonts w:hint="eastAsia" w:ascii="仿宋_GB2312" w:hAnsi="仿宋_GB2312" w:eastAsia="仿宋_GB2312" w:cs="仿宋_GB2312"/>
                <w:sz w:val="24"/>
                <w:szCs w:val="24"/>
                <w:lang w:bidi="ar"/>
              </w:rPr>
            </w:pPr>
          </w:p>
        </w:tc>
      </w:tr>
      <w:tr w14:paraId="0A38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continue"/>
            <w:vAlign w:val="center"/>
          </w:tcPr>
          <w:p w14:paraId="22A51647">
            <w:pPr>
              <w:spacing w:line="560" w:lineRule="exact"/>
              <w:jc w:val="center"/>
              <w:rPr>
                <w:rFonts w:hint="eastAsia" w:eastAsia="仿宋_GB2312" w:cs="仿宋_GB2312"/>
                <w:kern w:val="0"/>
                <w:szCs w:val="21"/>
              </w:rPr>
            </w:pPr>
          </w:p>
        </w:tc>
        <w:tc>
          <w:tcPr>
            <w:tcW w:w="2427" w:type="dxa"/>
            <w:vAlign w:val="center"/>
          </w:tcPr>
          <w:p w14:paraId="32547138">
            <w:pPr>
              <w:jc w:val="left"/>
              <w:rPr>
                <w:rFonts w:hint="eastAsia"/>
              </w:rPr>
            </w:pPr>
            <w:r>
              <w:rPr>
                <w:rFonts w:hint="eastAsia"/>
              </w:rPr>
              <w:t>活动花絮视频拍摄（1080P及以上高清拍摄）</w:t>
            </w:r>
          </w:p>
        </w:tc>
        <w:tc>
          <w:tcPr>
            <w:tcW w:w="1639" w:type="dxa"/>
            <w:vAlign w:val="center"/>
          </w:tcPr>
          <w:p w14:paraId="6C8847E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场</w:t>
            </w:r>
          </w:p>
        </w:tc>
        <w:tc>
          <w:tcPr>
            <w:tcW w:w="1521" w:type="dxa"/>
            <w:vAlign w:val="center"/>
          </w:tcPr>
          <w:p w14:paraId="433AA170">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3B5014BD">
            <w:pPr>
              <w:rPr>
                <w:rFonts w:hint="eastAsia" w:ascii="仿宋_GB2312" w:hAnsi="仿宋_GB2312" w:eastAsia="仿宋_GB2312" w:cs="仿宋_GB2312"/>
                <w:sz w:val="24"/>
                <w:szCs w:val="24"/>
                <w:lang w:bidi="ar"/>
              </w:rPr>
            </w:pPr>
          </w:p>
        </w:tc>
      </w:tr>
      <w:tr w14:paraId="1AF1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restart"/>
            <w:vAlign w:val="center"/>
          </w:tcPr>
          <w:p w14:paraId="3021689E">
            <w:pPr>
              <w:spacing w:line="560" w:lineRule="exact"/>
              <w:jc w:val="center"/>
              <w:rPr>
                <w:rFonts w:hint="eastAsia" w:eastAsia="仿宋_GB2312" w:cs="仿宋_GB2312"/>
                <w:kern w:val="0"/>
                <w:szCs w:val="21"/>
              </w:rPr>
            </w:pPr>
            <w:r>
              <w:rPr>
                <w:rFonts w:hint="eastAsia" w:eastAsia="仿宋_GB2312" w:cs="仿宋_GB2312"/>
                <w:kern w:val="0"/>
                <w:szCs w:val="21"/>
              </w:rPr>
              <w:t>中介机构咨询服务</w:t>
            </w:r>
          </w:p>
        </w:tc>
        <w:tc>
          <w:tcPr>
            <w:tcW w:w="2427" w:type="dxa"/>
            <w:vAlign w:val="center"/>
          </w:tcPr>
          <w:p w14:paraId="0CB7340B">
            <w:pPr>
              <w:jc w:val="left"/>
              <w:rPr>
                <w:rFonts w:hint="eastAsia"/>
              </w:rPr>
            </w:pPr>
            <w:r>
              <w:rPr>
                <w:rFonts w:hint="eastAsia"/>
              </w:rPr>
              <w:t>整体启动仪式控台指导、活动调度等服务</w:t>
            </w:r>
          </w:p>
        </w:tc>
        <w:tc>
          <w:tcPr>
            <w:tcW w:w="1639" w:type="dxa"/>
            <w:vAlign w:val="center"/>
          </w:tcPr>
          <w:p w14:paraId="6B5437C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1521" w:type="dxa"/>
            <w:vAlign w:val="center"/>
          </w:tcPr>
          <w:p w14:paraId="18ECA676">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49BAB656">
            <w:pPr>
              <w:rPr>
                <w:rFonts w:hint="eastAsia" w:ascii="仿宋_GB2312" w:hAnsi="仿宋_GB2312" w:eastAsia="仿宋_GB2312" w:cs="仿宋_GB2312"/>
                <w:sz w:val="24"/>
                <w:szCs w:val="24"/>
                <w:lang w:bidi="ar"/>
              </w:rPr>
            </w:pPr>
          </w:p>
        </w:tc>
      </w:tr>
      <w:tr w14:paraId="3B97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continue"/>
            <w:vAlign w:val="center"/>
          </w:tcPr>
          <w:p w14:paraId="4D431138">
            <w:pPr>
              <w:spacing w:line="560" w:lineRule="exact"/>
              <w:jc w:val="center"/>
              <w:rPr>
                <w:rFonts w:hint="eastAsia" w:eastAsia="仿宋_GB2312" w:cs="仿宋_GB2312"/>
                <w:kern w:val="0"/>
                <w:szCs w:val="21"/>
              </w:rPr>
            </w:pPr>
          </w:p>
        </w:tc>
        <w:tc>
          <w:tcPr>
            <w:tcW w:w="2427" w:type="dxa"/>
            <w:vAlign w:val="center"/>
          </w:tcPr>
          <w:p w14:paraId="20F87D8B">
            <w:pPr>
              <w:jc w:val="left"/>
              <w:rPr>
                <w:rFonts w:hint="eastAsia"/>
              </w:rPr>
            </w:pPr>
            <w:r>
              <w:rPr>
                <w:rFonts w:hint="eastAsia"/>
              </w:rPr>
              <w:t>活动直播组织（直播设备、直播画面设计、直播推流平台、直播宣传）</w:t>
            </w:r>
          </w:p>
        </w:tc>
        <w:tc>
          <w:tcPr>
            <w:tcW w:w="1639" w:type="dxa"/>
            <w:vAlign w:val="center"/>
          </w:tcPr>
          <w:p w14:paraId="77F4FC0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1521" w:type="dxa"/>
            <w:vAlign w:val="center"/>
          </w:tcPr>
          <w:p w14:paraId="0C76BEFE">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4289CD59">
            <w:pPr>
              <w:rPr>
                <w:rFonts w:hint="eastAsia" w:ascii="仿宋_GB2312" w:hAnsi="仿宋_GB2312" w:eastAsia="仿宋_GB2312" w:cs="仿宋_GB2312"/>
                <w:sz w:val="24"/>
                <w:szCs w:val="24"/>
                <w:lang w:bidi="ar"/>
              </w:rPr>
            </w:pPr>
          </w:p>
        </w:tc>
      </w:tr>
      <w:tr w14:paraId="0770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restart"/>
            <w:vAlign w:val="center"/>
          </w:tcPr>
          <w:p w14:paraId="416A8F60">
            <w:pPr>
              <w:spacing w:line="560" w:lineRule="exact"/>
              <w:jc w:val="center"/>
              <w:rPr>
                <w:rFonts w:hint="eastAsia" w:eastAsia="仿宋_GB2312" w:cs="仿宋_GB2312"/>
                <w:kern w:val="0"/>
                <w:szCs w:val="21"/>
              </w:rPr>
            </w:pPr>
            <w:r>
              <w:rPr>
                <w:rFonts w:hint="eastAsia" w:eastAsia="仿宋_GB2312" w:cs="仿宋_GB2312"/>
                <w:kern w:val="0"/>
                <w:szCs w:val="21"/>
              </w:rPr>
              <w:t>策划设计费</w:t>
            </w:r>
          </w:p>
        </w:tc>
        <w:tc>
          <w:tcPr>
            <w:tcW w:w="2427" w:type="dxa"/>
            <w:vAlign w:val="center"/>
          </w:tcPr>
          <w:p w14:paraId="300B3616">
            <w:pPr>
              <w:jc w:val="left"/>
              <w:rPr>
                <w:rFonts w:hint="eastAsia"/>
              </w:rPr>
            </w:pPr>
            <w:r>
              <w:rPr>
                <w:rFonts w:hint="eastAsia"/>
              </w:rPr>
              <w:t>主题快闪主视觉设计、文创设计、装置布景、氛围营造等服务</w:t>
            </w:r>
          </w:p>
        </w:tc>
        <w:tc>
          <w:tcPr>
            <w:tcW w:w="1639" w:type="dxa"/>
            <w:vAlign w:val="center"/>
          </w:tcPr>
          <w:p w14:paraId="3926A62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1521" w:type="dxa"/>
            <w:vAlign w:val="center"/>
          </w:tcPr>
          <w:p w14:paraId="1AC14744">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03D7C36A">
            <w:pPr>
              <w:rPr>
                <w:rFonts w:hint="eastAsia" w:ascii="仿宋_GB2312" w:hAnsi="仿宋_GB2312" w:eastAsia="仿宋_GB2312" w:cs="仿宋_GB2312"/>
                <w:sz w:val="24"/>
                <w:szCs w:val="24"/>
                <w:lang w:bidi="ar"/>
              </w:rPr>
            </w:pPr>
          </w:p>
        </w:tc>
      </w:tr>
      <w:tr w14:paraId="4E18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continue"/>
            <w:vAlign w:val="center"/>
          </w:tcPr>
          <w:p w14:paraId="7E17BC77">
            <w:pPr>
              <w:spacing w:line="560" w:lineRule="exact"/>
              <w:jc w:val="center"/>
              <w:rPr>
                <w:rFonts w:hint="eastAsia" w:eastAsia="仿宋_GB2312" w:cs="仿宋_GB2312"/>
                <w:kern w:val="0"/>
                <w:szCs w:val="21"/>
              </w:rPr>
            </w:pPr>
          </w:p>
        </w:tc>
        <w:tc>
          <w:tcPr>
            <w:tcW w:w="2427" w:type="dxa"/>
            <w:vAlign w:val="center"/>
          </w:tcPr>
          <w:p w14:paraId="6FA62E3E">
            <w:pPr>
              <w:jc w:val="left"/>
              <w:rPr>
                <w:rFonts w:hint="eastAsia"/>
              </w:rPr>
            </w:pPr>
            <w:r>
              <w:rPr>
                <w:rFonts w:hint="eastAsia"/>
              </w:rPr>
              <w:t>项目议程、首发活动宣传海报、活动背景海报、嘉宾席位名贴、主讲台KT等服务</w:t>
            </w:r>
          </w:p>
        </w:tc>
        <w:tc>
          <w:tcPr>
            <w:tcW w:w="1639" w:type="dxa"/>
            <w:vAlign w:val="center"/>
          </w:tcPr>
          <w:p w14:paraId="5548FB0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1521" w:type="dxa"/>
            <w:vAlign w:val="center"/>
          </w:tcPr>
          <w:p w14:paraId="6BD33B25">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2190E118">
            <w:pPr>
              <w:rPr>
                <w:rFonts w:hint="eastAsia" w:ascii="仿宋_GB2312" w:hAnsi="仿宋_GB2312" w:eastAsia="仿宋_GB2312" w:cs="仿宋_GB2312"/>
                <w:sz w:val="24"/>
                <w:szCs w:val="24"/>
                <w:lang w:bidi="ar"/>
              </w:rPr>
            </w:pPr>
          </w:p>
        </w:tc>
      </w:tr>
      <w:tr w14:paraId="11F5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restart"/>
            <w:vAlign w:val="center"/>
          </w:tcPr>
          <w:p w14:paraId="100ADC74">
            <w:pPr>
              <w:spacing w:line="560" w:lineRule="exact"/>
              <w:jc w:val="center"/>
              <w:rPr>
                <w:rFonts w:hint="eastAsia" w:eastAsia="仿宋_GB2312" w:cs="仿宋_GB2312"/>
                <w:kern w:val="0"/>
                <w:szCs w:val="21"/>
              </w:rPr>
            </w:pPr>
            <w:r>
              <w:rPr>
                <w:rFonts w:hint="eastAsia" w:eastAsia="仿宋_GB2312" w:cs="仿宋_GB2312"/>
                <w:kern w:val="0"/>
                <w:szCs w:val="21"/>
              </w:rPr>
              <w:t>印刷费</w:t>
            </w:r>
          </w:p>
        </w:tc>
        <w:tc>
          <w:tcPr>
            <w:tcW w:w="2427" w:type="dxa"/>
            <w:vAlign w:val="center"/>
          </w:tcPr>
          <w:p w14:paraId="0BB80777">
            <w:pPr>
              <w:jc w:val="left"/>
              <w:rPr>
                <w:rFonts w:hint="eastAsia"/>
              </w:rPr>
            </w:pPr>
            <w:r>
              <w:rPr>
                <w:rFonts w:hint="eastAsia"/>
              </w:rPr>
              <w:t>文创订制包装印刷（数量300份，高清印刷）</w:t>
            </w:r>
          </w:p>
        </w:tc>
        <w:tc>
          <w:tcPr>
            <w:tcW w:w="1639" w:type="dxa"/>
            <w:vAlign w:val="center"/>
          </w:tcPr>
          <w:p w14:paraId="2E0311F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1521" w:type="dxa"/>
            <w:vAlign w:val="center"/>
          </w:tcPr>
          <w:p w14:paraId="46D5BB66">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10832381">
            <w:pPr>
              <w:rPr>
                <w:rFonts w:hint="eastAsia" w:ascii="仿宋_GB2312" w:hAnsi="仿宋_GB2312" w:eastAsia="仿宋_GB2312" w:cs="仿宋_GB2312"/>
                <w:sz w:val="24"/>
                <w:szCs w:val="24"/>
                <w:lang w:bidi="ar"/>
              </w:rPr>
            </w:pPr>
          </w:p>
        </w:tc>
      </w:tr>
      <w:tr w14:paraId="2E1A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404" w:type="dxa"/>
            <w:vMerge w:val="continue"/>
            <w:vAlign w:val="center"/>
          </w:tcPr>
          <w:p w14:paraId="1E71DEFC">
            <w:pPr>
              <w:spacing w:line="560" w:lineRule="exact"/>
              <w:jc w:val="center"/>
              <w:rPr>
                <w:rFonts w:hint="eastAsia" w:eastAsia="仿宋_GB2312" w:cs="仿宋_GB2312"/>
                <w:kern w:val="0"/>
                <w:szCs w:val="21"/>
              </w:rPr>
            </w:pPr>
          </w:p>
        </w:tc>
        <w:tc>
          <w:tcPr>
            <w:tcW w:w="2427" w:type="dxa"/>
            <w:vAlign w:val="center"/>
          </w:tcPr>
          <w:p w14:paraId="11841CBA">
            <w:pPr>
              <w:jc w:val="left"/>
              <w:rPr>
                <w:rFonts w:hint="eastAsia"/>
              </w:rPr>
            </w:pPr>
            <w:r>
              <w:rPr>
                <w:rFonts w:hint="eastAsia"/>
              </w:rPr>
              <w:t>文创包装采买（数量300份，质量合格无破损）</w:t>
            </w:r>
          </w:p>
        </w:tc>
        <w:tc>
          <w:tcPr>
            <w:tcW w:w="1639" w:type="dxa"/>
            <w:vAlign w:val="center"/>
          </w:tcPr>
          <w:p w14:paraId="144EC15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1521" w:type="dxa"/>
            <w:vAlign w:val="center"/>
          </w:tcPr>
          <w:p w14:paraId="2C5D1D06">
            <w:pPr>
              <w:spacing w:line="560" w:lineRule="exact"/>
              <w:jc w:val="center"/>
              <w:rPr>
                <w:rFonts w:hint="eastAsia" w:ascii="仿宋_GB2312" w:hAnsi="仿宋_GB2312" w:eastAsia="仿宋_GB2312" w:cs="仿宋_GB2312"/>
                <w:kern w:val="0"/>
                <w:sz w:val="24"/>
                <w:szCs w:val="24"/>
              </w:rPr>
            </w:pPr>
          </w:p>
        </w:tc>
        <w:tc>
          <w:tcPr>
            <w:tcW w:w="1531" w:type="dxa"/>
            <w:vMerge w:val="continue"/>
          </w:tcPr>
          <w:p w14:paraId="0B2F3BE9">
            <w:pPr>
              <w:rPr>
                <w:rFonts w:hint="eastAsia" w:ascii="仿宋_GB2312" w:hAnsi="仿宋_GB2312" w:eastAsia="仿宋_GB2312" w:cs="仿宋_GB2312"/>
                <w:sz w:val="24"/>
                <w:szCs w:val="24"/>
                <w:lang w:bidi="ar"/>
              </w:rPr>
            </w:pPr>
          </w:p>
        </w:tc>
      </w:tr>
      <w:tr w14:paraId="5A40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0" w:type="dxa"/>
            <w:gridSpan w:val="3"/>
            <w:vAlign w:val="center"/>
          </w:tcPr>
          <w:p w14:paraId="38762FEF">
            <w:pPr>
              <w:spacing w:line="56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b/>
                <w:bCs/>
                <w:sz w:val="24"/>
                <w:szCs w:val="24"/>
              </w:rPr>
              <w:t>合计/元</w:t>
            </w:r>
          </w:p>
        </w:tc>
        <w:tc>
          <w:tcPr>
            <w:tcW w:w="1521" w:type="dxa"/>
            <w:vAlign w:val="center"/>
          </w:tcPr>
          <w:p w14:paraId="2919BD37">
            <w:pPr>
              <w:spacing w:line="560" w:lineRule="exact"/>
              <w:jc w:val="center"/>
              <w:rPr>
                <w:rFonts w:hint="eastAsia" w:ascii="仿宋_GB2312" w:hAnsi="仿宋_GB2312" w:eastAsia="仿宋_GB2312" w:cs="仿宋_GB2312"/>
                <w:kern w:val="0"/>
                <w:sz w:val="24"/>
                <w:szCs w:val="24"/>
              </w:rPr>
            </w:pPr>
          </w:p>
        </w:tc>
        <w:tc>
          <w:tcPr>
            <w:tcW w:w="1531" w:type="dxa"/>
          </w:tcPr>
          <w:p w14:paraId="5B7CB534">
            <w:pPr>
              <w:spacing w:line="560" w:lineRule="exact"/>
              <w:rPr>
                <w:rFonts w:hint="eastAsia" w:ascii="仿宋_GB2312" w:hAnsi="仿宋_GB2312" w:eastAsia="仿宋_GB2312" w:cs="仿宋_GB2312"/>
                <w:kern w:val="0"/>
                <w:sz w:val="24"/>
                <w:szCs w:val="24"/>
              </w:rPr>
            </w:pPr>
          </w:p>
        </w:tc>
      </w:tr>
    </w:tbl>
    <w:p w14:paraId="772EDEB3">
      <w:pPr>
        <w:spacing w:line="440" w:lineRule="exact"/>
        <w:textAlignment w:val="baseline"/>
        <w:rPr>
          <w:rFonts w:hint="eastAsia" w:ascii="仿宋_GB2312" w:hAnsi="仿宋_GB2312" w:eastAsia="仿宋_GB2312" w:cs="仿宋_GB2312"/>
          <w:sz w:val="24"/>
          <w:szCs w:val="24"/>
        </w:rPr>
      </w:pPr>
    </w:p>
    <w:p w14:paraId="5C228046">
      <w:pPr>
        <w:spacing w:line="440" w:lineRule="exact"/>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p w14:paraId="329FD206">
      <w:pPr>
        <w:adjustRightInd w:val="0"/>
        <w:snapToGrid w:val="0"/>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1.此报价表可延长补充及说明；</w:t>
      </w:r>
    </w:p>
    <w:p w14:paraId="38490CCB">
      <w:pPr>
        <w:adjustRightInd w:val="0"/>
        <w:snapToGrid w:val="0"/>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2.报价应当不超过本项目的限价，即会场布置费限价</w:t>
      </w:r>
      <w:r>
        <w:rPr>
          <w:rFonts w:hint="eastAsia" w:ascii="仿宋_GB2312" w:hAnsi="仿宋_GB2312" w:eastAsia="仿宋_GB2312" w:cs="仿宋_GB2312"/>
          <w:b/>
          <w:bCs/>
          <w:sz w:val="24"/>
          <w:szCs w:val="24"/>
          <w:u w:val="single"/>
        </w:rPr>
        <w:t>8</w:t>
      </w:r>
      <w:r>
        <w:rPr>
          <w:rFonts w:hint="eastAsia" w:ascii="仿宋_GB2312" w:hAnsi="仿宋_GB2312" w:eastAsia="仿宋_GB2312" w:cs="仿宋_GB2312"/>
          <w:sz w:val="24"/>
          <w:szCs w:val="24"/>
        </w:rPr>
        <w:t>万元；音像制作费限价</w:t>
      </w:r>
      <w:r>
        <w:rPr>
          <w:rFonts w:hint="eastAsia" w:ascii="仿宋_GB2312" w:hAnsi="仿宋_GB2312" w:eastAsia="仿宋_GB2312" w:cs="仿宋_GB2312"/>
          <w:b/>
          <w:bCs/>
          <w:sz w:val="24"/>
          <w:szCs w:val="24"/>
          <w:u w:val="single"/>
        </w:rPr>
        <w:t>7</w:t>
      </w:r>
      <w:r>
        <w:rPr>
          <w:rFonts w:hint="eastAsia" w:ascii="仿宋_GB2312" w:hAnsi="仿宋_GB2312" w:eastAsia="仿宋_GB2312" w:cs="仿宋_GB2312"/>
          <w:sz w:val="24"/>
          <w:szCs w:val="24"/>
        </w:rPr>
        <w:t>万元；中介机构咨询服务费限价6万元；策划设计费限价</w:t>
      </w:r>
      <w:r>
        <w:rPr>
          <w:rFonts w:hint="eastAsia" w:ascii="仿宋_GB2312" w:hAnsi="仿宋_GB2312" w:eastAsia="仿宋_GB2312" w:cs="仿宋_GB2312"/>
          <w:b/>
          <w:bCs/>
          <w:sz w:val="24"/>
          <w:szCs w:val="24"/>
          <w:u w:val="single"/>
        </w:rPr>
        <w:t>5</w:t>
      </w:r>
      <w:r>
        <w:rPr>
          <w:rFonts w:hint="eastAsia" w:ascii="仿宋_GB2312" w:hAnsi="仿宋_GB2312" w:eastAsia="仿宋_GB2312" w:cs="仿宋_GB2312"/>
          <w:sz w:val="24"/>
          <w:szCs w:val="24"/>
        </w:rPr>
        <w:t>万元；印刷费限价</w:t>
      </w:r>
      <w:r>
        <w:rPr>
          <w:rFonts w:hint="eastAsia" w:ascii="仿宋_GB2312" w:hAnsi="仿宋_GB2312" w:eastAsia="仿宋_GB2312" w:cs="仿宋_GB2312"/>
          <w:b/>
          <w:bCs/>
          <w:sz w:val="24"/>
          <w:szCs w:val="24"/>
          <w:u w:val="single"/>
        </w:rPr>
        <w:t>2</w:t>
      </w:r>
      <w:r>
        <w:rPr>
          <w:rFonts w:hint="eastAsia" w:ascii="仿宋_GB2312" w:hAnsi="仿宋_GB2312" w:eastAsia="仿宋_GB2312" w:cs="仿宋_GB2312"/>
          <w:sz w:val="24"/>
          <w:szCs w:val="24"/>
        </w:rPr>
        <w:t>万元，报价为含税价；</w:t>
      </w:r>
    </w:p>
    <w:p w14:paraId="657C8EB4">
      <w:pPr>
        <w:adjustRightInd w:val="0"/>
        <w:snapToGrid w:val="0"/>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3.报价保留小数点后两位。</w:t>
      </w:r>
    </w:p>
    <w:p w14:paraId="767B69C0">
      <w:pPr>
        <w:pStyle w:val="16"/>
        <w:ind w:firstLine="0" w:firstLineChars="0"/>
        <w:rPr>
          <w:rFonts w:hint="eastAsia" w:ascii="仿宋_GB2312" w:hAnsi="仿宋_GB2312" w:eastAsia="仿宋_GB2312" w:cs="仿宋_GB2312"/>
          <w:szCs w:val="24"/>
        </w:rPr>
      </w:pPr>
    </w:p>
    <w:p w14:paraId="7794ED32">
      <w:pPr>
        <w:pStyle w:val="16"/>
        <w:ind w:firstLine="0" w:firstLineChars="0"/>
        <w:rPr>
          <w:rFonts w:hint="eastAsia" w:ascii="仿宋_GB2312" w:hAnsi="仿宋_GB2312" w:eastAsia="仿宋_GB2312" w:cs="仿宋_GB2312"/>
          <w:szCs w:val="24"/>
        </w:rPr>
      </w:pPr>
    </w:p>
    <w:p w14:paraId="275CA082">
      <w:pPr>
        <w:spacing w:line="440" w:lineRule="exact"/>
        <w:ind w:left="2940" w:firstLine="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  应  商(公章)：</w:t>
      </w:r>
      <w:r>
        <w:rPr>
          <w:rFonts w:hint="eastAsia" w:ascii="仿宋_GB2312" w:hAnsi="仿宋_GB2312" w:eastAsia="仿宋_GB2312" w:cs="仿宋_GB2312"/>
          <w:sz w:val="24"/>
          <w:szCs w:val="24"/>
          <w:u w:val="single"/>
        </w:rPr>
        <w:t xml:space="preserve">                     </w:t>
      </w:r>
    </w:p>
    <w:p w14:paraId="2786731F">
      <w:pPr>
        <w:spacing w:line="440" w:lineRule="exact"/>
        <w:ind w:left="2940" w:firstLine="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代      表(签名)：</w:t>
      </w:r>
      <w:r>
        <w:rPr>
          <w:rFonts w:hint="eastAsia" w:ascii="仿宋_GB2312" w:hAnsi="仿宋_GB2312" w:eastAsia="仿宋_GB2312" w:cs="仿宋_GB2312"/>
          <w:sz w:val="24"/>
          <w:szCs w:val="24"/>
          <w:u w:val="single"/>
        </w:rPr>
        <w:t xml:space="preserve">                     </w:t>
      </w:r>
    </w:p>
    <w:p w14:paraId="6BFB2235">
      <w:pPr>
        <w:spacing w:line="440" w:lineRule="exact"/>
        <w:ind w:left="2940" w:firstLine="420"/>
        <w:rPr>
          <w:rFonts w:hint="eastAsia" w:ascii="宋体" w:hAnsi="宋体" w:eastAsia="宋体" w:cs="Times New Roman"/>
          <w:sz w:val="24"/>
          <w:szCs w:val="24"/>
          <w:u w:val="single"/>
        </w:rPr>
      </w:pPr>
      <w:r>
        <w:rPr>
          <w:rFonts w:hint="eastAsia" w:ascii="仿宋_GB2312" w:hAnsi="仿宋_GB2312" w:eastAsia="仿宋_GB2312" w:cs="仿宋_GB2312"/>
          <w:sz w:val="24"/>
          <w:szCs w:val="24"/>
        </w:rPr>
        <w:t>日            期：</w:t>
      </w:r>
      <w:r>
        <w:rPr>
          <w:rFonts w:hint="eastAsia" w:ascii="仿宋_GB2312" w:hAnsi="仿宋_GB2312" w:eastAsia="仿宋_GB2312" w:cs="仿宋_GB2312"/>
          <w:sz w:val="24"/>
          <w:szCs w:val="24"/>
          <w:u w:val="single"/>
        </w:rPr>
        <w:t xml:space="preserve">                    </w:t>
      </w:r>
      <w:r>
        <w:rPr>
          <w:rFonts w:hint="eastAsia" w:ascii="宋体" w:hAnsi="宋体" w:eastAsia="宋体" w:cs="Times New Roman"/>
          <w:sz w:val="24"/>
          <w:szCs w:val="24"/>
          <w:u w:val="single"/>
        </w:rPr>
        <w:t xml:space="preserve"> </w:t>
      </w:r>
    </w:p>
    <w:p w14:paraId="1C5C4311">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w:t>
      </w:r>
    </w:p>
    <w:p w14:paraId="1A85A7BD">
      <w:pPr>
        <w:widowControl/>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1480B8DB">
      <w:pPr>
        <w:widowControl/>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14:paraId="29407011">
      <w:pPr>
        <w:spacing w:line="560" w:lineRule="exact"/>
        <w:jc w:val="center"/>
        <w:rPr>
          <w:rFonts w:hint="eastAsia"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响 应 函</w:t>
      </w:r>
    </w:p>
    <w:p w14:paraId="28181318">
      <w:pPr>
        <w:spacing w:line="560" w:lineRule="exact"/>
        <w:jc w:val="center"/>
        <w:rPr>
          <w:rFonts w:hint="eastAsia" w:ascii="仿宋_GB2312" w:hAnsi="仿宋_GB2312" w:eastAsia="仿宋_GB2312" w:cs="仿宋_GB2312"/>
          <w:sz w:val="32"/>
          <w:szCs w:val="32"/>
        </w:rPr>
      </w:pPr>
    </w:p>
    <w:p w14:paraId="3EA14E2B">
      <w:pPr>
        <w:spacing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致：深圳书城文化（集团）有限公司</w:t>
      </w:r>
    </w:p>
    <w:p w14:paraId="4D40A847">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1.根据已收到的贵方采购文件，遵照国家有关政策法规，我方已仔细研究了</w:t>
      </w:r>
      <w:r>
        <w:rPr>
          <w:rFonts w:hint="eastAsia" w:ascii="仿宋_GB2312" w:hAnsi="仿宋_GB2312" w:eastAsia="仿宋_GB2312" w:cs="仿宋_GB2312"/>
          <w:sz w:val="32"/>
          <w:szCs w:val="32"/>
          <w:u w:val="single"/>
        </w:rPr>
        <w:t xml:space="preserve"> 2026 年全国新书首发中心会场布置等活动服务项目  </w:t>
      </w:r>
      <w:r>
        <w:rPr>
          <w:rFonts w:hint="eastAsia" w:ascii="仿宋_GB2312" w:hAnsi="仿宋_GB2312" w:eastAsia="仿宋_GB2312" w:cs="仿宋_GB2312"/>
          <w:sz w:val="32"/>
          <w:szCs w:val="32"/>
        </w:rPr>
        <w:t>的采购文件的全部内容，愿意以响应文件报价提供本项目服务。</w:t>
      </w:r>
    </w:p>
    <w:p w14:paraId="448491C5">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2.如我方成交，我方承诺：</w:t>
      </w:r>
    </w:p>
    <w:p w14:paraId="2CD91493">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（1）在收到成交通知书后，在成交通知书规定的期限内与你方签订合同。</w:t>
      </w:r>
    </w:p>
    <w:p w14:paraId="1EF7155C">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（2）在签订合同时不向你方提出附加条件。</w:t>
      </w:r>
    </w:p>
    <w:p w14:paraId="07FB289E">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（3）在合同约定的期限内完成合同约定的全部义务。</w:t>
      </w:r>
    </w:p>
    <w:p w14:paraId="4951DFBC">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3.我方承诺，所递交的响应文件及有关资料的全部内容真实有效，并承担由于提供虚假材料而产生的一切后果。我方愿意提供采购人可能另外要求的、与采购有关的文件资料。</w:t>
      </w:r>
    </w:p>
    <w:p w14:paraId="6500FAD3">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4.我方承诺，我方提交的响应文件及有关资料所涉及的知识产权无偿地许可采购人在本项目中借鉴及使用。</w:t>
      </w:r>
    </w:p>
    <w:p w14:paraId="71A34E16">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5.我方同意所递交的响应文件在询价期内有效，在此期间内我方有可能获得候选权，我方将受此约束。</w:t>
      </w:r>
    </w:p>
    <w:p w14:paraId="20F78F3D">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6.我方接受贵方采购文件的全部内容。</w:t>
      </w:r>
    </w:p>
    <w:p w14:paraId="543EEAB4">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7.我方相信贵方的评审结果是公正、合法的，无论我方是否中标，我方将毫无异议地接受这一结果。</w:t>
      </w:r>
    </w:p>
    <w:p w14:paraId="0CBEE98A">
      <w:pPr>
        <w:spacing w:line="440" w:lineRule="exact"/>
        <w:rPr>
          <w:rFonts w:hint="eastAsia" w:ascii="仿宋_GB2312" w:hAnsi="仿宋_GB2312" w:eastAsia="仿宋_GB2312" w:cs="仿宋_GB2312"/>
          <w:sz w:val="32"/>
          <w:szCs w:val="32"/>
          <w:u w:val="single"/>
        </w:rPr>
      </w:pPr>
    </w:p>
    <w:p w14:paraId="13120710">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供应商（公  章）：________________________          </w:t>
      </w:r>
    </w:p>
    <w:p w14:paraId="35A59F92">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地址：____________________________________</w:t>
      </w:r>
    </w:p>
    <w:p w14:paraId="2DE764B4">
      <w:pPr>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法定代表人（签字或盖章）：_________________</w:t>
      </w:r>
    </w:p>
    <w:p w14:paraId="210F1DDE">
      <w:pPr>
        <w:spacing w:line="440" w:lineRule="exact"/>
        <w:rPr>
          <w:rFonts w:hint="eastAsia" w:ascii="宋体" w:hAnsi="宋体" w:eastAsia="宋体" w:cs="Times New Roman"/>
          <w:sz w:val="24"/>
          <w:szCs w:val="24"/>
          <w:u w:val="single"/>
        </w:rPr>
      </w:pPr>
      <w:r>
        <w:rPr>
          <w:rFonts w:hint="eastAsia" w:ascii="仿宋_GB2312" w:hAnsi="仿宋_GB2312" w:eastAsia="仿宋_GB2312" w:cs="仿宋_GB2312"/>
          <w:b/>
          <w:bCs/>
          <w:sz w:val="32"/>
          <w:szCs w:val="32"/>
        </w:rPr>
        <w:t xml:space="preserve">日  期：__________________________________ </w:t>
      </w:r>
    </w:p>
    <w:p w14:paraId="5BF98445">
      <w:pPr>
        <w:rPr>
          <w:rFonts w:hint="eastAsia" w:ascii="宋体" w:hAnsi="宋体" w:eastAsia="宋体" w:cs="Times New Roman"/>
          <w:sz w:val="24"/>
          <w:szCs w:val="24"/>
          <w:u w:val="single"/>
        </w:rPr>
      </w:pPr>
      <w:r>
        <w:rPr>
          <w:rFonts w:hint="eastAsia" w:ascii="宋体" w:hAnsi="宋体" w:eastAsia="宋体" w:cs="Times New Roman"/>
          <w:sz w:val="24"/>
          <w:szCs w:val="24"/>
          <w:u w:val="single"/>
        </w:rPr>
        <w:br w:type="page"/>
      </w:r>
    </w:p>
    <w:p w14:paraId="0E5434DE">
      <w:pPr>
        <w:spacing w:line="56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附件3：</w:t>
      </w:r>
    </w:p>
    <w:p w14:paraId="4F7CEE68">
      <w:pPr>
        <w:spacing w:line="560" w:lineRule="exact"/>
        <w:jc w:val="center"/>
        <w:rPr>
          <w:rFonts w:hint="eastAsia" w:ascii="方正小标宋简体" w:hAnsi="仿宋_GB2312" w:eastAsia="方正小标宋简体" w:cs="仿宋_GB2312"/>
          <w:kern w:val="0"/>
          <w:sz w:val="44"/>
          <w:szCs w:val="44"/>
        </w:rPr>
      </w:pPr>
      <w:r>
        <w:rPr>
          <w:rFonts w:hint="eastAsia" w:ascii="方正小标宋简体" w:hAnsi="仿宋_GB2312" w:eastAsia="方正小标宋简体" w:cs="仿宋_GB2312"/>
          <w:kern w:val="0"/>
          <w:sz w:val="44"/>
          <w:szCs w:val="44"/>
        </w:rPr>
        <w:t>法定代表人（负责人）身份证明书</w:t>
      </w:r>
    </w:p>
    <w:p w14:paraId="06D2E9BF">
      <w:pPr>
        <w:spacing w:line="560" w:lineRule="exact"/>
        <w:jc w:val="center"/>
        <w:rPr>
          <w:rFonts w:hint="eastAsia" w:ascii="仿宋_GB2312" w:hAnsi="仿宋_GB2312" w:eastAsia="仿宋_GB2312" w:cs="仿宋_GB2312"/>
          <w:b/>
          <w:bCs/>
          <w:kern w:val="0"/>
          <w:sz w:val="32"/>
          <w:szCs w:val="32"/>
        </w:rPr>
      </w:pPr>
    </w:p>
    <w:p w14:paraId="645DEF52">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u w:val="single"/>
        </w:rPr>
        <w:t xml:space="preserve">                                                           </w:t>
      </w:r>
    </w:p>
    <w:p w14:paraId="02B2F9B4">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27222ADC">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负责人姓名：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职务：</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64D303CD">
      <w:pPr>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p>
    <w:p w14:paraId="0E45C410">
      <w:pPr>
        <w:spacing w:line="560" w:lineRule="exact"/>
        <w:rPr>
          <w:rFonts w:hint="eastAsia" w:ascii="仿宋_GB2312" w:hAnsi="仿宋_GB2312" w:eastAsia="仿宋_GB2312" w:cs="仿宋_GB2312"/>
          <w:sz w:val="32"/>
          <w:szCs w:val="32"/>
        </w:rPr>
      </w:pPr>
    </w:p>
    <w:p w14:paraId="257F6591">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本证明书仅用于本单位</w:t>
      </w:r>
      <w:bookmarkStart w:id="11" w:name="_Hlk65521378"/>
      <w:r>
        <w:rPr>
          <w:rFonts w:hint="eastAsia" w:ascii="仿宋_GB2312" w:hAnsi="仿宋_GB2312" w:eastAsia="仿宋_GB2312" w:cs="仿宋_GB2312"/>
          <w:color w:val="000000"/>
          <w:sz w:val="32"/>
          <w:szCs w:val="32"/>
        </w:rPr>
        <w:t>签署</w:t>
      </w:r>
      <w:r>
        <w:rPr>
          <w:rFonts w:hint="eastAsia" w:ascii="仿宋_GB2312" w:hAnsi="仿宋_GB2312" w:eastAsia="仿宋_GB2312" w:cs="仿宋_GB2312"/>
          <w:color w:val="000000"/>
          <w:sz w:val="32"/>
          <w:szCs w:val="32"/>
          <w:u w:val="single"/>
        </w:rPr>
        <w:t xml:space="preserve"> 深圳书城文化（集团）有限公司 </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u w:val="single"/>
        </w:rPr>
        <w:t xml:space="preserve"> </w:t>
      </w:r>
      <w:bookmarkEnd w:id="11"/>
      <w:r>
        <w:rPr>
          <w:rFonts w:hint="eastAsia" w:ascii="仿宋_GB2312" w:hAnsi="仿宋_GB2312" w:eastAsia="仿宋_GB2312" w:cs="仿宋_GB2312"/>
          <w:sz w:val="32"/>
          <w:szCs w:val="32"/>
          <w:u w:val="single"/>
        </w:rPr>
        <w:t>2026 年全国新书首发中心会场布置等活动服务项目</w:t>
      </w:r>
      <w:r>
        <w:rPr>
          <w:rFonts w:hint="eastAsia" w:ascii="仿宋_GB2312" w:hAnsi="仿宋_GB2312" w:eastAsia="仿宋_GB2312" w:cs="仿宋_GB2312"/>
          <w:color w:val="000000"/>
          <w:sz w:val="32"/>
          <w:szCs w:val="32"/>
        </w:rPr>
        <w:t>的响应文件、签订合同和处理与之有关的一切事务。</w:t>
      </w:r>
    </w:p>
    <w:p w14:paraId="236837A8">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特此证明。</w:t>
      </w:r>
    </w:p>
    <w:p w14:paraId="702BE28C">
      <w:pPr>
        <w:spacing w:line="560" w:lineRule="exact"/>
        <w:rPr>
          <w:rFonts w:hint="eastAsia" w:ascii="仿宋_GB2312" w:hAnsi="仿宋_GB2312" w:eastAsia="仿宋_GB2312" w:cs="仿宋_GB2312"/>
          <w:sz w:val="32"/>
          <w:szCs w:val="32"/>
        </w:rPr>
      </w:pPr>
    </w:p>
    <w:p w14:paraId="5E9F0FBD">
      <w:pPr>
        <w:spacing w:line="560" w:lineRule="exact"/>
        <w:rPr>
          <w:rFonts w:hint="eastAsia" w:ascii="仿宋_GB2312" w:hAnsi="仿宋_GB2312" w:eastAsia="仿宋_GB2312" w:cs="仿宋_GB2312"/>
          <w:sz w:val="32"/>
          <w:szCs w:val="32"/>
        </w:rPr>
      </w:pPr>
    </w:p>
    <w:p w14:paraId="172BC1AB">
      <w:pPr>
        <w:spacing w:line="560" w:lineRule="exact"/>
        <w:rPr>
          <w:rFonts w:hint="eastAsia" w:ascii="仿宋_GB2312" w:hAnsi="仿宋_GB2312" w:eastAsia="仿宋_GB2312" w:cs="仿宋_GB2312"/>
          <w:sz w:val="32"/>
          <w:szCs w:val="32"/>
        </w:rPr>
      </w:pPr>
    </w:p>
    <w:p w14:paraId="04B18834">
      <w:pPr>
        <w:spacing w:line="560" w:lineRule="exact"/>
        <w:ind w:firstLine="640" w:firstLineChars="200"/>
        <w:jc w:val="center"/>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供应商(公章)：</w:t>
      </w:r>
      <w:r>
        <w:rPr>
          <w:rFonts w:hint="eastAsia" w:ascii="仿宋_GB2312" w:hAnsi="仿宋_GB2312" w:eastAsia="仿宋_GB2312" w:cs="仿宋_GB2312"/>
          <w:color w:val="000000"/>
          <w:sz w:val="32"/>
          <w:szCs w:val="32"/>
          <w:u w:val="single"/>
        </w:rPr>
        <w:t xml:space="preserve">                                     </w:t>
      </w:r>
    </w:p>
    <w:p w14:paraId="29C2E685">
      <w:pPr>
        <w:spacing w:line="560" w:lineRule="exact"/>
        <w:ind w:firstLine="640" w:firstLineChars="200"/>
        <w:jc w:val="center"/>
        <w:rPr>
          <w:rFonts w:hint="eastAsia" w:ascii="仿宋_GB2312" w:hAnsi="仿宋_GB2312" w:eastAsia="仿宋_GB2312" w:cs="仿宋_GB2312"/>
          <w:color w:val="000000"/>
          <w:sz w:val="32"/>
          <w:szCs w:val="32"/>
        </w:rPr>
      </w:pPr>
    </w:p>
    <w:p w14:paraId="35123590">
      <w:pPr>
        <w:spacing w:line="560" w:lineRule="exact"/>
        <w:ind w:firstLine="3520" w:firstLineChars="1100"/>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日        期：</w:t>
      </w:r>
      <w:r>
        <w:rPr>
          <w:rFonts w:hint="eastAsia" w:ascii="仿宋_GB2312" w:hAnsi="仿宋_GB2312" w:eastAsia="仿宋_GB2312" w:cs="仿宋_GB2312"/>
          <w:color w:val="000000"/>
          <w:sz w:val="32"/>
          <w:szCs w:val="32"/>
          <w:u w:val="single"/>
        </w:rPr>
        <w:t xml:space="preserve">                           </w:t>
      </w:r>
    </w:p>
    <w:p w14:paraId="169DA676">
      <w:pPr>
        <w:spacing w:line="560" w:lineRule="exact"/>
        <w:rPr>
          <w:rFonts w:hint="eastAsia" w:ascii="仿宋_GB2312" w:hAnsi="仿宋_GB2312" w:eastAsia="仿宋_GB2312" w:cs="仿宋_GB2312"/>
          <w:color w:val="000000"/>
          <w:sz w:val="32"/>
          <w:szCs w:val="32"/>
          <w:u w:val="single"/>
        </w:rPr>
      </w:pPr>
    </w:p>
    <w:p w14:paraId="3907CBD8">
      <w:pPr>
        <w:spacing w:line="560" w:lineRule="exact"/>
        <w:rPr>
          <w:rFonts w:hint="eastAsia" w:ascii="仿宋_GB2312" w:hAnsi="仿宋_GB2312" w:eastAsia="仿宋_GB2312" w:cs="仿宋_GB2312"/>
          <w:color w:val="000000"/>
          <w:sz w:val="32"/>
          <w:szCs w:val="32"/>
          <w:u w:val="single"/>
        </w:rPr>
      </w:pPr>
    </w:p>
    <w:p w14:paraId="7B23E22D">
      <w:pPr>
        <w:spacing w:line="560" w:lineRule="exac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附：负责人身份证复印件（正反面）。</w:t>
      </w:r>
    </w:p>
    <w:p w14:paraId="2AA8C7D8">
      <w:pPr>
        <w:spacing w:line="560" w:lineRule="exact"/>
        <w:rPr>
          <w:rFonts w:hint="eastAsia" w:ascii="仿宋_GB2312" w:hAnsi="仿宋_GB2312" w:eastAsia="仿宋_GB2312" w:cs="仿宋_GB2312"/>
          <w:sz w:val="32"/>
          <w:szCs w:val="32"/>
        </w:rPr>
      </w:pPr>
    </w:p>
    <w:p w14:paraId="280767BC">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F236EF7">
      <w:pPr>
        <w:widowControl/>
        <w:spacing w:line="56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附件4：</w:t>
      </w:r>
    </w:p>
    <w:p w14:paraId="4D64C123">
      <w:pPr>
        <w:spacing w:line="560" w:lineRule="exact"/>
        <w:jc w:val="center"/>
        <w:rPr>
          <w:rFonts w:hint="eastAsia" w:ascii="方正小标宋简体" w:hAnsi="仿宋_GB2312" w:eastAsia="方正小标宋简体" w:cs="仿宋_GB2312"/>
          <w:kern w:val="0"/>
          <w:sz w:val="44"/>
          <w:szCs w:val="44"/>
        </w:rPr>
      </w:pPr>
      <w:r>
        <w:rPr>
          <w:rFonts w:hint="eastAsia" w:ascii="方正小标宋简体" w:hAnsi="仿宋_GB2312" w:eastAsia="方正小标宋简体" w:cs="仿宋_GB2312"/>
          <w:kern w:val="0"/>
          <w:sz w:val="44"/>
          <w:szCs w:val="44"/>
        </w:rPr>
        <w:t>法定代表人（负责人）授权委托书</w:t>
      </w:r>
    </w:p>
    <w:p w14:paraId="2D523987">
      <w:pPr>
        <w:spacing w:line="56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（适用于有委托代理人的情况）</w:t>
      </w:r>
    </w:p>
    <w:p w14:paraId="4675B367">
      <w:pPr>
        <w:spacing w:line="560" w:lineRule="exact"/>
        <w:rPr>
          <w:rFonts w:hint="eastAsia" w:ascii="仿宋_GB2312" w:hAnsi="仿宋_GB2312" w:eastAsia="仿宋_GB2312" w:cs="仿宋_GB2312"/>
          <w:sz w:val="32"/>
          <w:szCs w:val="32"/>
        </w:rPr>
      </w:pPr>
    </w:p>
    <w:p w14:paraId="2C705B93">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xml:space="preserve">          （法定代表人/负责人姓名）</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（供应商名称）</w:t>
      </w:r>
      <w:r>
        <w:rPr>
          <w:rFonts w:hint="eastAsia" w:ascii="仿宋_GB2312" w:hAnsi="仿宋_GB2312" w:eastAsia="仿宋_GB2312" w:cs="仿宋_GB2312"/>
          <w:sz w:val="32"/>
          <w:szCs w:val="32"/>
        </w:rPr>
        <w:t>的负责人，现授权委托</w:t>
      </w:r>
      <w:r>
        <w:rPr>
          <w:rFonts w:hint="eastAsia" w:ascii="仿宋_GB2312" w:hAnsi="仿宋_GB2312" w:eastAsia="仿宋_GB2312" w:cs="仿宋_GB2312"/>
          <w:sz w:val="32"/>
          <w:szCs w:val="32"/>
          <w:u w:val="single"/>
        </w:rPr>
        <w:t xml:space="preserve">        （姓名）</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为我方代理人。代理人根据授权，以我方名义签署、澄清确认、递交、撤回、修改</w:t>
      </w:r>
      <w:bookmarkStart w:id="12" w:name="_Hlk65521456"/>
      <w:r>
        <w:rPr>
          <w:rFonts w:hint="eastAsia" w:ascii="仿宋_GB2312" w:hAnsi="仿宋_GB2312" w:eastAsia="仿宋_GB2312" w:cs="仿宋_GB2312"/>
          <w:b/>
          <w:bCs/>
          <w:sz w:val="32"/>
          <w:szCs w:val="32"/>
          <w:u w:val="single"/>
        </w:rPr>
        <w:t xml:space="preserve"> </w:t>
      </w:r>
      <w:bookmarkEnd w:id="12"/>
      <w:r>
        <w:rPr>
          <w:rFonts w:hint="eastAsia" w:ascii="仿宋_GB2312" w:hAnsi="仿宋_GB2312" w:eastAsia="仿宋_GB2312" w:cs="仿宋_GB2312"/>
          <w:sz w:val="32"/>
          <w:szCs w:val="32"/>
          <w:u w:val="single"/>
        </w:rPr>
        <w:t>2026 年全国新书首发中心会场布置等活动服务项目</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sz w:val="32"/>
          <w:szCs w:val="32"/>
        </w:rPr>
        <w:t>的响应文件、签订合同和处理有关事宜，其法律后果由我方承担。</w:t>
      </w:r>
    </w:p>
    <w:p w14:paraId="6D75D21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委托期限：自本委托书签署之日起至</w:t>
      </w:r>
      <w:r>
        <w:rPr>
          <w:rFonts w:hint="eastAsia" w:ascii="仿宋_GB2312" w:hAnsi="仿宋_GB2312" w:eastAsia="仿宋_GB2312" w:cs="仿宋_GB2312"/>
          <w:b/>
          <w:bCs/>
          <w:sz w:val="32"/>
          <w:szCs w:val="32"/>
          <w:u w:val="single"/>
        </w:rPr>
        <w:t xml:space="preserve">  </w:t>
      </w:r>
      <w:r>
        <w:rPr>
          <w:rFonts w:hint="eastAsia" w:ascii="仿宋_GB2312" w:hAnsi="仿宋_GB2312" w:eastAsia="仿宋_GB2312" w:cs="仿宋_GB2312"/>
          <w:sz w:val="32"/>
          <w:szCs w:val="32"/>
          <w:u w:val="single"/>
        </w:rPr>
        <w:t xml:space="preserve">2026 年全国新书首发中心会场布置等活动服务项目  </w:t>
      </w:r>
      <w:r>
        <w:rPr>
          <w:rFonts w:hint="eastAsia" w:ascii="仿宋_GB2312" w:hAnsi="仿宋_GB2312" w:eastAsia="仿宋_GB2312" w:cs="仿宋_GB2312"/>
          <w:sz w:val="32"/>
          <w:szCs w:val="32"/>
        </w:rPr>
        <w:t>签订采购合同之日止。</w:t>
      </w:r>
    </w:p>
    <w:p w14:paraId="5C0AC02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237BAB82">
      <w:pPr>
        <w:spacing w:line="560" w:lineRule="exact"/>
        <w:rPr>
          <w:rFonts w:hint="eastAsia" w:ascii="仿宋_GB2312" w:hAnsi="仿宋_GB2312" w:eastAsia="仿宋_GB2312" w:cs="仿宋_GB2312"/>
          <w:sz w:val="32"/>
          <w:szCs w:val="32"/>
        </w:rPr>
      </w:pPr>
    </w:p>
    <w:p w14:paraId="5A6F6B4C">
      <w:pPr>
        <w:spacing w:line="560" w:lineRule="exact"/>
        <w:ind w:firstLine="3200" w:firstLineChars="10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供 应 商（公章）：</w:t>
      </w:r>
      <w:r>
        <w:rPr>
          <w:rFonts w:hint="eastAsia" w:ascii="仿宋_GB2312" w:hAnsi="仿宋_GB2312" w:eastAsia="仿宋_GB2312" w:cs="仿宋_GB2312"/>
          <w:sz w:val="32"/>
          <w:szCs w:val="32"/>
          <w:u w:val="single"/>
        </w:rPr>
        <w:t xml:space="preserve">                            </w:t>
      </w:r>
    </w:p>
    <w:p w14:paraId="7F7430FA">
      <w:pPr>
        <w:spacing w:line="560" w:lineRule="exact"/>
        <w:ind w:left="1737" w:leftChars="827" w:firstLine="1280" w:firstLineChars="400"/>
        <w:rPr>
          <w:rFonts w:hint="eastAsia" w:ascii="仿宋_GB2312" w:hAnsi="仿宋_GB2312" w:eastAsia="仿宋_GB2312" w:cs="仿宋_GB2312"/>
          <w:sz w:val="32"/>
          <w:szCs w:val="32"/>
          <w:u w:val="single"/>
        </w:rPr>
      </w:pPr>
    </w:p>
    <w:p w14:paraId="2787D604">
      <w:pPr>
        <w:spacing w:line="560" w:lineRule="exact"/>
        <w:ind w:firstLine="3200" w:firstLineChars="10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负 责 人（签名）：</w:t>
      </w:r>
      <w:r>
        <w:rPr>
          <w:rFonts w:hint="eastAsia" w:ascii="仿宋_GB2312" w:hAnsi="仿宋_GB2312" w:eastAsia="仿宋_GB2312" w:cs="仿宋_GB2312"/>
          <w:sz w:val="32"/>
          <w:szCs w:val="32"/>
          <w:u w:val="single"/>
        </w:rPr>
        <w:t xml:space="preserve">                            </w:t>
      </w:r>
    </w:p>
    <w:p w14:paraId="212A2036">
      <w:pPr>
        <w:spacing w:line="560" w:lineRule="exact"/>
        <w:ind w:firstLine="3840" w:firstLineChars="1200"/>
        <w:rPr>
          <w:rFonts w:hint="eastAsia" w:ascii="仿宋_GB2312" w:hAnsi="仿宋_GB2312" w:eastAsia="仿宋_GB2312" w:cs="仿宋_GB2312"/>
          <w:sz w:val="32"/>
          <w:szCs w:val="32"/>
        </w:rPr>
      </w:pPr>
    </w:p>
    <w:p w14:paraId="68227967">
      <w:pPr>
        <w:spacing w:line="560" w:lineRule="exact"/>
        <w:ind w:left="1737" w:leftChars="82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日          期：</w:t>
      </w:r>
      <w:r>
        <w:rPr>
          <w:rFonts w:hint="eastAsia" w:ascii="仿宋_GB2312" w:hAnsi="仿宋_GB2312" w:eastAsia="仿宋_GB2312" w:cs="仿宋_GB2312"/>
          <w:sz w:val="32"/>
          <w:szCs w:val="32"/>
          <w:u w:val="single"/>
        </w:rPr>
        <w:t xml:space="preserve">                               </w:t>
      </w:r>
    </w:p>
    <w:p w14:paraId="0D9850B1">
      <w:pPr>
        <w:spacing w:line="560" w:lineRule="exact"/>
        <w:rPr>
          <w:rFonts w:hint="eastAsia" w:ascii="仿宋_GB2312" w:hAnsi="仿宋_GB2312" w:eastAsia="仿宋_GB2312" w:cs="仿宋_GB2312"/>
          <w:sz w:val="32"/>
          <w:szCs w:val="32"/>
          <w:u w:val="single"/>
        </w:rPr>
      </w:pPr>
    </w:p>
    <w:p w14:paraId="275C5BD6">
      <w:pPr>
        <w:spacing w:line="560" w:lineRule="exact"/>
        <w:jc w:val="left"/>
        <w:rPr>
          <w:rFonts w:hint="eastAsia" w:ascii="仿宋_GB2312" w:hAnsi="仿宋_GB2312" w:eastAsia="仿宋_GB2312" w:cs="仿宋_GB2312"/>
          <w:sz w:val="32"/>
          <w:szCs w:val="32"/>
          <w:u w:val="single"/>
        </w:rPr>
      </w:pPr>
    </w:p>
    <w:p w14:paraId="1D3BE9CD">
      <w:pPr>
        <w:spacing w:line="560" w:lineRule="exac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附：委托代理人身份证复印件（正反面）。</w:t>
      </w:r>
    </w:p>
    <w:p w14:paraId="1E8514C6">
      <w:pP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14:paraId="727AA55A">
      <w:pPr>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附件5：</w:t>
      </w:r>
    </w:p>
    <w:p w14:paraId="66265B17">
      <w:pPr>
        <w:pStyle w:val="9"/>
        <w:snapToGrid w:val="0"/>
        <w:spacing w:line="240" w:lineRule="auto"/>
        <w:outlineLvl w:val="9"/>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供应商基本情况表</w:t>
      </w:r>
    </w:p>
    <w:p w14:paraId="688162AF">
      <w:pPr>
        <w:rPr>
          <w:rFonts w:hint="eastAsia" w:ascii="方正仿宋_GBK" w:hAnsi="方正仿宋_GBK" w:eastAsia="方正仿宋_GBK" w:cs="方正仿宋_GBK"/>
          <w:sz w:val="22"/>
        </w:rPr>
      </w:pPr>
      <w:r>
        <w:rPr>
          <w:rFonts w:hint="eastAsia" w:ascii="微软雅黑" w:hAnsi="微软雅黑" w:eastAsia="微软雅黑" w:cs="微软雅黑"/>
          <w:sz w:val="22"/>
        </w:rPr>
        <w:t>填表单位</w:t>
      </w:r>
      <w:r>
        <w:rPr>
          <w:rFonts w:hint="eastAsia" w:ascii="Malgun Gothic Semilight" w:hAnsi="Malgun Gothic Semilight" w:eastAsia="Malgun Gothic Semilight" w:cs="Malgun Gothic Semilight"/>
          <w:sz w:val="22"/>
        </w:rPr>
        <w:t>：（</w:t>
      </w:r>
      <w:r>
        <w:rPr>
          <w:rFonts w:hint="eastAsia" w:ascii="微软雅黑" w:hAnsi="微软雅黑" w:eastAsia="微软雅黑" w:cs="微软雅黑"/>
          <w:sz w:val="22"/>
        </w:rPr>
        <w:t>加盖单位公章</w:t>
      </w:r>
      <w:r>
        <w:rPr>
          <w:rFonts w:hint="eastAsia" w:ascii="Malgun Gothic Semilight" w:hAnsi="Malgun Gothic Semilight" w:eastAsia="Malgun Gothic Semilight" w:cs="Malgun Gothic Semilight"/>
          <w:sz w:val="22"/>
        </w:rPr>
        <w:t>）</w:t>
      </w:r>
      <w:r>
        <w:rPr>
          <w:rFonts w:hint="eastAsia" w:ascii="方正仿宋_GBK" w:hAnsi="方正仿宋_GBK" w:eastAsia="方正仿宋_GBK" w:cs="方正仿宋_GBK"/>
          <w:sz w:val="22"/>
        </w:rPr>
        <w:tab/>
      </w:r>
      <w:r>
        <w:rPr>
          <w:rFonts w:hint="eastAsia" w:ascii="方正仿宋_GBK" w:hAnsi="方正仿宋_GBK" w:eastAsia="方正仿宋_GBK" w:cs="方正仿宋_GBK"/>
          <w:sz w:val="22"/>
        </w:rPr>
        <w:tab/>
      </w:r>
      <w:r>
        <w:rPr>
          <w:rFonts w:hint="eastAsia" w:ascii="方正仿宋_GBK" w:hAnsi="方正仿宋_GBK" w:eastAsia="方正仿宋_GBK" w:cs="方正仿宋_GBK"/>
          <w:sz w:val="22"/>
        </w:rPr>
        <w:t xml:space="preserve">   </w:t>
      </w:r>
      <w:r>
        <w:rPr>
          <w:rFonts w:hint="eastAsia" w:ascii="微软雅黑" w:hAnsi="微软雅黑" w:eastAsia="微软雅黑" w:cs="微软雅黑"/>
          <w:sz w:val="22"/>
        </w:rPr>
        <w:t>填表日期</w:t>
      </w:r>
      <w:r>
        <w:rPr>
          <w:rFonts w:hint="eastAsia" w:ascii="Malgun Gothic Semilight" w:hAnsi="Malgun Gothic Semilight" w:eastAsia="Malgun Gothic Semilight" w:cs="Malgun Gothic Semilight"/>
          <w:sz w:val="22"/>
        </w:rPr>
        <w:t>：</w:t>
      </w:r>
      <w:r>
        <w:rPr>
          <w:rFonts w:hint="eastAsia" w:ascii="方正仿宋_GBK" w:hAnsi="方正仿宋_GBK" w:eastAsia="方正仿宋_GBK" w:cs="方正仿宋_GBK"/>
          <w:sz w:val="22"/>
        </w:rPr>
        <w:t xml:space="preserve">     </w:t>
      </w:r>
      <w:r>
        <w:rPr>
          <w:rFonts w:hint="eastAsia" w:ascii="微软雅黑" w:hAnsi="微软雅黑" w:eastAsia="微软雅黑" w:cs="微软雅黑"/>
          <w:sz w:val="22"/>
        </w:rPr>
        <w:t>年</w:t>
      </w:r>
      <w:r>
        <w:rPr>
          <w:rFonts w:hint="eastAsia" w:ascii="方正仿宋_GBK" w:hAnsi="方正仿宋_GBK" w:eastAsia="方正仿宋_GBK" w:cs="方正仿宋_GBK"/>
          <w:sz w:val="22"/>
        </w:rPr>
        <w:t xml:space="preserve">    </w:t>
      </w:r>
      <w:r>
        <w:rPr>
          <w:rFonts w:hint="eastAsia" w:ascii="微软雅黑" w:hAnsi="微软雅黑" w:eastAsia="微软雅黑" w:cs="微软雅黑"/>
          <w:sz w:val="22"/>
        </w:rPr>
        <w:t>月</w:t>
      </w:r>
      <w:r>
        <w:rPr>
          <w:rFonts w:hint="eastAsia" w:ascii="方正仿宋_GBK" w:hAnsi="方正仿宋_GBK" w:eastAsia="方正仿宋_GBK" w:cs="方正仿宋_GBK"/>
          <w:sz w:val="22"/>
        </w:rPr>
        <w:t xml:space="preserve">    </w:t>
      </w:r>
      <w:r>
        <w:rPr>
          <w:rFonts w:hint="eastAsia" w:ascii="微软雅黑" w:hAnsi="微软雅黑" w:eastAsia="微软雅黑" w:cs="微软雅黑"/>
          <w:sz w:val="22"/>
        </w:rPr>
        <w:t>日</w:t>
      </w:r>
    </w:p>
    <w:tbl>
      <w:tblPr>
        <w:tblStyle w:val="12"/>
        <w:tblW w:w="9335"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843"/>
        <w:gridCol w:w="1606"/>
        <w:gridCol w:w="1162"/>
        <w:gridCol w:w="576"/>
        <w:gridCol w:w="1200"/>
        <w:gridCol w:w="1500"/>
        <w:gridCol w:w="1651"/>
      </w:tblGrid>
      <w:tr w14:paraId="1204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640" w:type="dxa"/>
            <w:gridSpan w:val="2"/>
            <w:vAlign w:val="center"/>
          </w:tcPr>
          <w:p w14:paraId="46B3D1E7">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采购人</w:t>
            </w:r>
          </w:p>
        </w:tc>
        <w:tc>
          <w:tcPr>
            <w:tcW w:w="2768" w:type="dxa"/>
            <w:gridSpan w:val="2"/>
            <w:vAlign w:val="center"/>
          </w:tcPr>
          <w:p w14:paraId="7B886E32">
            <w:pPr>
              <w:jc w:val="center"/>
              <w:rPr>
                <w:rFonts w:hint="eastAsia" w:ascii="方正仿宋_GBK" w:hAnsi="方正仿宋_GBK" w:eastAsia="方正仿宋_GBK" w:cs="方正仿宋_GBK"/>
                <w:kern w:val="0"/>
                <w:sz w:val="22"/>
              </w:rPr>
            </w:pPr>
          </w:p>
        </w:tc>
        <w:tc>
          <w:tcPr>
            <w:tcW w:w="1776" w:type="dxa"/>
            <w:gridSpan w:val="2"/>
            <w:vAlign w:val="center"/>
          </w:tcPr>
          <w:p w14:paraId="3BF867DB">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项目名称</w:t>
            </w:r>
          </w:p>
        </w:tc>
        <w:tc>
          <w:tcPr>
            <w:tcW w:w="3151" w:type="dxa"/>
            <w:gridSpan w:val="2"/>
            <w:vAlign w:val="center"/>
          </w:tcPr>
          <w:p w14:paraId="43B5016B">
            <w:pPr>
              <w:jc w:val="center"/>
              <w:rPr>
                <w:rFonts w:hint="eastAsia" w:ascii="方正仿宋_GBK" w:hAnsi="方正仿宋_GBK" w:eastAsia="方正仿宋_GBK" w:cs="方正仿宋_GBK"/>
                <w:kern w:val="0"/>
                <w:sz w:val="22"/>
              </w:rPr>
            </w:pPr>
          </w:p>
        </w:tc>
      </w:tr>
      <w:tr w14:paraId="3700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640" w:type="dxa"/>
            <w:gridSpan w:val="2"/>
            <w:vAlign w:val="center"/>
          </w:tcPr>
          <w:p w14:paraId="47A29F93">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响应供应商</w:t>
            </w:r>
          </w:p>
        </w:tc>
        <w:tc>
          <w:tcPr>
            <w:tcW w:w="2768" w:type="dxa"/>
            <w:gridSpan w:val="2"/>
            <w:vAlign w:val="center"/>
          </w:tcPr>
          <w:p w14:paraId="44D0A2D1">
            <w:pPr>
              <w:jc w:val="center"/>
              <w:rPr>
                <w:rFonts w:hint="eastAsia" w:ascii="方正仿宋_GBK" w:hAnsi="方正仿宋_GBK" w:eastAsia="方正仿宋_GBK" w:cs="方正仿宋_GBK"/>
                <w:kern w:val="0"/>
                <w:sz w:val="22"/>
              </w:rPr>
            </w:pPr>
          </w:p>
        </w:tc>
        <w:tc>
          <w:tcPr>
            <w:tcW w:w="1776" w:type="dxa"/>
            <w:gridSpan w:val="2"/>
            <w:vAlign w:val="center"/>
          </w:tcPr>
          <w:p w14:paraId="130312A8">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供应商统一社会信用代码</w:t>
            </w:r>
          </w:p>
        </w:tc>
        <w:tc>
          <w:tcPr>
            <w:tcW w:w="3151" w:type="dxa"/>
            <w:gridSpan w:val="2"/>
            <w:vAlign w:val="center"/>
          </w:tcPr>
          <w:p w14:paraId="77EF6BA1">
            <w:pPr>
              <w:jc w:val="center"/>
              <w:rPr>
                <w:rFonts w:hint="eastAsia" w:ascii="方正仿宋_GBK" w:hAnsi="方正仿宋_GBK" w:eastAsia="方正仿宋_GBK" w:cs="方正仿宋_GBK"/>
                <w:kern w:val="0"/>
                <w:sz w:val="22"/>
              </w:rPr>
            </w:pPr>
          </w:p>
        </w:tc>
      </w:tr>
      <w:tr w14:paraId="4BB1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5" w:type="dxa"/>
            <w:gridSpan w:val="8"/>
            <w:vAlign w:val="center"/>
          </w:tcPr>
          <w:p w14:paraId="398F5B61">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b/>
                <w:bCs/>
                <w:kern w:val="0"/>
                <w:sz w:val="22"/>
              </w:rPr>
              <w:t>响应供应商相关人员情况</w:t>
            </w:r>
          </w:p>
        </w:tc>
      </w:tr>
      <w:tr w14:paraId="31AD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bottom w:val="single" w:color="auto" w:sz="4" w:space="0"/>
            </w:tcBorders>
            <w:vAlign w:val="center"/>
          </w:tcPr>
          <w:p w14:paraId="71979941">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序号</w:t>
            </w:r>
          </w:p>
        </w:tc>
        <w:tc>
          <w:tcPr>
            <w:tcW w:w="2449" w:type="dxa"/>
            <w:gridSpan w:val="2"/>
            <w:tcBorders>
              <w:bottom w:val="single" w:color="auto" w:sz="4" w:space="0"/>
            </w:tcBorders>
            <w:vAlign w:val="center"/>
          </w:tcPr>
          <w:p w14:paraId="5FDF4327">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职务</w:t>
            </w:r>
          </w:p>
        </w:tc>
        <w:tc>
          <w:tcPr>
            <w:tcW w:w="1162" w:type="dxa"/>
            <w:tcBorders>
              <w:bottom w:val="single" w:color="auto" w:sz="4" w:space="0"/>
            </w:tcBorders>
            <w:vAlign w:val="center"/>
          </w:tcPr>
          <w:p w14:paraId="132028C8">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姓名</w:t>
            </w:r>
          </w:p>
        </w:tc>
        <w:tc>
          <w:tcPr>
            <w:tcW w:w="1776" w:type="dxa"/>
            <w:gridSpan w:val="2"/>
            <w:tcBorders>
              <w:bottom w:val="single" w:color="auto" w:sz="4" w:space="0"/>
            </w:tcBorders>
            <w:vAlign w:val="center"/>
          </w:tcPr>
          <w:p w14:paraId="53C92C90">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身份证号码</w:t>
            </w:r>
          </w:p>
        </w:tc>
        <w:tc>
          <w:tcPr>
            <w:tcW w:w="1500" w:type="dxa"/>
            <w:tcBorders>
              <w:bottom w:val="single" w:color="auto" w:sz="4" w:space="0"/>
            </w:tcBorders>
            <w:vAlign w:val="center"/>
          </w:tcPr>
          <w:p w14:paraId="67BF7B15">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劳动合同</w:t>
            </w:r>
          </w:p>
          <w:p w14:paraId="37E1CE9D">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关系单位</w:t>
            </w:r>
          </w:p>
        </w:tc>
        <w:tc>
          <w:tcPr>
            <w:tcW w:w="1651" w:type="dxa"/>
            <w:tcBorders>
              <w:bottom w:val="single" w:color="auto" w:sz="4" w:space="0"/>
            </w:tcBorders>
            <w:vAlign w:val="center"/>
          </w:tcPr>
          <w:p w14:paraId="6CC02BC8">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缴纳社会</w:t>
            </w:r>
          </w:p>
          <w:p w14:paraId="235C9430">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保险单位</w:t>
            </w:r>
          </w:p>
        </w:tc>
      </w:tr>
      <w:tr w14:paraId="2DDC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97" w:type="dxa"/>
            <w:tcBorders>
              <w:top w:val="single" w:color="auto" w:sz="4" w:space="0"/>
              <w:left w:val="single" w:color="auto" w:sz="4" w:space="0"/>
              <w:bottom w:val="single" w:color="auto" w:sz="4" w:space="0"/>
              <w:right w:val="single" w:color="auto" w:sz="4" w:space="0"/>
            </w:tcBorders>
            <w:vAlign w:val="center"/>
          </w:tcPr>
          <w:p w14:paraId="7354AFB4">
            <w:pPr>
              <w:jc w:val="center"/>
              <w:rPr>
                <w:rFonts w:hint="eastAsia" w:ascii="方正仿宋_GBK" w:hAnsi="方正仿宋_GBK" w:eastAsia="方正仿宋_GBK" w:cs="方正仿宋_GBK"/>
                <w:kern w:val="0"/>
                <w:sz w:val="22"/>
              </w:rPr>
            </w:pPr>
            <w:r>
              <w:rPr>
                <w:rFonts w:hint="eastAsia" w:ascii="方正仿宋_GBK" w:hAnsi="方正仿宋_GBK" w:eastAsia="方正仿宋_GBK" w:cs="方正仿宋_GBK"/>
                <w:kern w:val="0"/>
                <w:sz w:val="22"/>
              </w:rPr>
              <w:t>1</w:t>
            </w:r>
          </w:p>
        </w:tc>
        <w:tc>
          <w:tcPr>
            <w:tcW w:w="2449" w:type="dxa"/>
            <w:gridSpan w:val="2"/>
            <w:tcBorders>
              <w:top w:val="single" w:color="auto" w:sz="4" w:space="0"/>
              <w:left w:val="single" w:color="auto" w:sz="4" w:space="0"/>
              <w:bottom w:val="single" w:color="auto" w:sz="4" w:space="0"/>
              <w:right w:val="single" w:color="auto" w:sz="4" w:space="0"/>
            </w:tcBorders>
            <w:vAlign w:val="center"/>
          </w:tcPr>
          <w:p w14:paraId="12E58CBF">
            <w:pPr>
              <w:spacing w:line="460" w:lineRule="exact"/>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法定代表人</w:t>
            </w:r>
            <w:r>
              <w:rPr>
                <w:rFonts w:hint="eastAsia" w:ascii="方正仿宋_GBK" w:hAnsi="方正仿宋_GBK" w:eastAsia="方正仿宋_GBK" w:cs="方正仿宋_GBK"/>
                <w:kern w:val="0"/>
                <w:sz w:val="22"/>
              </w:rPr>
              <w:t>/</w:t>
            </w:r>
            <w:r>
              <w:rPr>
                <w:rFonts w:hint="eastAsia" w:ascii="微软雅黑" w:hAnsi="微软雅黑" w:eastAsia="微软雅黑" w:cs="微软雅黑"/>
                <w:kern w:val="0"/>
                <w:sz w:val="22"/>
              </w:rPr>
              <w:t>单位负责人</w:t>
            </w:r>
            <w:r>
              <w:rPr>
                <w:rFonts w:hint="eastAsia" w:ascii="方正仿宋_GBK" w:hAnsi="方正仿宋_GBK" w:eastAsia="方正仿宋_GBK" w:cs="方正仿宋_GBK"/>
                <w:kern w:val="0"/>
                <w:sz w:val="22"/>
              </w:rPr>
              <w:t>/</w:t>
            </w:r>
            <w:r>
              <w:rPr>
                <w:rFonts w:hint="eastAsia" w:ascii="微软雅黑" w:hAnsi="微软雅黑" w:eastAsia="微软雅黑" w:cs="微软雅黑"/>
                <w:kern w:val="0"/>
                <w:sz w:val="22"/>
              </w:rPr>
              <w:t>主要经营负责人</w:t>
            </w:r>
          </w:p>
        </w:tc>
        <w:tc>
          <w:tcPr>
            <w:tcW w:w="1162" w:type="dxa"/>
            <w:tcBorders>
              <w:top w:val="single" w:color="auto" w:sz="4" w:space="0"/>
              <w:left w:val="single" w:color="auto" w:sz="4" w:space="0"/>
              <w:bottom w:val="single" w:color="auto" w:sz="4" w:space="0"/>
              <w:right w:val="single" w:color="auto" w:sz="4" w:space="0"/>
            </w:tcBorders>
            <w:vAlign w:val="center"/>
          </w:tcPr>
          <w:p w14:paraId="0B5534B6">
            <w:pPr>
              <w:jc w:val="center"/>
              <w:rPr>
                <w:rFonts w:hint="eastAsia" w:ascii="方正仿宋_GBK" w:hAnsi="方正仿宋_GBK" w:eastAsia="方正仿宋_GBK" w:cs="方正仿宋_GBK"/>
                <w:kern w:val="0"/>
                <w:sz w:val="22"/>
              </w:rPr>
            </w:pPr>
          </w:p>
        </w:tc>
        <w:tc>
          <w:tcPr>
            <w:tcW w:w="1776" w:type="dxa"/>
            <w:gridSpan w:val="2"/>
            <w:tcBorders>
              <w:top w:val="single" w:color="auto" w:sz="4" w:space="0"/>
              <w:left w:val="single" w:color="auto" w:sz="4" w:space="0"/>
              <w:bottom w:val="single" w:color="auto" w:sz="4" w:space="0"/>
              <w:right w:val="single" w:color="auto" w:sz="4" w:space="0"/>
            </w:tcBorders>
            <w:vAlign w:val="center"/>
          </w:tcPr>
          <w:p w14:paraId="5ED3DBDE">
            <w:pPr>
              <w:jc w:val="center"/>
              <w:rPr>
                <w:rFonts w:hint="eastAsia" w:ascii="方正仿宋_GBK" w:hAnsi="方正仿宋_GBK" w:eastAsia="方正仿宋_GBK" w:cs="方正仿宋_GBK"/>
                <w:kern w:val="0"/>
                <w:sz w:val="22"/>
              </w:rPr>
            </w:pPr>
          </w:p>
        </w:tc>
        <w:tc>
          <w:tcPr>
            <w:tcW w:w="1500" w:type="dxa"/>
            <w:tcBorders>
              <w:top w:val="single" w:color="auto" w:sz="4" w:space="0"/>
              <w:left w:val="single" w:color="auto" w:sz="4" w:space="0"/>
              <w:bottom w:val="single" w:color="auto" w:sz="4" w:space="0"/>
              <w:right w:val="single" w:color="auto" w:sz="4" w:space="0"/>
            </w:tcBorders>
            <w:vAlign w:val="center"/>
          </w:tcPr>
          <w:p w14:paraId="00A6C4DF">
            <w:pPr>
              <w:jc w:val="center"/>
              <w:rPr>
                <w:rFonts w:hint="eastAsia" w:ascii="方正仿宋_GBK" w:hAnsi="方正仿宋_GBK" w:eastAsia="方正仿宋_GBK" w:cs="方正仿宋_GBK"/>
                <w:kern w:val="0"/>
                <w:sz w:val="22"/>
              </w:rPr>
            </w:pPr>
          </w:p>
        </w:tc>
        <w:tc>
          <w:tcPr>
            <w:tcW w:w="1651" w:type="dxa"/>
            <w:tcBorders>
              <w:top w:val="single" w:color="auto" w:sz="4" w:space="0"/>
              <w:left w:val="single" w:color="auto" w:sz="4" w:space="0"/>
              <w:bottom w:val="single" w:color="auto" w:sz="4" w:space="0"/>
              <w:right w:val="single" w:color="auto" w:sz="4" w:space="0"/>
            </w:tcBorders>
            <w:vAlign w:val="center"/>
          </w:tcPr>
          <w:p w14:paraId="18DB3DBC">
            <w:pPr>
              <w:jc w:val="center"/>
              <w:rPr>
                <w:rFonts w:hint="eastAsia" w:ascii="方正仿宋_GBK" w:hAnsi="方正仿宋_GBK" w:eastAsia="方正仿宋_GBK" w:cs="方正仿宋_GBK"/>
                <w:kern w:val="0"/>
                <w:sz w:val="22"/>
              </w:rPr>
            </w:pPr>
          </w:p>
        </w:tc>
      </w:tr>
      <w:tr w14:paraId="6BB2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top w:val="single" w:color="auto" w:sz="4" w:space="0"/>
              <w:left w:val="single" w:color="auto" w:sz="4" w:space="0"/>
              <w:bottom w:val="single" w:color="auto" w:sz="4" w:space="0"/>
              <w:right w:val="single" w:color="auto" w:sz="4" w:space="0"/>
            </w:tcBorders>
            <w:vAlign w:val="center"/>
          </w:tcPr>
          <w:p w14:paraId="700111CE">
            <w:pPr>
              <w:jc w:val="center"/>
              <w:rPr>
                <w:rFonts w:hint="eastAsia" w:ascii="方正仿宋_GBK" w:hAnsi="方正仿宋_GBK" w:eastAsia="方正仿宋_GBK" w:cs="方正仿宋_GBK"/>
                <w:kern w:val="0"/>
                <w:sz w:val="22"/>
              </w:rPr>
            </w:pPr>
            <w:r>
              <w:rPr>
                <w:rFonts w:hint="eastAsia" w:ascii="方正仿宋_GBK" w:hAnsi="方正仿宋_GBK" w:eastAsia="方正仿宋_GBK" w:cs="方正仿宋_GBK"/>
                <w:kern w:val="0"/>
                <w:sz w:val="22"/>
              </w:rPr>
              <w:t>2</w:t>
            </w:r>
          </w:p>
        </w:tc>
        <w:tc>
          <w:tcPr>
            <w:tcW w:w="2449" w:type="dxa"/>
            <w:gridSpan w:val="2"/>
            <w:tcBorders>
              <w:top w:val="single" w:color="auto" w:sz="4" w:space="0"/>
              <w:left w:val="single" w:color="auto" w:sz="4" w:space="0"/>
              <w:bottom w:val="single" w:color="auto" w:sz="4" w:space="0"/>
              <w:right w:val="single" w:color="auto" w:sz="4" w:space="0"/>
            </w:tcBorders>
            <w:vAlign w:val="center"/>
          </w:tcPr>
          <w:p w14:paraId="7414F405">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项目响应授权代表人</w:t>
            </w:r>
          </w:p>
        </w:tc>
        <w:tc>
          <w:tcPr>
            <w:tcW w:w="1162" w:type="dxa"/>
            <w:tcBorders>
              <w:top w:val="single" w:color="auto" w:sz="4" w:space="0"/>
              <w:left w:val="single" w:color="auto" w:sz="4" w:space="0"/>
              <w:bottom w:val="single" w:color="auto" w:sz="4" w:space="0"/>
              <w:right w:val="single" w:color="auto" w:sz="4" w:space="0"/>
            </w:tcBorders>
            <w:vAlign w:val="center"/>
          </w:tcPr>
          <w:p w14:paraId="62E266DD">
            <w:pPr>
              <w:jc w:val="center"/>
              <w:rPr>
                <w:rFonts w:hint="eastAsia" w:ascii="方正仿宋_GBK" w:hAnsi="方正仿宋_GBK" w:eastAsia="方正仿宋_GBK" w:cs="方正仿宋_GBK"/>
                <w:kern w:val="0"/>
                <w:sz w:val="22"/>
              </w:rPr>
            </w:pPr>
          </w:p>
        </w:tc>
        <w:tc>
          <w:tcPr>
            <w:tcW w:w="1776" w:type="dxa"/>
            <w:gridSpan w:val="2"/>
            <w:tcBorders>
              <w:top w:val="single" w:color="auto" w:sz="4" w:space="0"/>
              <w:left w:val="single" w:color="auto" w:sz="4" w:space="0"/>
              <w:bottom w:val="single" w:color="auto" w:sz="4" w:space="0"/>
              <w:right w:val="single" w:color="auto" w:sz="4" w:space="0"/>
            </w:tcBorders>
            <w:vAlign w:val="center"/>
          </w:tcPr>
          <w:p w14:paraId="229120A7">
            <w:pPr>
              <w:jc w:val="center"/>
              <w:rPr>
                <w:rFonts w:hint="eastAsia" w:ascii="方正仿宋_GBK" w:hAnsi="方正仿宋_GBK" w:eastAsia="方正仿宋_GBK" w:cs="方正仿宋_GBK"/>
                <w:kern w:val="0"/>
                <w:sz w:val="22"/>
              </w:rPr>
            </w:pPr>
          </w:p>
        </w:tc>
        <w:tc>
          <w:tcPr>
            <w:tcW w:w="1500" w:type="dxa"/>
            <w:tcBorders>
              <w:top w:val="single" w:color="auto" w:sz="4" w:space="0"/>
              <w:left w:val="single" w:color="auto" w:sz="4" w:space="0"/>
              <w:bottom w:val="single" w:color="auto" w:sz="4" w:space="0"/>
              <w:right w:val="single" w:color="auto" w:sz="4" w:space="0"/>
            </w:tcBorders>
            <w:vAlign w:val="center"/>
          </w:tcPr>
          <w:p w14:paraId="349E5D84">
            <w:pPr>
              <w:jc w:val="center"/>
              <w:rPr>
                <w:rFonts w:hint="eastAsia" w:ascii="方正仿宋_GBK" w:hAnsi="方正仿宋_GBK" w:eastAsia="方正仿宋_GBK" w:cs="方正仿宋_GBK"/>
                <w:kern w:val="0"/>
                <w:sz w:val="22"/>
              </w:rPr>
            </w:pPr>
          </w:p>
        </w:tc>
        <w:tc>
          <w:tcPr>
            <w:tcW w:w="1651" w:type="dxa"/>
            <w:tcBorders>
              <w:top w:val="single" w:color="auto" w:sz="4" w:space="0"/>
              <w:left w:val="single" w:color="auto" w:sz="4" w:space="0"/>
              <w:bottom w:val="single" w:color="auto" w:sz="4" w:space="0"/>
              <w:right w:val="single" w:color="auto" w:sz="4" w:space="0"/>
            </w:tcBorders>
            <w:vAlign w:val="center"/>
          </w:tcPr>
          <w:p w14:paraId="3A76694B">
            <w:pPr>
              <w:jc w:val="center"/>
              <w:rPr>
                <w:rFonts w:hint="eastAsia" w:ascii="方正仿宋_GBK" w:hAnsi="方正仿宋_GBK" w:eastAsia="方正仿宋_GBK" w:cs="方正仿宋_GBK"/>
                <w:kern w:val="0"/>
                <w:sz w:val="22"/>
              </w:rPr>
            </w:pPr>
          </w:p>
        </w:tc>
      </w:tr>
      <w:tr w14:paraId="3356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top w:val="single" w:color="auto" w:sz="4" w:space="0"/>
            </w:tcBorders>
            <w:vAlign w:val="center"/>
          </w:tcPr>
          <w:p w14:paraId="309AFF73">
            <w:pPr>
              <w:jc w:val="center"/>
              <w:rPr>
                <w:rFonts w:hint="eastAsia" w:ascii="方正仿宋_GBK" w:hAnsi="方正仿宋_GBK" w:eastAsia="方正仿宋_GBK" w:cs="方正仿宋_GBK"/>
                <w:kern w:val="0"/>
                <w:sz w:val="22"/>
              </w:rPr>
            </w:pPr>
            <w:r>
              <w:rPr>
                <w:rFonts w:hint="eastAsia" w:ascii="方正仿宋_GBK" w:hAnsi="方正仿宋_GBK" w:eastAsia="方正仿宋_GBK" w:cs="方正仿宋_GBK"/>
                <w:kern w:val="0"/>
                <w:sz w:val="22"/>
                <w:lang w:bidi="ar"/>
              </w:rPr>
              <w:t>3</w:t>
            </w:r>
          </w:p>
        </w:tc>
        <w:tc>
          <w:tcPr>
            <w:tcW w:w="2449" w:type="dxa"/>
            <w:gridSpan w:val="2"/>
            <w:tcBorders>
              <w:top w:val="single" w:color="auto" w:sz="4" w:space="0"/>
            </w:tcBorders>
            <w:vAlign w:val="center"/>
          </w:tcPr>
          <w:p w14:paraId="4546A596">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项目负责人</w:t>
            </w:r>
          </w:p>
        </w:tc>
        <w:tc>
          <w:tcPr>
            <w:tcW w:w="1162" w:type="dxa"/>
            <w:tcBorders>
              <w:top w:val="single" w:color="auto" w:sz="4" w:space="0"/>
            </w:tcBorders>
            <w:vAlign w:val="center"/>
          </w:tcPr>
          <w:p w14:paraId="424B37EB">
            <w:pPr>
              <w:jc w:val="center"/>
              <w:rPr>
                <w:rFonts w:hint="eastAsia" w:ascii="方正仿宋_GBK" w:hAnsi="方正仿宋_GBK" w:eastAsia="方正仿宋_GBK" w:cs="方正仿宋_GBK"/>
                <w:kern w:val="0"/>
                <w:sz w:val="22"/>
              </w:rPr>
            </w:pPr>
          </w:p>
        </w:tc>
        <w:tc>
          <w:tcPr>
            <w:tcW w:w="1776" w:type="dxa"/>
            <w:gridSpan w:val="2"/>
            <w:tcBorders>
              <w:top w:val="single" w:color="auto" w:sz="4" w:space="0"/>
            </w:tcBorders>
            <w:vAlign w:val="center"/>
          </w:tcPr>
          <w:p w14:paraId="5AAD16B3">
            <w:pPr>
              <w:jc w:val="center"/>
              <w:rPr>
                <w:rFonts w:hint="eastAsia" w:ascii="方正仿宋_GBK" w:hAnsi="方正仿宋_GBK" w:eastAsia="方正仿宋_GBK" w:cs="方正仿宋_GBK"/>
                <w:kern w:val="0"/>
                <w:sz w:val="22"/>
              </w:rPr>
            </w:pPr>
          </w:p>
        </w:tc>
        <w:tc>
          <w:tcPr>
            <w:tcW w:w="1500" w:type="dxa"/>
            <w:tcBorders>
              <w:top w:val="single" w:color="auto" w:sz="4" w:space="0"/>
            </w:tcBorders>
            <w:vAlign w:val="center"/>
          </w:tcPr>
          <w:p w14:paraId="3D4CB32F">
            <w:pPr>
              <w:jc w:val="center"/>
              <w:rPr>
                <w:rFonts w:hint="eastAsia" w:ascii="方正仿宋_GBK" w:hAnsi="方正仿宋_GBK" w:eastAsia="方正仿宋_GBK" w:cs="方正仿宋_GBK"/>
                <w:kern w:val="0"/>
                <w:sz w:val="22"/>
              </w:rPr>
            </w:pPr>
          </w:p>
        </w:tc>
        <w:tc>
          <w:tcPr>
            <w:tcW w:w="1651" w:type="dxa"/>
            <w:tcBorders>
              <w:top w:val="single" w:color="auto" w:sz="4" w:space="0"/>
            </w:tcBorders>
            <w:vAlign w:val="center"/>
          </w:tcPr>
          <w:p w14:paraId="4282E9F7">
            <w:pPr>
              <w:jc w:val="center"/>
              <w:rPr>
                <w:rFonts w:hint="eastAsia" w:ascii="方正仿宋_GBK" w:hAnsi="方正仿宋_GBK" w:eastAsia="方正仿宋_GBK" w:cs="方正仿宋_GBK"/>
                <w:kern w:val="0"/>
                <w:sz w:val="22"/>
              </w:rPr>
            </w:pPr>
          </w:p>
        </w:tc>
      </w:tr>
      <w:tr w14:paraId="1DA5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vAlign w:val="center"/>
          </w:tcPr>
          <w:p w14:paraId="193AC872">
            <w:pPr>
              <w:jc w:val="center"/>
              <w:rPr>
                <w:rFonts w:hint="eastAsia" w:ascii="方正仿宋_GBK" w:hAnsi="方正仿宋_GBK" w:eastAsia="方正仿宋_GBK" w:cs="方正仿宋_GBK"/>
                <w:kern w:val="0"/>
                <w:sz w:val="22"/>
              </w:rPr>
            </w:pPr>
            <w:r>
              <w:rPr>
                <w:rFonts w:hint="eastAsia" w:ascii="方正仿宋_GBK" w:hAnsi="方正仿宋_GBK" w:eastAsia="方正仿宋_GBK" w:cs="方正仿宋_GBK"/>
                <w:kern w:val="0"/>
                <w:sz w:val="22"/>
                <w:lang w:bidi="ar"/>
              </w:rPr>
              <w:t>4</w:t>
            </w:r>
          </w:p>
        </w:tc>
        <w:tc>
          <w:tcPr>
            <w:tcW w:w="2449" w:type="dxa"/>
            <w:gridSpan w:val="2"/>
            <w:vAlign w:val="center"/>
          </w:tcPr>
          <w:p w14:paraId="7F2881E5">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主要技术人员</w:t>
            </w:r>
          </w:p>
        </w:tc>
        <w:tc>
          <w:tcPr>
            <w:tcW w:w="1162" w:type="dxa"/>
            <w:vAlign w:val="center"/>
          </w:tcPr>
          <w:p w14:paraId="500C2F24">
            <w:pPr>
              <w:jc w:val="center"/>
              <w:rPr>
                <w:rFonts w:hint="eastAsia" w:ascii="方正仿宋_GBK" w:hAnsi="方正仿宋_GBK" w:eastAsia="方正仿宋_GBK" w:cs="方正仿宋_GBK"/>
                <w:kern w:val="0"/>
                <w:sz w:val="22"/>
              </w:rPr>
            </w:pPr>
          </w:p>
        </w:tc>
        <w:tc>
          <w:tcPr>
            <w:tcW w:w="1776" w:type="dxa"/>
            <w:gridSpan w:val="2"/>
            <w:vAlign w:val="center"/>
          </w:tcPr>
          <w:p w14:paraId="7E796924">
            <w:pPr>
              <w:jc w:val="center"/>
              <w:rPr>
                <w:rFonts w:hint="eastAsia" w:ascii="方正仿宋_GBK" w:hAnsi="方正仿宋_GBK" w:eastAsia="方正仿宋_GBK" w:cs="方正仿宋_GBK"/>
                <w:kern w:val="0"/>
                <w:sz w:val="22"/>
              </w:rPr>
            </w:pPr>
          </w:p>
        </w:tc>
        <w:tc>
          <w:tcPr>
            <w:tcW w:w="1500" w:type="dxa"/>
            <w:vAlign w:val="center"/>
          </w:tcPr>
          <w:p w14:paraId="12C38DF4">
            <w:pPr>
              <w:jc w:val="center"/>
              <w:rPr>
                <w:rFonts w:hint="eastAsia" w:ascii="方正仿宋_GBK" w:hAnsi="方正仿宋_GBK" w:eastAsia="方正仿宋_GBK" w:cs="方正仿宋_GBK"/>
                <w:kern w:val="0"/>
                <w:sz w:val="22"/>
              </w:rPr>
            </w:pPr>
          </w:p>
        </w:tc>
        <w:tc>
          <w:tcPr>
            <w:tcW w:w="1651" w:type="dxa"/>
            <w:vAlign w:val="center"/>
          </w:tcPr>
          <w:p w14:paraId="7329977D">
            <w:pPr>
              <w:jc w:val="center"/>
              <w:rPr>
                <w:rFonts w:hint="eastAsia" w:ascii="方正仿宋_GBK" w:hAnsi="方正仿宋_GBK" w:eastAsia="方正仿宋_GBK" w:cs="方正仿宋_GBK"/>
                <w:kern w:val="0"/>
                <w:sz w:val="22"/>
              </w:rPr>
            </w:pPr>
          </w:p>
        </w:tc>
      </w:tr>
      <w:tr w14:paraId="0148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vAlign w:val="center"/>
          </w:tcPr>
          <w:p w14:paraId="72FA8917">
            <w:pPr>
              <w:jc w:val="center"/>
              <w:rPr>
                <w:rFonts w:hint="eastAsia" w:ascii="方正仿宋_GBK" w:hAnsi="方正仿宋_GBK" w:eastAsia="方正仿宋_GBK" w:cs="方正仿宋_GBK"/>
                <w:kern w:val="0"/>
                <w:sz w:val="22"/>
              </w:rPr>
            </w:pPr>
            <w:r>
              <w:rPr>
                <w:rFonts w:hint="eastAsia" w:ascii="方正仿宋_GBK" w:hAnsi="方正仿宋_GBK" w:eastAsia="方正仿宋_GBK" w:cs="方正仿宋_GBK"/>
                <w:kern w:val="0"/>
                <w:sz w:val="22"/>
                <w:lang w:bidi="ar"/>
              </w:rPr>
              <w:t>5</w:t>
            </w:r>
          </w:p>
        </w:tc>
        <w:tc>
          <w:tcPr>
            <w:tcW w:w="2449" w:type="dxa"/>
            <w:gridSpan w:val="2"/>
            <w:vAlign w:val="center"/>
          </w:tcPr>
          <w:p w14:paraId="106A244E">
            <w:pPr>
              <w:pStyle w:val="3"/>
              <w:snapToGrid w:val="0"/>
              <w:ind w:firstLine="440"/>
              <w:jc w:val="center"/>
              <w:rPr>
                <w:rFonts w:hint="eastAsia" w:ascii="方正仿宋_GBK" w:hAnsi="方正仿宋_GBK" w:eastAsia="方正仿宋_GBK" w:cs="方正仿宋_GBK"/>
                <w:kern w:val="0"/>
                <w:sz w:val="22"/>
                <w:szCs w:val="22"/>
              </w:rPr>
            </w:pPr>
            <w:r>
              <w:rPr>
                <w:rFonts w:hint="eastAsia" w:ascii="微软雅黑" w:hAnsi="微软雅黑" w:eastAsia="微软雅黑" w:cs="微软雅黑"/>
                <w:kern w:val="0"/>
                <w:sz w:val="22"/>
                <w:szCs w:val="22"/>
              </w:rPr>
              <w:t>响应文件编制人员</w:t>
            </w:r>
          </w:p>
        </w:tc>
        <w:tc>
          <w:tcPr>
            <w:tcW w:w="1162" w:type="dxa"/>
            <w:vAlign w:val="center"/>
          </w:tcPr>
          <w:p w14:paraId="52FF7C02">
            <w:pPr>
              <w:jc w:val="center"/>
              <w:rPr>
                <w:rFonts w:hint="eastAsia" w:ascii="方正仿宋_GBK" w:hAnsi="方正仿宋_GBK" w:eastAsia="方正仿宋_GBK" w:cs="方正仿宋_GBK"/>
                <w:kern w:val="0"/>
                <w:sz w:val="22"/>
              </w:rPr>
            </w:pPr>
          </w:p>
        </w:tc>
        <w:tc>
          <w:tcPr>
            <w:tcW w:w="1776" w:type="dxa"/>
            <w:gridSpan w:val="2"/>
            <w:vAlign w:val="center"/>
          </w:tcPr>
          <w:p w14:paraId="2E4530FE">
            <w:pPr>
              <w:jc w:val="center"/>
              <w:rPr>
                <w:rFonts w:hint="eastAsia" w:ascii="方正仿宋_GBK" w:hAnsi="方正仿宋_GBK" w:eastAsia="方正仿宋_GBK" w:cs="方正仿宋_GBK"/>
                <w:kern w:val="0"/>
                <w:sz w:val="22"/>
              </w:rPr>
            </w:pPr>
          </w:p>
        </w:tc>
        <w:tc>
          <w:tcPr>
            <w:tcW w:w="1500" w:type="dxa"/>
            <w:vAlign w:val="center"/>
          </w:tcPr>
          <w:p w14:paraId="2F755911">
            <w:pPr>
              <w:jc w:val="center"/>
              <w:rPr>
                <w:rFonts w:hint="eastAsia" w:ascii="方正仿宋_GBK" w:hAnsi="方正仿宋_GBK" w:eastAsia="方正仿宋_GBK" w:cs="方正仿宋_GBK"/>
                <w:kern w:val="0"/>
                <w:sz w:val="22"/>
              </w:rPr>
            </w:pPr>
          </w:p>
        </w:tc>
        <w:tc>
          <w:tcPr>
            <w:tcW w:w="1651" w:type="dxa"/>
            <w:vAlign w:val="center"/>
          </w:tcPr>
          <w:p w14:paraId="43E69E05">
            <w:pPr>
              <w:jc w:val="center"/>
              <w:rPr>
                <w:rFonts w:hint="eastAsia" w:ascii="方正仿宋_GBK" w:hAnsi="方正仿宋_GBK" w:eastAsia="方正仿宋_GBK" w:cs="方正仿宋_GBK"/>
                <w:kern w:val="0"/>
                <w:sz w:val="22"/>
              </w:rPr>
            </w:pPr>
          </w:p>
        </w:tc>
      </w:tr>
      <w:tr w14:paraId="43B8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5" w:type="dxa"/>
            <w:gridSpan w:val="8"/>
            <w:vAlign w:val="center"/>
          </w:tcPr>
          <w:p w14:paraId="65994353">
            <w:pPr>
              <w:jc w:val="left"/>
              <w:rPr>
                <w:rFonts w:hint="eastAsia" w:ascii="方正仿宋_GBK" w:hAnsi="方正仿宋_GBK" w:eastAsia="方正仿宋_GBK" w:cs="方正仿宋_GBK"/>
                <w:kern w:val="0"/>
                <w:sz w:val="22"/>
              </w:rPr>
            </w:pPr>
            <w:r>
              <w:rPr>
                <w:rFonts w:hint="eastAsia" w:ascii="微软雅黑" w:hAnsi="微软雅黑" w:eastAsia="微软雅黑" w:cs="微软雅黑"/>
                <w:b/>
                <w:bCs/>
                <w:kern w:val="0"/>
                <w:sz w:val="22"/>
              </w:rPr>
              <w:t>说明</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同一职务有多人担任</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如主要技术人员</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应分行填写</w:t>
            </w:r>
            <w:r>
              <w:rPr>
                <w:rFonts w:hint="eastAsia" w:ascii="Malgun Gothic Semilight" w:hAnsi="Malgun Gothic Semilight" w:eastAsia="Malgun Gothic Semilight" w:cs="Malgun Gothic Semilight"/>
                <w:b/>
                <w:bCs/>
                <w:kern w:val="0"/>
                <w:sz w:val="22"/>
              </w:rPr>
              <w:t>。</w:t>
            </w:r>
          </w:p>
        </w:tc>
      </w:tr>
      <w:tr w14:paraId="5B26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335" w:type="dxa"/>
            <w:gridSpan w:val="8"/>
            <w:vAlign w:val="center"/>
          </w:tcPr>
          <w:p w14:paraId="224C10A1">
            <w:pPr>
              <w:jc w:val="center"/>
              <w:rPr>
                <w:rFonts w:hint="eastAsia" w:ascii="方正仿宋_GBK" w:hAnsi="方正仿宋_GBK" w:eastAsia="方正仿宋_GBK" w:cs="方正仿宋_GBK"/>
                <w:b/>
                <w:bCs/>
                <w:kern w:val="0"/>
                <w:sz w:val="22"/>
              </w:rPr>
            </w:pPr>
            <w:r>
              <w:rPr>
                <w:rFonts w:hint="eastAsia" w:ascii="微软雅黑" w:hAnsi="微软雅黑" w:eastAsia="微软雅黑" w:cs="微软雅黑"/>
                <w:b/>
                <w:bCs/>
                <w:kern w:val="0"/>
                <w:sz w:val="22"/>
              </w:rPr>
              <w:t>响应供应商关联关系情况</w:t>
            </w:r>
          </w:p>
        </w:tc>
      </w:tr>
      <w:tr w14:paraId="497E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bottom w:val="single" w:color="auto" w:sz="4" w:space="0"/>
            </w:tcBorders>
            <w:vAlign w:val="center"/>
          </w:tcPr>
          <w:p w14:paraId="76195921">
            <w:pPr>
              <w:jc w:val="center"/>
              <w:rPr>
                <w:rFonts w:hint="eastAsia" w:ascii="方正仿宋_GBK" w:hAnsi="方正仿宋_GBK" w:eastAsia="方正仿宋_GBK" w:cs="方正仿宋_GBK"/>
                <w:kern w:val="0"/>
                <w:sz w:val="22"/>
                <w:lang w:bidi="ar"/>
              </w:rPr>
            </w:pPr>
            <w:r>
              <w:rPr>
                <w:rFonts w:hint="eastAsia" w:ascii="微软雅黑" w:hAnsi="微软雅黑" w:eastAsia="微软雅黑" w:cs="微软雅黑"/>
                <w:kern w:val="0"/>
                <w:sz w:val="22"/>
                <w:lang w:bidi="ar"/>
              </w:rPr>
              <w:t>序号</w:t>
            </w:r>
          </w:p>
        </w:tc>
        <w:tc>
          <w:tcPr>
            <w:tcW w:w="2449" w:type="dxa"/>
            <w:gridSpan w:val="2"/>
            <w:tcBorders>
              <w:bottom w:val="single" w:color="auto" w:sz="4" w:space="0"/>
            </w:tcBorders>
            <w:vAlign w:val="center"/>
          </w:tcPr>
          <w:p w14:paraId="457D4684">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关联关系类型</w:t>
            </w:r>
          </w:p>
        </w:tc>
        <w:tc>
          <w:tcPr>
            <w:tcW w:w="1738" w:type="dxa"/>
            <w:gridSpan w:val="2"/>
            <w:tcBorders>
              <w:bottom w:val="single" w:color="auto" w:sz="4" w:space="0"/>
            </w:tcBorders>
            <w:vAlign w:val="center"/>
          </w:tcPr>
          <w:p w14:paraId="720715C9">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关联主体名称</w:t>
            </w:r>
          </w:p>
        </w:tc>
        <w:tc>
          <w:tcPr>
            <w:tcW w:w="4351" w:type="dxa"/>
            <w:gridSpan w:val="3"/>
            <w:tcBorders>
              <w:bottom w:val="single" w:color="auto" w:sz="4" w:space="0"/>
            </w:tcBorders>
            <w:vAlign w:val="center"/>
          </w:tcPr>
          <w:p w14:paraId="14DBA613">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备注</w:t>
            </w:r>
          </w:p>
        </w:tc>
      </w:tr>
      <w:tr w14:paraId="5096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top w:val="single" w:color="auto" w:sz="4" w:space="0"/>
              <w:left w:val="single" w:color="auto" w:sz="4" w:space="0"/>
              <w:bottom w:val="single" w:color="auto" w:sz="4" w:space="0"/>
              <w:right w:val="single" w:color="auto" w:sz="4" w:space="0"/>
            </w:tcBorders>
            <w:vAlign w:val="center"/>
          </w:tcPr>
          <w:p w14:paraId="24D6F288">
            <w:pPr>
              <w:jc w:val="center"/>
              <w:rPr>
                <w:rFonts w:hint="eastAsia" w:ascii="方正仿宋_GBK" w:hAnsi="方正仿宋_GBK" w:eastAsia="方正仿宋_GBK" w:cs="方正仿宋_GBK"/>
                <w:kern w:val="0"/>
                <w:sz w:val="22"/>
                <w:lang w:bidi="ar"/>
              </w:rPr>
            </w:pPr>
            <w:r>
              <w:rPr>
                <w:rFonts w:hint="eastAsia" w:ascii="方正仿宋_GBK" w:hAnsi="方正仿宋_GBK" w:eastAsia="方正仿宋_GBK" w:cs="方正仿宋_GBK"/>
                <w:kern w:val="0"/>
                <w:sz w:val="22"/>
                <w:lang w:bidi="ar"/>
              </w:rPr>
              <w:t>1</w:t>
            </w:r>
          </w:p>
        </w:tc>
        <w:tc>
          <w:tcPr>
            <w:tcW w:w="2449" w:type="dxa"/>
            <w:gridSpan w:val="2"/>
            <w:tcBorders>
              <w:top w:val="single" w:color="auto" w:sz="4" w:space="0"/>
              <w:left w:val="single" w:color="auto" w:sz="4" w:space="0"/>
              <w:bottom w:val="single" w:color="auto" w:sz="4" w:space="0"/>
              <w:right w:val="single" w:color="auto" w:sz="4" w:space="0"/>
            </w:tcBorders>
            <w:vAlign w:val="center"/>
          </w:tcPr>
          <w:p w14:paraId="652301BA">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0B0630DD">
            <w:pPr>
              <w:jc w:val="center"/>
              <w:rPr>
                <w:rFonts w:hint="eastAsia" w:ascii="方正仿宋_GBK" w:hAnsi="方正仿宋_GBK" w:eastAsia="方正仿宋_GBK" w:cs="方正仿宋_GBK"/>
                <w:kern w:val="0"/>
                <w:sz w:val="22"/>
              </w:rPr>
            </w:pPr>
          </w:p>
        </w:tc>
        <w:tc>
          <w:tcPr>
            <w:tcW w:w="4351" w:type="dxa"/>
            <w:gridSpan w:val="3"/>
            <w:tcBorders>
              <w:top w:val="single" w:color="auto" w:sz="4" w:space="0"/>
              <w:left w:val="single" w:color="auto" w:sz="4" w:space="0"/>
              <w:bottom w:val="single" w:color="auto" w:sz="4" w:space="0"/>
              <w:right w:val="single" w:color="auto" w:sz="4" w:space="0"/>
            </w:tcBorders>
            <w:vAlign w:val="center"/>
          </w:tcPr>
          <w:p w14:paraId="078D3E2B">
            <w:pPr>
              <w:snapToGrid w:val="0"/>
              <w:jc w:val="left"/>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指出资额</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或持有股份</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占响应供应商资本总额</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或股本总额</w:t>
            </w:r>
            <w:r>
              <w:rPr>
                <w:rFonts w:hint="eastAsia" w:ascii="Malgun Gothic Semilight" w:hAnsi="Malgun Gothic Semilight" w:eastAsia="Malgun Gothic Semilight" w:cs="Malgun Gothic Semilight"/>
                <w:kern w:val="0"/>
                <w:sz w:val="22"/>
              </w:rPr>
              <w:t>）</w:t>
            </w:r>
            <w:r>
              <w:rPr>
                <w:rFonts w:hint="eastAsia" w:ascii="方正仿宋_GBK" w:hAnsi="方正仿宋_GBK" w:eastAsia="方正仿宋_GBK" w:cs="方正仿宋_GBK"/>
                <w:kern w:val="0"/>
                <w:sz w:val="22"/>
              </w:rPr>
              <w:t>50%</w:t>
            </w:r>
            <w:r>
              <w:rPr>
                <w:rFonts w:hint="eastAsia" w:ascii="微软雅黑" w:hAnsi="微软雅黑" w:eastAsia="微软雅黑" w:cs="微软雅黑"/>
                <w:kern w:val="0"/>
                <w:sz w:val="22"/>
              </w:rPr>
              <w:t>以上的股东</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以及出资额</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或持有股份</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的比例虽然不足</w:t>
            </w:r>
            <w:r>
              <w:rPr>
                <w:rFonts w:hint="eastAsia" w:ascii="方正仿宋_GBK" w:hAnsi="方正仿宋_GBK" w:eastAsia="方正仿宋_GBK" w:cs="方正仿宋_GBK"/>
                <w:kern w:val="0"/>
                <w:sz w:val="22"/>
              </w:rPr>
              <w:t>50%，</w:t>
            </w:r>
            <w:r>
              <w:rPr>
                <w:rFonts w:hint="eastAsia" w:ascii="微软雅黑" w:hAnsi="微软雅黑" w:eastAsia="微软雅黑" w:cs="微软雅黑"/>
                <w:kern w:val="0"/>
                <w:sz w:val="22"/>
              </w:rPr>
              <w:t>但依其出资额</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或持有股份</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所享有的表决权已足以对投标</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响应</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供应商股东会</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或股东大会</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的决议产生重要影响的股东</w:t>
            </w:r>
            <w:r>
              <w:rPr>
                <w:rFonts w:hint="eastAsia" w:ascii="Malgun Gothic Semilight" w:hAnsi="Malgun Gothic Semilight" w:eastAsia="Malgun Gothic Semilight" w:cs="Malgun Gothic Semilight"/>
                <w:kern w:val="0"/>
                <w:sz w:val="22"/>
              </w:rPr>
              <w:t>。</w:t>
            </w:r>
          </w:p>
        </w:tc>
      </w:tr>
      <w:tr w14:paraId="2877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top w:val="single" w:color="auto" w:sz="4" w:space="0"/>
              <w:left w:val="single" w:color="auto" w:sz="4" w:space="0"/>
              <w:bottom w:val="single" w:color="auto" w:sz="4" w:space="0"/>
              <w:right w:val="single" w:color="auto" w:sz="4" w:space="0"/>
            </w:tcBorders>
            <w:vAlign w:val="center"/>
          </w:tcPr>
          <w:p w14:paraId="3F934B3A">
            <w:pPr>
              <w:jc w:val="center"/>
              <w:rPr>
                <w:rFonts w:hint="eastAsia" w:ascii="方正仿宋_GBK" w:hAnsi="方正仿宋_GBK" w:eastAsia="方正仿宋_GBK" w:cs="方正仿宋_GBK"/>
                <w:kern w:val="0"/>
                <w:sz w:val="22"/>
                <w:lang w:bidi="ar"/>
              </w:rPr>
            </w:pPr>
            <w:r>
              <w:rPr>
                <w:rFonts w:hint="eastAsia" w:ascii="方正仿宋_GBK" w:hAnsi="方正仿宋_GBK" w:eastAsia="方正仿宋_GBK" w:cs="方正仿宋_GBK"/>
                <w:kern w:val="0"/>
                <w:sz w:val="22"/>
                <w:lang w:bidi="ar"/>
              </w:rPr>
              <w:t>2</w:t>
            </w:r>
          </w:p>
        </w:tc>
        <w:tc>
          <w:tcPr>
            <w:tcW w:w="2449" w:type="dxa"/>
            <w:gridSpan w:val="2"/>
            <w:tcBorders>
              <w:top w:val="single" w:color="auto" w:sz="4" w:space="0"/>
              <w:left w:val="single" w:color="auto" w:sz="4" w:space="0"/>
              <w:bottom w:val="single" w:color="auto" w:sz="4" w:space="0"/>
              <w:right w:val="single" w:color="auto" w:sz="4" w:space="0"/>
            </w:tcBorders>
            <w:vAlign w:val="center"/>
          </w:tcPr>
          <w:p w14:paraId="10B9D2AE">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43D4122F">
            <w:pPr>
              <w:jc w:val="center"/>
              <w:rPr>
                <w:rFonts w:hint="eastAsia" w:ascii="方正仿宋_GBK" w:hAnsi="方正仿宋_GBK" w:eastAsia="方正仿宋_GBK" w:cs="方正仿宋_GBK"/>
                <w:kern w:val="0"/>
                <w:sz w:val="22"/>
              </w:rPr>
            </w:pPr>
          </w:p>
        </w:tc>
        <w:tc>
          <w:tcPr>
            <w:tcW w:w="4351" w:type="dxa"/>
            <w:gridSpan w:val="3"/>
            <w:tcBorders>
              <w:top w:val="single" w:color="auto" w:sz="4" w:space="0"/>
              <w:left w:val="single" w:color="auto" w:sz="4" w:space="0"/>
              <w:bottom w:val="single" w:color="auto" w:sz="4" w:space="0"/>
              <w:right w:val="single" w:color="auto" w:sz="4" w:space="0"/>
            </w:tcBorders>
            <w:vAlign w:val="center"/>
          </w:tcPr>
          <w:p w14:paraId="39CA7F06">
            <w:pPr>
              <w:snapToGrid w:val="0"/>
              <w:jc w:val="left"/>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指对响应供应商不具有出资持股关系</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但对其存在管理关系的主体</w:t>
            </w:r>
            <w:r>
              <w:rPr>
                <w:rFonts w:hint="eastAsia" w:ascii="Malgun Gothic Semilight" w:hAnsi="Malgun Gothic Semilight" w:eastAsia="Malgun Gothic Semilight" w:cs="Malgun Gothic Semilight"/>
                <w:kern w:val="0"/>
                <w:sz w:val="22"/>
              </w:rPr>
              <w:t>。</w:t>
            </w:r>
          </w:p>
        </w:tc>
      </w:tr>
      <w:tr w14:paraId="45BD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5" w:type="dxa"/>
            <w:gridSpan w:val="8"/>
            <w:tcBorders>
              <w:top w:val="single" w:color="auto" w:sz="4" w:space="0"/>
              <w:left w:val="single" w:color="auto" w:sz="4" w:space="0"/>
              <w:bottom w:val="single" w:color="auto" w:sz="4" w:space="0"/>
              <w:right w:val="single" w:color="auto" w:sz="4" w:space="0"/>
            </w:tcBorders>
            <w:vAlign w:val="center"/>
          </w:tcPr>
          <w:p w14:paraId="19615318">
            <w:pPr>
              <w:snapToGrid w:val="0"/>
              <w:jc w:val="left"/>
              <w:rPr>
                <w:rFonts w:hint="eastAsia" w:ascii="方正仿宋_GBK" w:hAnsi="方正仿宋_GBK" w:eastAsia="方正仿宋_GBK" w:cs="方正仿宋_GBK"/>
                <w:kern w:val="0"/>
                <w:sz w:val="22"/>
              </w:rPr>
            </w:pPr>
            <w:r>
              <w:rPr>
                <w:rFonts w:hint="eastAsia" w:ascii="微软雅黑" w:hAnsi="微软雅黑" w:eastAsia="微软雅黑" w:cs="微软雅黑"/>
                <w:b/>
                <w:bCs/>
                <w:kern w:val="0"/>
                <w:sz w:val="22"/>
              </w:rPr>
              <w:t>说明</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同一关联关系类型有多个主体的</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应分行填写</w:t>
            </w:r>
            <w:r>
              <w:rPr>
                <w:rFonts w:hint="eastAsia" w:ascii="Malgun Gothic Semilight" w:hAnsi="Malgun Gothic Semilight" w:eastAsia="Malgun Gothic Semilight" w:cs="Malgun Gothic Semilight"/>
                <w:b/>
                <w:bCs/>
                <w:kern w:val="0"/>
                <w:sz w:val="22"/>
              </w:rPr>
              <w:t>。</w:t>
            </w:r>
          </w:p>
        </w:tc>
      </w:tr>
    </w:tbl>
    <w:p w14:paraId="148DE213">
      <w:pPr>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附件6：</w:t>
      </w:r>
    </w:p>
    <w:p w14:paraId="2226AC86">
      <w:pPr>
        <w:pStyle w:val="9"/>
        <w:snapToGrid w:val="0"/>
        <w:spacing w:line="240" w:lineRule="auto"/>
        <w:outlineLvl w:val="9"/>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供应商业绩一览表</w:t>
      </w:r>
    </w:p>
    <w:p w14:paraId="40B55E4E">
      <w:pPr>
        <w:rPr>
          <w:rFonts w:hint="eastAsia" w:ascii="方正小标宋简体" w:hAnsi="方正小标宋简体" w:eastAsia="方正小标宋简体" w:cs="方正小标宋简体"/>
        </w:rPr>
      </w:pPr>
    </w:p>
    <w:tbl>
      <w:tblPr>
        <w:tblStyle w:val="12"/>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582"/>
        <w:gridCol w:w="1254"/>
        <w:gridCol w:w="1381"/>
        <w:gridCol w:w="1349"/>
        <w:gridCol w:w="1851"/>
      </w:tblGrid>
      <w:tr w14:paraId="6C82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jc w:val="center"/>
        </w:trPr>
        <w:tc>
          <w:tcPr>
            <w:tcW w:w="804" w:type="dxa"/>
            <w:vAlign w:val="center"/>
          </w:tcPr>
          <w:p w14:paraId="08EFB712">
            <w:pPr>
              <w:kinsoku w:val="0"/>
              <w:overflowPunct w:val="0"/>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序号</w:t>
            </w:r>
          </w:p>
        </w:tc>
        <w:tc>
          <w:tcPr>
            <w:tcW w:w="1582" w:type="dxa"/>
            <w:vAlign w:val="center"/>
          </w:tcPr>
          <w:p w14:paraId="6F4EF41E">
            <w:pPr>
              <w:kinsoku w:val="0"/>
              <w:overflowPunct w:val="0"/>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服务对象</w:t>
            </w:r>
          </w:p>
        </w:tc>
        <w:tc>
          <w:tcPr>
            <w:tcW w:w="1254" w:type="dxa"/>
            <w:vAlign w:val="center"/>
          </w:tcPr>
          <w:p w14:paraId="42F82726">
            <w:pPr>
              <w:kinsoku w:val="0"/>
              <w:overflowPunct w:val="0"/>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项目名称</w:t>
            </w:r>
          </w:p>
        </w:tc>
        <w:tc>
          <w:tcPr>
            <w:tcW w:w="1381" w:type="dxa"/>
            <w:vAlign w:val="center"/>
          </w:tcPr>
          <w:p w14:paraId="4502A735">
            <w:pPr>
              <w:kinsoku w:val="0"/>
              <w:overflowPunct w:val="0"/>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合同签订时间</w:t>
            </w:r>
          </w:p>
        </w:tc>
        <w:tc>
          <w:tcPr>
            <w:tcW w:w="1349" w:type="dxa"/>
            <w:vAlign w:val="center"/>
          </w:tcPr>
          <w:p w14:paraId="11D58442">
            <w:pPr>
              <w:kinsoku w:val="0"/>
              <w:overflowPunct w:val="0"/>
              <w:adjustRightInd w:val="0"/>
              <w:snapToGrid w:val="0"/>
              <w:spacing w:line="560" w:lineRule="exact"/>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合同金额</w:t>
            </w:r>
          </w:p>
        </w:tc>
        <w:tc>
          <w:tcPr>
            <w:tcW w:w="1851" w:type="dxa"/>
            <w:vAlign w:val="center"/>
          </w:tcPr>
          <w:p w14:paraId="473F8FF3">
            <w:pPr>
              <w:kinsoku w:val="0"/>
              <w:overflowPunct w:val="0"/>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联系人</w:t>
            </w:r>
          </w:p>
        </w:tc>
      </w:tr>
      <w:tr w14:paraId="4E71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804" w:type="dxa"/>
            <w:vAlign w:val="center"/>
          </w:tcPr>
          <w:p w14:paraId="58BA8064">
            <w:pPr>
              <w:kinsoku w:val="0"/>
              <w:overflowPunct w:val="0"/>
              <w:adjustRightInd w:val="0"/>
              <w:snapToGrid w:val="0"/>
              <w:spacing w:line="56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1582" w:type="dxa"/>
            <w:vAlign w:val="center"/>
          </w:tcPr>
          <w:p w14:paraId="05DC611C">
            <w:pPr>
              <w:kinsoku w:val="0"/>
              <w:overflowPunct w:val="0"/>
              <w:adjustRightInd w:val="0"/>
              <w:snapToGri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（填写公司/企业/单位名称）</w:t>
            </w:r>
          </w:p>
        </w:tc>
        <w:tc>
          <w:tcPr>
            <w:tcW w:w="1254" w:type="dxa"/>
            <w:vAlign w:val="center"/>
          </w:tcPr>
          <w:p w14:paraId="72862E69">
            <w:pPr>
              <w:kinsoku w:val="0"/>
              <w:overflowPunct w:val="0"/>
              <w:adjustRightInd w:val="0"/>
              <w:snapToGrid w:val="0"/>
              <w:spacing w:line="560" w:lineRule="exact"/>
              <w:rPr>
                <w:rFonts w:hint="eastAsia" w:ascii="仿宋_GB2312" w:hAnsi="仿宋_GB2312" w:eastAsia="仿宋_GB2312" w:cs="仿宋_GB2312"/>
                <w:sz w:val="24"/>
                <w:szCs w:val="24"/>
              </w:rPr>
            </w:pPr>
          </w:p>
        </w:tc>
        <w:tc>
          <w:tcPr>
            <w:tcW w:w="1381" w:type="dxa"/>
            <w:vAlign w:val="center"/>
          </w:tcPr>
          <w:p w14:paraId="20AF57AD">
            <w:pPr>
              <w:kinsoku w:val="0"/>
              <w:overflowPunct w:val="0"/>
              <w:adjustRightInd w:val="0"/>
              <w:snapToGrid w:val="0"/>
              <w:spacing w:line="560" w:lineRule="exact"/>
              <w:rPr>
                <w:rFonts w:hint="eastAsia" w:ascii="仿宋_GB2312" w:hAnsi="仿宋_GB2312" w:eastAsia="仿宋_GB2312" w:cs="仿宋_GB2312"/>
                <w:sz w:val="24"/>
                <w:szCs w:val="24"/>
              </w:rPr>
            </w:pPr>
          </w:p>
        </w:tc>
        <w:tc>
          <w:tcPr>
            <w:tcW w:w="1349" w:type="dxa"/>
            <w:vAlign w:val="center"/>
          </w:tcPr>
          <w:p w14:paraId="01C3401F">
            <w:pPr>
              <w:kinsoku w:val="0"/>
              <w:overflowPunct w:val="0"/>
              <w:adjustRightInd w:val="0"/>
              <w:snapToGrid w:val="0"/>
              <w:spacing w:line="560" w:lineRule="exact"/>
              <w:rPr>
                <w:rFonts w:hint="eastAsia" w:ascii="仿宋_GB2312" w:hAnsi="仿宋_GB2312" w:eastAsia="仿宋_GB2312" w:cs="仿宋_GB2312"/>
                <w:sz w:val="24"/>
                <w:szCs w:val="24"/>
              </w:rPr>
            </w:pPr>
          </w:p>
        </w:tc>
        <w:tc>
          <w:tcPr>
            <w:tcW w:w="1851" w:type="dxa"/>
            <w:vAlign w:val="center"/>
          </w:tcPr>
          <w:p w14:paraId="3A7FA88C">
            <w:pPr>
              <w:kinsoku w:val="0"/>
              <w:overflowPunct w:val="0"/>
              <w:adjustRightInd w:val="0"/>
              <w:snapToGrid w:val="0"/>
              <w:spacing w:line="560" w:lineRule="exact"/>
              <w:rPr>
                <w:rFonts w:hint="eastAsia" w:ascii="仿宋_GB2312" w:hAnsi="仿宋_GB2312" w:eastAsia="仿宋_GB2312" w:cs="仿宋_GB2312"/>
                <w:kern w:val="0"/>
                <w:sz w:val="24"/>
                <w:szCs w:val="24"/>
              </w:rPr>
            </w:pPr>
          </w:p>
        </w:tc>
      </w:tr>
      <w:tr w14:paraId="00D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804" w:type="dxa"/>
            <w:vAlign w:val="center"/>
          </w:tcPr>
          <w:p w14:paraId="01D36035">
            <w:pPr>
              <w:kinsoku w:val="0"/>
              <w:overflowPunct w:val="0"/>
              <w:adjustRightInd w:val="0"/>
              <w:snapToGrid w:val="0"/>
              <w:spacing w:line="56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582" w:type="dxa"/>
            <w:vAlign w:val="center"/>
          </w:tcPr>
          <w:p w14:paraId="251E7260">
            <w:pPr>
              <w:kinsoku w:val="0"/>
              <w:overflowPunct w:val="0"/>
              <w:adjustRightInd w:val="0"/>
              <w:snapToGrid w:val="0"/>
              <w:spacing w:line="560" w:lineRule="exact"/>
              <w:rPr>
                <w:rFonts w:hint="eastAsia" w:ascii="仿宋_GB2312" w:hAnsi="等线 Light" w:eastAsia="仿宋_GB2312" w:cs="Times New Roman"/>
                <w:sz w:val="24"/>
                <w:szCs w:val="24"/>
              </w:rPr>
            </w:pPr>
          </w:p>
        </w:tc>
        <w:tc>
          <w:tcPr>
            <w:tcW w:w="1254" w:type="dxa"/>
            <w:vAlign w:val="center"/>
          </w:tcPr>
          <w:p w14:paraId="1C168B4C">
            <w:pPr>
              <w:kinsoku w:val="0"/>
              <w:overflowPunct w:val="0"/>
              <w:adjustRightInd w:val="0"/>
              <w:snapToGrid w:val="0"/>
              <w:spacing w:line="560" w:lineRule="exact"/>
              <w:rPr>
                <w:rFonts w:hint="eastAsia" w:ascii="仿宋_GB2312" w:hAnsi="仿宋_GB2312" w:eastAsia="仿宋_GB2312" w:cs="仿宋_GB2312"/>
                <w:sz w:val="24"/>
                <w:szCs w:val="24"/>
              </w:rPr>
            </w:pPr>
          </w:p>
        </w:tc>
        <w:tc>
          <w:tcPr>
            <w:tcW w:w="1381" w:type="dxa"/>
            <w:vAlign w:val="center"/>
          </w:tcPr>
          <w:p w14:paraId="27EA927E">
            <w:pPr>
              <w:kinsoku w:val="0"/>
              <w:overflowPunct w:val="0"/>
              <w:adjustRightInd w:val="0"/>
              <w:snapToGrid w:val="0"/>
              <w:spacing w:line="560" w:lineRule="exact"/>
              <w:rPr>
                <w:rFonts w:hint="eastAsia" w:ascii="仿宋_GB2312" w:hAnsi="仿宋_GB2312" w:eastAsia="仿宋_GB2312" w:cs="仿宋_GB2312"/>
                <w:sz w:val="24"/>
                <w:szCs w:val="24"/>
              </w:rPr>
            </w:pPr>
          </w:p>
        </w:tc>
        <w:tc>
          <w:tcPr>
            <w:tcW w:w="1349" w:type="dxa"/>
            <w:vAlign w:val="center"/>
          </w:tcPr>
          <w:p w14:paraId="6D02A1DF">
            <w:pPr>
              <w:kinsoku w:val="0"/>
              <w:overflowPunct w:val="0"/>
              <w:adjustRightInd w:val="0"/>
              <w:snapToGrid w:val="0"/>
              <w:spacing w:line="560" w:lineRule="exact"/>
              <w:rPr>
                <w:rFonts w:hint="eastAsia" w:ascii="仿宋_GB2312" w:hAnsi="仿宋_GB2312" w:eastAsia="仿宋_GB2312" w:cs="仿宋_GB2312"/>
                <w:sz w:val="24"/>
                <w:szCs w:val="24"/>
              </w:rPr>
            </w:pPr>
          </w:p>
        </w:tc>
        <w:tc>
          <w:tcPr>
            <w:tcW w:w="1851" w:type="dxa"/>
            <w:vAlign w:val="center"/>
          </w:tcPr>
          <w:p w14:paraId="1908C766">
            <w:pPr>
              <w:kinsoku w:val="0"/>
              <w:overflowPunct w:val="0"/>
              <w:adjustRightInd w:val="0"/>
              <w:snapToGrid w:val="0"/>
              <w:spacing w:line="560" w:lineRule="exact"/>
              <w:rPr>
                <w:rFonts w:hint="eastAsia" w:ascii="仿宋_GB2312" w:hAnsi="仿宋_GB2312" w:eastAsia="仿宋_GB2312" w:cs="仿宋_GB2312"/>
                <w:kern w:val="0"/>
                <w:sz w:val="24"/>
                <w:szCs w:val="24"/>
              </w:rPr>
            </w:pPr>
          </w:p>
        </w:tc>
      </w:tr>
      <w:tr w14:paraId="26F1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804" w:type="dxa"/>
            <w:vAlign w:val="center"/>
          </w:tcPr>
          <w:p w14:paraId="38D62ED2">
            <w:pPr>
              <w:spacing w:line="560" w:lineRule="exac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p>
        </w:tc>
        <w:tc>
          <w:tcPr>
            <w:tcW w:w="1582" w:type="dxa"/>
            <w:vAlign w:val="center"/>
          </w:tcPr>
          <w:p w14:paraId="0BCEEDC2">
            <w:pPr>
              <w:jc w:val="left"/>
              <w:rPr>
                <w:rFonts w:hint="eastAsia" w:ascii="仿宋_GB2312" w:hAnsi="等线 Light" w:eastAsia="仿宋_GB2312" w:cs="Times New Roman"/>
                <w:sz w:val="24"/>
                <w:szCs w:val="24"/>
              </w:rPr>
            </w:pPr>
          </w:p>
        </w:tc>
        <w:tc>
          <w:tcPr>
            <w:tcW w:w="1254" w:type="dxa"/>
            <w:vAlign w:val="center"/>
          </w:tcPr>
          <w:p w14:paraId="1C83E4A6">
            <w:pPr>
              <w:jc w:val="center"/>
              <w:rPr>
                <w:rFonts w:hint="eastAsia" w:ascii="仿宋_GB2312" w:hAnsi="仿宋_GB2312" w:eastAsia="仿宋_GB2312" w:cs="仿宋_GB2312"/>
                <w:sz w:val="24"/>
                <w:szCs w:val="24"/>
              </w:rPr>
            </w:pPr>
          </w:p>
        </w:tc>
        <w:tc>
          <w:tcPr>
            <w:tcW w:w="1381" w:type="dxa"/>
            <w:vAlign w:val="center"/>
          </w:tcPr>
          <w:p w14:paraId="0AE77E7D">
            <w:pPr>
              <w:jc w:val="center"/>
              <w:rPr>
                <w:rFonts w:hint="eastAsia" w:ascii="仿宋_GB2312" w:hAnsi="仿宋_GB2312" w:eastAsia="仿宋_GB2312" w:cs="仿宋_GB2312"/>
                <w:sz w:val="24"/>
                <w:szCs w:val="24"/>
              </w:rPr>
            </w:pPr>
          </w:p>
        </w:tc>
        <w:tc>
          <w:tcPr>
            <w:tcW w:w="1349" w:type="dxa"/>
            <w:vAlign w:val="center"/>
          </w:tcPr>
          <w:p w14:paraId="6DEC2E24">
            <w:pPr>
              <w:jc w:val="center"/>
              <w:rPr>
                <w:rFonts w:hint="eastAsia" w:ascii="仿宋_GB2312" w:hAnsi="仿宋_GB2312" w:eastAsia="仿宋_GB2312" w:cs="仿宋_GB2312"/>
                <w:sz w:val="24"/>
                <w:szCs w:val="24"/>
              </w:rPr>
            </w:pPr>
          </w:p>
        </w:tc>
        <w:tc>
          <w:tcPr>
            <w:tcW w:w="1851" w:type="dxa"/>
            <w:vAlign w:val="center"/>
          </w:tcPr>
          <w:p w14:paraId="18B305C7">
            <w:pPr>
              <w:spacing w:line="560" w:lineRule="exact"/>
              <w:jc w:val="center"/>
              <w:rPr>
                <w:rFonts w:hint="eastAsia" w:ascii="仿宋_GB2312" w:hAnsi="仿宋_GB2312" w:eastAsia="仿宋_GB2312" w:cs="仿宋_GB2312"/>
                <w:kern w:val="0"/>
                <w:sz w:val="24"/>
                <w:szCs w:val="24"/>
              </w:rPr>
            </w:pPr>
          </w:p>
        </w:tc>
      </w:tr>
    </w:tbl>
    <w:p w14:paraId="176069CA">
      <w:pPr>
        <w:spacing w:line="440" w:lineRule="exact"/>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p w14:paraId="68C719CF">
      <w:pPr>
        <w:adjustRightInd w:val="0"/>
        <w:snapToGrid w:val="0"/>
        <w:spacing w:line="44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1.此表格可延长补充及说明；</w:t>
      </w:r>
    </w:p>
    <w:p w14:paraId="39361994">
      <w:pPr>
        <w:adjustRightInd w:val="0"/>
        <w:snapToGrid w:val="0"/>
        <w:spacing w:line="440" w:lineRule="exact"/>
        <w:jc w:val="left"/>
        <w:rPr>
          <w:rFonts w:hint="eastAsia" w:ascii="方正小标宋简体" w:hAnsi="方正小标宋简体" w:eastAsia="方正小标宋简体" w:cs="方正小标宋简体"/>
        </w:rPr>
      </w:pPr>
      <w:r>
        <w:rPr>
          <w:rFonts w:hint="eastAsia" w:ascii="仿宋_GB2312" w:hAnsi="仿宋_GB2312" w:eastAsia="仿宋_GB2312" w:cs="仿宋_GB2312"/>
          <w:sz w:val="24"/>
          <w:szCs w:val="24"/>
        </w:rPr>
        <w:t>2.若提供的业绩多于3项的，只针对《供应商业绩一览表》前3项业绩及其证明资料进行评审。</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38F66EE-1DD6-4C67-90D1-0A179414D64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4C936ABF-9E44-4672-B008-3543EC3A29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1B62023-C4B2-4AE5-B446-9FE74ECD3F8E}"/>
  </w:font>
  <w:font w:name="等线">
    <w:panose1 w:val="02010600030101010101"/>
    <w:charset w:val="86"/>
    <w:family w:val="auto"/>
    <w:pitch w:val="default"/>
    <w:sig w:usb0="A00002BF" w:usb1="38CF7CFA" w:usb2="00000016" w:usb3="00000000" w:csb0="0004000F" w:csb1="00000000"/>
    <w:embedRegular r:id="rId4" w:fontKey="{390B78A3-00D5-4EC8-A271-753CDF5EA459}"/>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ED214217-AB26-47E6-8A24-546AA65B3881}"/>
  </w:font>
  <w:font w:name="等线 Light">
    <w:panose1 w:val="02010600030101010101"/>
    <w:charset w:val="86"/>
    <w:family w:val="auto"/>
    <w:pitch w:val="default"/>
    <w:sig w:usb0="A00002BF" w:usb1="38CF7CFA" w:usb2="00000016" w:usb3="00000000" w:csb0="0004000F" w:csb1="00000000"/>
    <w:embedRegular r:id="rId6" w:fontKey="{F226C73A-7580-4E74-A63C-AD2A2737D753}"/>
  </w:font>
  <w:font w:name="楷体_GB2312">
    <w:panose1 w:val="02010609030101010101"/>
    <w:charset w:val="86"/>
    <w:family w:val="modern"/>
    <w:pitch w:val="default"/>
    <w:sig w:usb0="00000001" w:usb1="080E0000" w:usb2="00000000" w:usb3="00000000" w:csb0="00040000" w:csb1="00000000"/>
    <w:embedRegular r:id="rId7" w:fontKey="{4C56B4E6-2184-45B6-A30F-42AF064738A2}"/>
  </w:font>
  <w:font w:name="仿宋">
    <w:panose1 w:val="02010609060101010101"/>
    <w:charset w:val="86"/>
    <w:family w:val="modern"/>
    <w:pitch w:val="default"/>
    <w:sig w:usb0="800002BF" w:usb1="38CF7CFA" w:usb2="00000016" w:usb3="00000000" w:csb0="00040001" w:csb1="00000000"/>
    <w:embedRegular r:id="rId8" w:fontKey="{B9B9D2D5-BC1D-4C87-8183-9D22A92FB985}"/>
  </w:font>
  <w:font w:name="楷体">
    <w:panose1 w:val="02010609060101010101"/>
    <w:charset w:val="86"/>
    <w:family w:val="modern"/>
    <w:pitch w:val="default"/>
    <w:sig w:usb0="800002BF" w:usb1="38CF7CFA" w:usb2="00000016" w:usb3="00000000" w:csb0="00040001" w:csb1="00000000"/>
    <w:embedRegular r:id="rId9" w:fontKey="{2210DEA4-9034-48F8-B061-4D2837ABE737}"/>
  </w:font>
  <w:font w:name="Wingdings 2">
    <w:panose1 w:val="05020102010507070707"/>
    <w:charset w:val="02"/>
    <w:family w:val="roman"/>
    <w:pitch w:val="default"/>
    <w:sig w:usb0="00000000" w:usb1="00000000" w:usb2="00000000" w:usb3="00000000" w:csb0="80000000" w:csb1="00000000"/>
    <w:embedRegular r:id="rId10" w:fontKey="{A703627C-96C4-49CC-A84B-3CBF33570722}"/>
  </w:font>
  <w:font w:name="方正仿宋_GBK">
    <w:panose1 w:val="02000000000000000000"/>
    <w:charset w:val="86"/>
    <w:family w:val="auto"/>
    <w:pitch w:val="default"/>
    <w:sig w:usb0="A00002BF" w:usb1="38CF7CFA" w:usb2="00082016" w:usb3="00000000" w:csb0="00040001" w:csb1="00000000"/>
    <w:embedRegular r:id="rId11" w:fontKey="{D2144816-3A54-4886-B72C-61247CF3DBCA}"/>
  </w:font>
  <w:font w:name="微软雅黑">
    <w:panose1 w:val="020B0503020204020204"/>
    <w:charset w:val="86"/>
    <w:family w:val="swiss"/>
    <w:pitch w:val="default"/>
    <w:sig w:usb0="80000287" w:usb1="2ACF3C50" w:usb2="00000016" w:usb3="00000000" w:csb0="0004001F" w:csb1="00000000"/>
    <w:embedRegular r:id="rId12" w:fontKey="{FDB707CD-2C99-4E12-865B-FB76FC3B8CE6}"/>
  </w:font>
  <w:font w:name="Malgun Gothic Semilight">
    <w:panose1 w:val="020B0502040204020203"/>
    <w:charset w:val="86"/>
    <w:family w:val="swiss"/>
    <w:pitch w:val="default"/>
    <w:sig w:usb0="900002AF" w:usb1="01D77CFB" w:usb2="00000012" w:usb3="00000000" w:csb0="203E01BD" w:csb1="D7FF0000"/>
    <w:embedRegular r:id="rId13" w:fontKey="{0EB490FB-DDCA-4239-9327-96F92F23AA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DD198">
    <w:pPr>
      <w:pStyle w:val="6"/>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E5DE9">
                          <w:pPr>
                            <w:pStyle w:val="6"/>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2EE5DE9">
                    <w:pPr>
                      <w:pStyle w:val="6"/>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952C7F"/>
    <w:multiLevelType w:val="multilevel"/>
    <w:tmpl w:val="79952C7F"/>
    <w:lvl w:ilvl="0" w:tentative="0">
      <w:start w:val="1"/>
      <w:numFmt w:val="bullet"/>
      <w:lvlText w:val=""/>
      <w:lvlJc w:val="left"/>
      <w:pPr>
        <w:ind w:left="982" w:hanging="420"/>
      </w:pPr>
      <w:rPr>
        <w:rFonts w:hint="default" w:ascii="Wingdings" w:hAnsi="Wingdings"/>
      </w:rPr>
    </w:lvl>
    <w:lvl w:ilvl="1" w:tentative="0">
      <w:start w:val="1"/>
      <w:numFmt w:val="bullet"/>
      <w:lvlText w:val=""/>
      <w:lvlJc w:val="left"/>
      <w:pPr>
        <w:ind w:left="1402" w:hanging="420"/>
      </w:pPr>
      <w:rPr>
        <w:rFonts w:hint="default" w:ascii="Wingdings" w:hAnsi="Wingdings"/>
      </w:rPr>
    </w:lvl>
    <w:lvl w:ilvl="2" w:tentative="0">
      <w:start w:val="1"/>
      <w:numFmt w:val="bullet"/>
      <w:lvlText w:val=""/>
      <w:lvlJc w:val="left"/>
      <w:pPr>
        <w:ind w:left="1822" w:hanging="420"/>
      </w:pPr>
      <w:rPr>
        <w:rFonts w:hint="default" w:ascii="Wingdings" w:hAnsi="Wingdings"/>
      </w:rPr>
    </w:lvl>
    <w:lvl w:ilvl="3" w:tentative="0">
      <w:start w:val="1"/>
      <w:numFmt w:val="bullet"/>
      <w:lvlText w:val=""/>
      <w:lvlJc w:val="left"/>
      <w:pPr>
        <w:ind w:left="2242" w:hanging="420"/>
      </w:pPr>
      <w:rPr>
        <w:rFonts w:hint="default" w:ascii="Wingdings" w:hAnsi="Wingdings"/>
      </w:rPr>
    </w:lvl>
    <w:lvl w:ilvl="4" w:tentative="0">
      <w:start w:val="1"/>
      <w:numFmt w:val="bullet"/>
      <w:lvlText w:val=""/>
      <w:lvlJc w:val="left"/>
      <w:pPr>
        <w:ind w:left="2662" w:hanging="420"/>
      </w:pPr>
      <w:rPr>
        <w:rFonts w:hint="default" w:ascii="Wingdings" w:hAnsi="Wingdings"/>
      </w:rPr>
    </w:lvl>
    <w:lvl w:ilvl="5" w:tentative="0">
      <w:start w:val="1"/>
      <w:numFmt w:val="bullet"/>
      <w:lvlText w:val=""/>
      <w:lvlJc w:val="left"/>
      <w:pPr>
        <w:ind w:left="3082" w:hanging="420"/>
      </w:pPr>
      <w:rPr>
        <w:rFonts w:hint="default" w:ascii="Wingdings" w:hAnsi="Wingdings"/>
      </w:rPr>
    </w:lvl>
    <w:lvl w:ilvl="6" w:tentative="0">
      <w:start w:val="1"/>
      <w:numFmt w:val="bullet"/>
      <w:lvlText w:val=""/>
      <w:lvlJc w:val="left"/>
      <w:pPr>
        <w:ind w:left="3502" w:hanging="420"/>
      </w:pPr>
      <w:rPr>
        <w:rFonts w:hint="default" w:ascii="Wingdings" w:hAnsi="Wingdings"/>
      </w:rPr>
    </w:lvl>
    <w:lvl w:ilvl="7" w:tentative="0">
      <w:start w:val="1"/>
      <w:numFmt w:val="bullet"/>
      <w:lvlText w:val=""/>
      <w:lvlJc w:val="left"/>
      <w:pPr>
        <w:ind w:left="3922" w:hanging="420"/>
      </w:pPr>
      <w:rPr>
        <w:rFonts w:hint="default" w:ascii="Wingdings" w:hAnsi="Wingdings"/>
      </w:rPr>
    </w:lvl>
    <w:lvl w:ilvl="8" w:tentative="0">
      <w:start w:val="1"/>
      <w:numFmt w:val="bullet"/>
      <w:lvlText w:val=""/>
      <w:lvlJc w:val="left"/>
      <w:pPr>
        <w:ind w:left="4342"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0OGE1NDQwYWI2N2ZjZjhkNjg1MzhhMTc2OGJhN2MifQ=="/>
  </w:docVars>
  <w:rsids>
    <w:rsidRoot w:val="00295848"/>
    <w:rsid w:val="000143FD"/>
    <w:rsid w:val="0001601F"/>
    <w:rsid w:val="00037E6B"/>
    <w:rsid w:val="0009775E"/>
    <w:rsid w:val="000E1C37"/>
    <w:rsid w:val="000F42D1"/>
    <w:rsid w:val="001044DF"/>
    <w:rsid w:val="001C788F"/>
    <w:rsid w:val="002237C7"/>
    <w:rsid w:val="00250E59"/>
    <w:rsid w:val="00295848"/>
    <w:rsid w:val="002F3FE6"/>
    <w:rsid w:val="0032742F"/>
    <w:rsid w:val="003E4311"/>
    <w:rsid w:val="004450CC"/>
    <w:rsid w:val="0047761F"/>
    <w:rsid w:val="0048280E"/>
    <w:rsid w:val="004A3BB6"/>
    <w:rsid w:val="004B1527"/>
    <w:rsid w:val="00506B70"/>
    <w:rsid w:val="00524D77"/>
    <w:rsid w:val="005340D9"/>
    <w:rsid w:val="00540A41"/>
    <w:rsid w:val="005634E0"/>
    <w:rsid w:val="00593A47"/>
    <w:rsid w:val="005D121E"/>
    <w:rsid w:val="005E2E82"/>
    <w:rsid w:val="006805BD"/>
    <w:rsid w:val="006C2309"/>
    <w:rsid w:val="006C432B"/>
    <w:rsid w:val="006E36F2"/>
    <w:rsid w:val="006F08CD"/>
    <w:rsid w:val="00736FE3"/>
    <w:rsid w:val="0075194C"/>
    <w:rsid w:val="007678EA"/>
    <w:rsid w:val="007E4E20"/>
    <w:rsid w:val="008100C4"/>
    <w:rsid w:val="00844F4D"/>
    <w:rsid w:val="008609E1"/>
    <w:rsid w:val="008B31AC"/>
    <w:rsid w:val="008C74F7"/>
    <w:rsid w:val="008E0BBA"/>
    <w:rsid w:val="0092598A"/>
    <w:rsid w:val="009517D2"/>
    <w:rsid w:val="00963FEC"/>
    <w:rsid w:val="00A160EA"/>
    <w:rsid w:val="00A42A78"/>
    <w:rsid w:val="00A923C2"/>
    <w:rsid w:val="00AB6EE1"/>
    <w:rsid w:val="00AD4B62"/>
    <w:rsid w:val="00B756B8"/>
    <w:rsid w:val="00B914AF"/>
    <w:rsid w:val="00BB601E"/>
    <w:rsid w:val="00BF0C6D"/>
    <w:rsid w:val="00C0192C"/>
    <w:rsid w:val="00C13ABE"/>
    <w:rsid w:val="00C141BE"/>
    <w:rsid w:val="00C17509"/>
    <w:rsid w:val="00C7582B"/>
    <w:rsid w:val="00C853B2"/>
    <w:rsid w:val="00D04877"/>
    <w:rsid w:val="00DD56F0"/>
    <w:rsid w:val="00E43D59"/>
    <w:rsid w:val="00ED264C"/>
    <w:rsid w:val="00F26CFA"/>
    <w:rsid w:val="00F53CB9"/>
    <w:rsid w:val="00FD1BF9"/>
    <w:rsid w:val="021D4C24"/>
    <w:rsid w:val="02401036"/>
    <w:rsid w:val="02405F8A"/>
    <w:rsid w:val="03256924"/>
    <w:rsid w:val="049B67B0"/>
    <w:rsid w:val="07A6733B"/>
    <w:rsid w:val="07CA6A21"/>
    <w:rsid w:val="08AB26B4"/>
    <w:rsid w:val="08F43AA3"/>
    <w:rsid w:val="094B38F4"/>
    <w:rsid w:val="09B41737"/>
    <w:rsid w:val="0A2F210F"/>
    <w:rsid w:val="0B027DDF"/>
    <w:rsid w:val="0C8D2A18"/>
    <w:rsid w:val="0CAA7421"/>
    <w:rsid w:val="0DA27AF9"/>
    <w:rsid w:val="0FB029A1"/>
    <w:rsid w:val="116E7FE3"/>
    <w:rsid w:val="13B775C5"/>
    <w:rsid w:val="14976F7E"/>
    <w:rsid w:val="150B0969"/>
    <w:rsid w:val="15B92401"/>
    <w:rsid w:val="16904413"/>
    <w:rsid w:val="17232716"/>
    <w:rsid w:val="17A12476"/>
    <w:rsid w:val="18130343"/>
    <w:rsid w:val="18433A70"/>
    <w:rsid w:val="184A4E79"/>
    <w:rsid w:val="189F3B10"/>
    <w:rsid w:val="18CE1F5A"/>
    <w:rsid w:val="18EC7A7C"/>
    <w:rsid w:val="1A5149DE"/>
    <w:rsid w:val="1A5A732B"/>
    <w:rsid w:val="1A9E141F"/>
    <w:rsid w:val="1ABD6FCE"/>
    <w:rsid w:val="1AC12C54"/>
    <w:rsid w:val="1B0E38EF"/>
    <w:rsid w:val="1E3801C0"/>
    <w:rsid w:val="1E78669D"/>
    <w:rsid w:val="1F9B62E7"/>
    <w:rsid w:val="21151474"/>
    <w:rsid w:val="21336F6D"/>
    <w:rsid w:val="224439AE"/>
    <w:rsid w:val="22FE4E63"/>
    <w:rsid w:val="235574BD"/>
    <w:rsid w:val="253F3F84"/>
    <w:rsid w:val="27282656"/>
    <w:rsid w:val="27624225"/>
    <w:rsid w:val="28304227"/>
    <w:rsid w:val="28AF1D44"/>
    <w:rsid w:val="290F6037"/>
    <w:rsid w:val="2AF820DB"/>
    <w:rsid w:val="301265CB"/>
    <w:rsid w:val="304023B4"/>
    <w:rsid w:val="30A50FC3"/>
    <w:rsid w:val="30CD2521"/>
    <w:rsid w:val="318B69F7"/>
    <w:rsid w:val="32601BAD"/>
    <w:rsid w:val="3307027A"/>
    <w:rsid w:val="33DD16F4"/>
    <w:rsid w:val="35465EA6"/>
    <w:rsid w:val="369E2A3A"/>
    <w:rsid w:val="37645C9B"/>
    <w:rsid w:val="37B341FB"/>
    <w:rsid w:val="387373C2"/>
    <w:rsid w:val="3913458B"/>
    <w:rsid w:val="3AC848A5"/>
    <w:rsid w:val="3B2E05C3"/>
    <w:rsid w:val="3C7C75E3"/>
    <w:rsid w:val="3D0E00A0"/>
    <w:rsid w:val="3DFF5B96"/>
    <w:rsid w:val="3E803F5F"/>
    <w:rsid w:val="3EA86E93"/>
    <w:rsid w:val="3EA921F1"/>
    <w:rsid w:val="3F5577CE"/>
    <w:rsid w:val="3F62555C"/>
    <w:rsid w:val="414626AC"/>
    <w:rsid w:val="41566ECC"/>
    <w:rsid w:val="43662D20"/>
    <w:rsid w:val="472E1592"/>
    <w:rsid w:val="4768697E"/>
    <w:rsid w:val="4B11243C"/>
    <w:rsid w:val="4D0A23B5"/>
    <w:rsid w:val="4DFF0074"/>
    <w:rsid w:val="4E067654"/>
    <w:rsid w:val="4EE07627"/>
    <w:rsid w:val="4F1A6600"/>
    <w:rsid w:val="4F605C65"/>
    <w:rsid w:val="50E3392D"/>
    <w:rsid w:val="50EF6964"/>
    <w:rsid w:val="552000A3"/>
    <w:rsid w:val="55DA152F"/>
    <w:rsid w:val="56D74769"/>
    <w:rsid w:val="56F4688C"/>
    <w:rsid w:val="5847689F"/>
    <w:rsid w:val="58E14FD7"/>
    <w:rsid w:val="5A68742D"/>
    <w:rsid w:val="5ABC17C7"/>
    <w:rsid w:val="5B4C54F9"/>
    <w:rsid w:val="5F3A679A"/>
    <w:rsid w:val="604223DA"/>
    <w:rsid w:val="60A24FBB"/>
    <w:rsid w:val="62DF1F64"/>
    <w:rsid w:val="63FD6D10"/>
    <w:rsid w:val="64504D2E"/>
    <w:rsid w:val="64E75692"/>
    <w:rsid w:val="65C048AF"/>
    <w:rsid w:val="65E06FC3"/>
    <w:rsid w:val="67DE61E5"/>
    <w:rsid w:val="688F2DFD"/>
    <w:rsid w:val="69F33097"/>
    <w:rsid w:val="6AF200E6"/>
    <w:rsid w:val="6BCB6B4F"/>
    <w:rsid w:val="6D8A6FA3"/>
    <w:rsid w:val="6DB63E53"/>
    <w:rsid w:val="6F5535BC"/>
    <w:rsid w:val="70CF736D"/>
    <w:rsid w:val="73591F53"/>
    <w:rsid w:val="73E96571"/>
    <w:rsid w:val="76021450"/>
    <w:rsid w:val="76B97C7B"/>
    <w:rsid w:val="76EE044E"/>
    <w:rsid w:val="791D7447"/>
    <w:rsid w:val="79F97CAF"/>
    <w:rsid w:val="7A083C89"/>
    <w:rsid w:val="7DA43E02"/>
    <w:rsid w:val="7F750754"/>
    <w:rsid w:val="7FEE7477"/>
    <w:rsid w:val="7FF5783B"/>
    <w:rsid w:val="CEBE88B7"/>
    <w:rsid w:val="F6E30C1A"/>
    <w:rsid w:val="FFBC3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widowControl/>
      <w:spacing w:line="360" w:lineRule="auto"/>
      <w:ind w:firstLine="200" w:firstLineChars="200"/>
    </w:pPr>
    <w:rPr>
      <w:szCs w:val="24"/>
    </w:rPr>
  </w:style>
  <w:style w:type="paragraph" w:styleId="4">
    <w:name w:val="annotation text"/>
    <w:basedOn w:val="1"/>
    <w:link w:val="21"/>
    <w:qFormat/>
    <w:uiPriority w:val="99"/>
    <w:pPr>
      <w:jc w:val="left"/>
    </w:pPr>
  </w:style>
  <w:style w:type="paragraph" w:styleId="5">
    <w:name w:val="Balloon Text"/>
    <w:basedOn w:val="1"/>
    <w:link w:val="18"/>
    <w:qFormat/>
    <w:uiPriority w:val="99"/>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Title"/>
    <w:basedOn w:val="1"/>
    <w:next w:val="1"/>
    <w:qFormat/>
    <w:uiPriority w:val="99"/>
    <w:pPr>
      <w:spacing w:line="560" w:lineRule="exact"/>
      <w:jc w:val="center"/>
      <w:outlineLvl w:val="0"/>
    </w:pPr>
    <w:rPr>
      <w:rFonts w:ascii="宋体" w:hAnsi="宋体" w:eastAsia="宋体"/>
      <w:b/>
      <w:bCs/>
      <w:sz w:val="44"/>
      <w:szCs w:val="44"/>
    </w:rPr>
  </w:style>
  <w:style w:type="paragraph" w:styleId="10">
    <w:name w:val="annotation subject"/>
    <w:basedOn w:val="4"/>
    <w:next w:val="4"/>
    <w:link w:val="22"/>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99"/>
    <w:rPr>
      <w:color w:val="0563C1"/>
      <w:u w:val="single"/>
    </w:rPr>
  </w:style>
  <w:style w:type="character" w:styleId="15">
    <w:name w:val="annotation reference"/>
    <w:basedOn w:val="13"/>
    <w:qFormat/>
    <w:uiPriority w:val="99"/>
    <w:rPr>
      <w:sz w:val="21"/>
      <w:szCs w:val="21"/>
    </w:rPr>
  </w:style>
  <w:style w:type="paragraph" w:customStyle="1" w:styleId="16">
    <w:name w:val="样式1"/>
    <w:basedOn w:val="17"/>
    <w:autoRedefine/>
    <w:qFormat/>
    <w:uiPriority w:val="0"/>
    <w:pPr>
      <w:spacing w:line="360" w:lineRule="auto"/>
      <w:ind w:firstLine="640"/>
    </w:pPr>
    <w:rPr>
      <w:sz w:val="24"/>
    </w:rPr>
  </w:style>
  <w:style w:type="paragraph" w:styleId="17">
    <w:name w:val="List Paragraph"/>
    <w:basedOn w:val="1"/>
    <w:autoRedefine/>
    <w:qFormat/>
    <w:uiPriority w:val="34"/>
    <w:pPr>
      <w:ind w:firstLine="420" w:firstLineChars="200"/>
    </w:pPr>
    <w:rPr>
      <w:rFonts w:asciiTheme="minorHAnsi" w:hAnsiTheme="minorHAnsi" w:eastAsiaTheme="minorEastAsia" w:cstheme="minorBidi"/>
    </w:rPr>
  </w:style>
  <w:style w:type="character" w:customStyle="1" w:styleId="18">
    <w:name w:val="批注框文本 字符"/>
    <w:basedOn w:val="13"/>
    <w:link w:val="5"/>
    <w:qFormat/>
    <w:uiPriority w:val="99"/>
    <w:rPr>
      <w:sz w:val="18"/>
      <w:szCs w:val="18"/>
    </w:rPr>
  </w:style>
  <w:style w:type="character" w:customStyle="1" w:styleId="19">
    <w:name w:val="页眉 字符"/>
    <w:basedOn w:val="13"/>
    <w:link w:val="7"/>
    <w:qFormat/>
    <w:uiPriority w:val="99"/>
    <w:rPr>
      <w:sz w:val="18"/>
      <w:szCs w:val="18"/>
    </w:rPr>
  </w:style>
  <w:style w:type="character" w:customStyle="1" w:styleId="20">
    <w:name w:val="页脚 字符"/>
    <w:basedOn w:val="13"/>
    <w:link w:val="6"/>
    <w:qFormat/>
    <w:uiPriority w:val="99"/>
    <w:rPr>
      <w:sz w:val="18"/>
      <w:szCs w:val="18"/>
    </w:rPr>
  </w:style>
  <w:style w:type="character" w:customStyle="1" w:styleId="21">
    <w:name w:val="批注文字 字符"/>
    <w:basedOn w:val="13"/>
    <w:link w:val="4"/>
    <w:qFormat/>
    <w:uiPriority w:val="99"/>
  </w:style>
  <w:style w:type="character" w:customStyle="1" w:styleId="22">
    <w:name w:val="批注主题 字符"/>
    <w:basedOn w:val="21"/>
    <w:link w:val="10"/>
    <w:qFormat/>
    <w:uiPriority w:val="99"/>
    <w:rPr>
      <w:b/>
      <w:bCs/>
    </w:rPr>
  </w:style>
  <w:style w:type="character" w:customStyle="1" w:styleId="23">
    <w:name w:val="未处理的提及1"/>
    <w:basedOn w:val="13"/>
    <w:qFormat/>
    <w:uiPriority w:val="99"/>
    <w:rPr>
      <w:color w:val="605E5C"/>
      <w:shd w:val="clear" w:color="auto" w:fill="E1DFDD"/>
    </w:rPr>
  </w:style>
  <w:style w:type="paragraph" w:customStyle="1" w:styleId="24">
    <w:name w:val="修订1"/>
    <w:hidden/>
    <w:semiHidden/>
    <w:qFormat/>
    <w:uiPriority w:val="99"/>
    <w:rPr>
      <w:rFonts w:ascii="等线" w:hAnsi="等线" w:eastAsia="等线" w:cs="宋体"/>
      <w:kern w:val="2"/>
      <w:sz w:val="21"/>
      <w:szCs w:val="22"/>
      <w:lang w:val="en-US" w:eastAsia="zh-CN" w:bidi="ar-SA"/>
    </w:rPr>
  </w:style>
  <w:style w:type="table" w:customStyle="1" w:styleId="25">
    <w:name w:val="网格型1"/>
    <w:basedOn w:val="11"/>
    <w:autoRedefine/>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
    <w:name w:val="网格型2"/>
    <w:basedOn w:val="11"/>
    <w:autoRedefine/>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
    <w:name w:val="标题 1 字符"/>
    <w:basedOn w:val="13"/>
    <w:link w:val="2"/>
    <w:qFormat/>
    <w:uiPriority w:val="9"/>
    <w:rPr>
      <w:b/>
      <w:bCs/>
      <w:kern w:val="44"/>
      <w:sz w:val="44"/>
      <w:szCs w:val="44"/>
    </w:rPr>
  </w:style>
  <w:style w:type="paragraph" w:customStyle="1" w:styleId="2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9">
    <w:name w:val="未处理的提及2"/>
    <w:basedOn w:val="13"/>
    <w:semiHidden/>
    <w:unhideWhenUsed/>
    <w:qFormat/>
    <w:uiPriority w:val="99"/>
    <w:rPr>
      <w:color w:val="605E5C"/>
      <w:shd w:val="clear" w:color="auto" w:fill="E1DFDD"/>
    </w:rPr>
  </w:style>
  <w:style w:type="paragraph" w:customStyle="1" w:styleId="30">
    <w:name w:val="修订2"/>
    <w:hidden/>
    <w:unhideWhenUsed/>
    <w:qFormat/>
    <w:uiPriority w:val="99"/>
    <w:rPr>
      <w:rFonts w:ascii="等线" w:hAnsi="等线" w:eastAsia="等线" w:cs="宋体"/>
      <w:kern w:val="2"/>
      <w:sz w:val="21"/>
      <w:szCs w:val="22"/>
      <w:lang w:val="en-US" w:eastAsia="zh-CN" w:bidi="ar-SA"/>
    </w:rPr>
  </w:style>
  <w:style w:type="paragraph" w:customStyle="1" w:styleId="31">
    <w:name w:val="修订3"/>
    <w:hidden/>
    <w:unhideWhenUsed/>
    <w:qFormat/>
    <w:uiPriority w:val="99"/>
    <w:rPr>
      <w:rFonts w:ascii="等线" w:hAnsi="等线" w:eastAsia="等线" w:cs="宋体"/>
      <w:kern w:val="2"/>
      <w:sz w:val="21"/>
      <w:szCs w:val="22"/>
      <w:lang w:val="en-US" w:eastAsia="zh-CN" w:bidi="ar-SA"/>
    </w:rPr>
  </w:style>
  <w:style w:type="paragraph" w:customStyle="1" w:styleId="32">
    <w:name w:val="Default"/>
    <w:qFormat/>
    <w:uiPriority w:val="0"/>
    <w:pPr>
      <w:widowControl w:val="0"/>
      <w:autoSpaceDE w:val="0"/>
      <w:autoSpaceDN w:val="0"/>
      <w:adjustRightInd w:val="0"/>
    </w:pPr>
    <w:rPr>
      <w:rFonts w:ascii="宋体" w:hAnsi="Calibri" w:eastAsia="宋体" w:cs="宋体"/>
      <w:color w:val="000000"/>
      <w:kern w:val="2"/>
      <w:sz w:val="24"/>
      <w:szCs w:val="24"/>
      <w:lang w:val="en-US" w:eastAsia="zh-CN" w:bidi="ar-SA"/>
    </w:rPr>
  </w:style>
  <w:style w:type="paragraph" w:customStyle="1" w:styleId="33">
    <w:name w:val="修订4"/>
    <w:hidden/>
    <w:unhideWhenUsed/>
    <w:qFormat/>
    <w:uiPriority w:val="99"/>
    <w:rPr>
      <w:rFonts w:ascii="等线" w:hAnsi="等线" w:eastAsia="等线" w:cs="宋体"/>
      <w:kern w:val="2"/>
      <w:sz w:val="21"/>
      <w:szCs w:val="22"/>
      <w:lang w:val="en-US" w:eastAsia="zh-CN" w:bidi="ar-SA"/>
    </w:rPr>
  </w:style>
  <w:style w:type="paragraph" w:customStyle="1" w:styleId="34">
    <w:name w:val="Revision"/>
    <w:hidden/>
    <w:unhideWhenUsed/>
    <w:qFormat/>
    <w:uiPriority w:val="99"/>
    <w:rPr>
      <w:rFonts w:ascii="等线" w:hAnsi="等线" w:eastAsia="等线" w:cs="宋体"/>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5048</Words>
  <Characters>5287</Characters>
  <Lines>89</Lines>
  <Paragraphs>25</Paragraphs>
  <TotalTime>5</TotalTime>
  <ScaleCrop>false</ScaleCrop>
  <LinksUpToDate>false</LinksUpToDate>
  <CharactersWithSpaces>5467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2023-03-29T16:12:00Z</dcterms:created>
  <dc:creator>谢剑英</dc:creator>
  <cp:lastModifiedBy>王册册册册</cp:lastModifiedBy>
  <cp:lastPrinted>2023-08-10T14:55:00Z</cp:lastPrinted>
  <dcterms:modified xsi:type="dcterms:W3CDTF">2026-07-10T06:40:49Z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02781703A0F84C23897ACD5B79858662_13</vt:lpwstr>
  </property>
  <property fmtid="{D5CDD505-2E9C-101B-9397-08002B2CF9AE}" pid="4" name="KSOTemplateDocerSaveRecord">
    <vt:lpwstr>eyJoZGlkIjoiYjM3ZWY4NWIzYmEzYjdiNDRkMzNmNWZlMGJhZjdmZGEiLCJ1c2VySWQiOiIxMTM0Mjk1NTQzIn0=</vt:lpwstr>
  </property>
</Properties>
</file>