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3F0E">
      <w:pPr>
        <w:spacing w:before="163"/>
        <w:jc w:val="center"/>
        <w:rPr>
          <w:rFonts w:hint="eastAsia" w:ascii="黑体" w:hAnsi="黑体" w:eastAsia="黑体"/>
          <w:b/>
          <w:sz w:val="52"/>
          <w:szCs w:val="52"/>
        </w:rPr>
      </w:pPr>
      <w:r>
        <w:rPr>
          <w:rFonts w:hint="eastAsia" w:ascii="黑体" w:hAnsi="黑体" w:eastAsia="黑体"/>
          <w:b/>
          <w:sz w:val="52"/>
          <w:szCs w:val="52"/>
        </w:rPr>
        <w:t>深圳出版社有限责任公司</w:t>
      </w:r>
    </w:p>
    <w:p w14:paraId="5DE8B016">
      <w:pPr>
        <w:spacing w:before="163"/>
        <w:jc w:val="center"/>
        <w:rPr>
          <w:rFonts w:hint="eastAsia" w:ascii="黑体" w:hAnsi="黑体" w:eastAsia="黑体"/>
          <w:b/>
          <w:sz w:val="52"/>
          <w:szCs w:val="52"/>
        </w:rPr>
      </w:pPr>
      <w:r>
        <w:rPr>
          <w:rFonts w:hint="eastAsia" w:ascii="黑体" w:hAnsi="黑体" w:eastAsia="黑体"/>
          <w:b/>
          <w:sz w:val="52"/>
          <w:szCs w:val="52"/>
          <w:lang w:val="en-US" w:eastAsia="zh-CN"/>
        </w:rPr>
        <w:t>鹏城文学院</w:t>
      </w:r>
      <w:r>
        <w:rPr>
          <w:rFonts w:hint="eastAsia" w:ascii="黑体" w:hAnsi="黑体" w:eastAsia="黑体"/>
          <w:b/>
          <w:sz w:val="52"/>
          <w:szCs w:val="52"/>
        </w:rPr>
        <w:t>服务采购项目</w:t>
      </w:r>
    </w:p>
    <w:p w14:paraId="42B81814">
      <w:pPr>
        <w:spacing w:before="163"/>
      </w:pPr>
    </w:p>
    <w:p w14:paraId="7FFF836A">
      <w:pPr>
        <w:spacing w:before="163"/>
        <w:jc w:val="center"/>
        <w:rPr>
          <w:rFonts w:hint="eastAsia" w:ascii="宋体" w:hAnsi="宋体"/>
          <w:b/>
          <w:sz w:val="52"/>
          <w:szCs w:val="52"/>
        </w:rPr>
      </w:pPr>
      <w:r>
        <w:rPr>
          <w:rFonts w:hint="eastAsia" w:ascii="宋体" w:hAnsi="宋体"/>
          <w:b/>
          <w:sz w:val="52"/>
          <w:szCs w:val="52"/>
        </w:rPr>
        <w:t>单</w:t>
      </w:r>
    </w:p>
    <w:p w14:paraId="3353DF9B">
      <w:pPr>
        <w:spacing w:before="163"/>
        <w:jc w:val="center"/>
        <w:rPr>
          <w:rFonts w:hint="eastAsia" w:ascii="宋体" w:hAnsi="宋体"/>
          <w:b/>
          <w:sz w:val="52"/>
          <w:szCs w:val="52"/>
        </w:rPr>
      </w:pPr>
      <w:r>
        <w:rPr>
          <w:rFonts w:hint="eastAsia" w:ascii="宋体" w:hAnsi="宋体"/>
          <w:b/>
          <w:sz w:val="52"/>
          <w:szCs w:val="52"/>
        </w:rPr>
        <w:t>一</w:t>
      </w:r>
    </w:p>
    <w:p w14:paraId="29DFE1DD">
      <w:pPr>
        <w:spacing w:before="163"/>
        <w:jc w:val="center"/>
        <w:rPr>
          <w:rFonts w:hint="eastAsia" w:ascii="宋体" w:hAnsi="宋体"/>
          <w:b/>
          <w:sz w:val="52"/>
          <w:szCs w:val="52"/>
        </w:rPr>
      </w:pPr>
      <w:r>
        <w:rPr>
          <w:rFonts w:hint="eastAsia" w:ascii="宋体" w:hAnsi="宋体"/>
          <w:b/>
          <w:sz w:val="52"/>
          <w:szCs w:val="52"/>
        </w:rPr>
        <w:t>来</w:t>
      </w:r>
    </w:p>
    <w:p w14:paraId="4424F94B">
      <w:pPr>
        <w:spacing w:before="163"/>
        <w:jc w:val="center"/>
        <w:rPr>
          <w:rFonts w:hint="eastAsia" w:ascii="宋体" w:hAnsi="宋体"/>
          <w:b/>
          <w:sz w:val="52"/>
          <w:szCs w:val="52"/>
        </w:rPr>
      </w:pPr>
      <w:r>
        <w:rPr>
          <w:rFonts w:hint="eastAsia" w:ascii="宋体" w:hAnsi="宋体"/>
          <w:b/>
          <w:sz w:val="52"/>
          <w:szCs w:val="52"/>
        </w:rPr>
        <w:t>源</w:t>
      </w:r>
    </w:p>
    <w:p w14:paraId="1905E5F4">
      <w:pPr>
        <w:spacing w:before="163"/>
        <w:jc w:val="center"/>
        <w:rPr>
          <w:rFonts w:hint="eastAsia" w:ascii="宋体" w:hAnsi="宋体"/>
          <w:b/>
          <w:sz w:val="52"/>
          <w:szCs w:val="52"/>
        </w:rPr>
      </w:pPr>
      <w:r>
        <w:rPr>
          <w:rFonts w:hint="eastAsia" w:ascii="宋体" w:hAnsi="宋体"/>
          <w:b/>
          <w:sz w:val="52"/>
          <w:szCs w:val="52"/>
        </w:rPr>
        <w:t>采</w:t>
      </w:r>
    </w:p>
    <w:p w14:paraId="7FA75AD4">
      <w:pPr>
        <w:spacing w:before="163"/>
        <w:jc w:val="center"/>
        <w:rPr>
          <w:rFonts w:hint="eastAsia" w:ascii="宋体" w:hAnsi="宋体"/>
          <w:b/>
          <w:sz w:val="52"/>
          <w:szCs w:val="52"/>
        </w:rPr>
      </w:pPr>
      <w:r>
        <w:rPr>
          <w:rFonts w:hint="eastAsia" w:ascii="宋体" w:hAnsi="宋体"/>
          <w:b/>
          <w:sz w:val="52"/>
          <w:szCs w:val="52"/>
        </w:rPr>
        <w:t>购</w:t>
      </w:r>
    </w:p>
    <w:p w14:paraId="5553452B">
      <w:pPr>
        <w:spacing w:before="163"/>
        <w:jc w:val="center"/>
        <w:rPr>
          <w:rFonts w:hint="eastAsia" w:ascii="宋体" w:hAnsi="宋体"/>
          <w:sz w:val="36"/>
          <w:szCs w:val="36"/>
        </w:rPr>
      </w:pPr>
    </w:p>
    <w:p w14:paraId="1E2E9277">
      <w:pPr>
        <w:spacing w:before="163"/>
        <w:rPr>
          <w:rFonts w:hint="eastAsia" w:ascii="宋体" w:hAnsi="宋体"/>
          <w:sz w:val="32"/>
          <w:szCs w:val="32"/>
        </w:rPr>
      </w:pPr>
      <w:r>
        <w:rPr>
          <w:rFonts w:hint="eastAsia" w:ascii="宋体" w:hAnsi="宋体"/>
          <w:sz w:val="32"/>
          <w:szCs w:val="32"/>
        </w:rPr>
        <w:t>采购单位：深圳出版社有限责任公司</w:t>
      </w:r>
    </w:p>
    <w:p w14:paraId="16E808BB">
      <w:pPr>
        <w:spacing w:before="163"/>
        <w:jc w:val="both"/>
        <w:rPr>
          <w:rFonts w:hint="eastAsia" w:ascii="宋体" w:hAnsi="宋体"/>
          <w:sz w:val="32"/>
          <w:szCs w:val="32"/>
        </w:rPr>
      </w:pPr>
      <w:r>
        <w:rPr>
          <w:rFonts w:hint="eastAsia" w:ascii="宋体" w:hAnsi="宋体"/>
          <w:sz w:val="32"/>
          <w:szCs w:val="32"/>
        </w:rPr>
        <w:t xml:space="preserve">地  </w:t>
      </w:r>
      <w:r>
        <w:rPr>
          <w:rFonts w:hint="eastAsia" w:ascii="宋体" w:hAnsi="宋体"/>
          <w:sz w:val="32"/>
          <w:szCs w:val="32"/>
          <w:lang w:val="en-US" w:eastAsia="zh-CN"/>
        </w:rPr>
        <w:t xml:space="preserve">  </w:t>
      </w:r>
      <w:r>
        <w:rPr>
          <w:rFonts w:hint="eastAsia" w:ascii="宋体" w:hAnsi="宋体"/>
          <w:sz w:val="32"/>
          <w:szCs w:val="32"/>
        </w:rPr>
        <w:t>址：深圳市福田区彩田南路海天综合大厦7-8楼</w:t>
      </w:r>
    </w:p>
    <w:p w14:paraId="733FFCFB">
      <w:pPr>
        <w:pStyle w:val="2"/>
        <w:sectPr>
          <w:headerReference r:id="rId3" w:type="default"/>
          <w:pgSz w:w="11906" w:h="16838"/>
          <w:pgMar w:top="1440" w:right="1800" w:bottom="1440" w:left="1800" w:header="851" w:footer="992" w:gutter="0"/>
          <w:cols w:space="425" w:num="1"/>
          <w:docGrid w:type="lines" w:linePitch="312" w:charSpace="0"/>
        </w:sectPr>
      </w:pPr>
    </w:p>
    <w:p w14:paraId="77D548F1">
      <w:pPr>
        <w:widowControl/>
        <w:tabs>
          <w:tab w:val="left" w:pos="1200"/>
        </w:tabs>
        <w:jc w:val="center"/>
        <w:rPr>
          <w:rFonts w:hint="eastAsia" w:ascii="黑体" w:hAnsi="黑体" w:eastAsia="黑体"/>
          <w:sz w:val="52"/>
          <w:szCs w:val="52"/>
        </w:rPr>
      </w:pPr>
    </w:p>
    <w:p w14:paraId="38236EC2">
      <w:pPr>
        <w:widowControl/>
        <w:tabs>
          <w:tab w:val="left" w:pos="1200"/>
        </w:tabs>
        <w:jc w:val="center"/>
        <w:rPr>
          <w:rFonts w:hint="eastAsia" w:ascii="黑体" w:hAnsi="黑体" w:eastAsia="黑体"/>
          <w:sz w:val="52"/>
          <w:szCs w:val="52"/>
        </w:rPr>
      </w:pPr>
    </w:p>
    <w:p w14:paraId="4B1552AD"/>
    <w:p w14:paraId="75A5D403">
      <w:r>
        <w:br w:type="page"/>
      </w:r>
    </w:p>
    <w:p w14:paraId="4104D09E">
      <w:pPr>
        <w:pStyle w:val="3"/>
        <w:jc w:val="center"/>
      </w:pPr>
      <w:bookmarkStart w:id="0" w:name="_Toc10111"/>
      <w:bookmarkStart w:id="1" w:name="_Toc3380"/>
      <w:bookmarkStart w:id="2" w:name="_Toc15780"/>
      <w:bookmarkStart w:id="3" w:name="_Toc31941"/>
      <w:r>
        <w:t>目</w:t>
      </w:r>
      <w:r>
        <w:rPr>
          <w:rFonts w:hint="eastAsia"/>
          <w:lang w:val="en-US" w:eastAsia="zh-CN"/>
        </w:rPr>
        <w:t xml:space="preserve">  </w:t>
      </w:r>
      <w:r>
        <w:t>录</w:t>
      </w:r>
      <w:bookmarkEnd w:id="0"/>
      <w:bookmarkEnd w:id="1"/>
      <w:bookmarkEnd w:id="2"/>
      <w:bookmarkEnd w:id="3"/>
    </w:p>
    <w:sdt>
      <w:sdtPr>
        <w:rPr>
          <w:rFonts w:ascii="宋体" w:hAnsi="宋体" w:eastAsia="宋体" w:cs="Times New Roman"/>
          <w:kern w:val="2"/>
          <w:sz w:val="21"/>
          <w:szCs w:val="20"/>
          <w:lang w:val="en-US" w:eastAsia="zh-CN" w:bidi="ar-SA"/>
        </w:rPr>
        <w:id w:val="147467345"/>
        <w15:color w:val="DBDBDB"/>
        <w:docPartObj>
          <w:docPartGallery w:val="Table of Contents"/>
          <w:docPartUnique/>
        </w:docPartObj>
      </w:sdtPr>
      <w:sdtEndPr>
        <w:rPr>
          <w:rFonts w:ascii="Times New Roman" w:hAnsi="Times New Roman" w:eastAsia="宋体" w:cs="Times New Roman"/>
          <w:kern w:val="2"/>
          <w:sz w:val="21"/>
          <w:szCs w:val="20"/>
          <w:lang w:val="en-US" w:eastAsia="zh-CN" w:bidi="ar-SA"/>
        </w:rPr>
      </w:sdtEndPr>
      <w:sdtContent>
        <w:p w14:paraId="6A3B1D89">
          <w:pPr>
            <w:spacing w:before="0" w:beforeLines="0" w:after="0" w:afterLines="0" w:line="240" w:lineRule="auto"/>
            <w:ind w:left="0" w:leftChars="0" w:right="0" w:rightChars="0" w:firstLine="0" w:firstLineChars="0"/>
            <w:jc w:val="center"/>
          </w:pPr>
        </w:p>
        <w:p w14:paraId="3E014C37">
          <w:pPr>
            <w:pStyle w:val="12"/>
            <w:tabs>
              <w:tab w:val="right" w:leader="dot" w:pos="8306"/>
            </w:tabs>
          </w:pPr>
          <w:r>
            <w:rPr>
              <w:rFonts w:ascii="Times New Roman" w:hAnsi="Times New Roman" w:eastAsia="宋体" w:cs="Times New Roman"/>
              <w:kern w:val="2"/>
              <w:sz w:val="21"/>
              <w:szCs w:val="20"/>
              <w:lang w:val="en-US" w:eastAsia="zh-CN" w:bidi="ar-SA"/>
            </w:rPr>
            <w:fldChar w:fldCharType="begin"/>
          </w:r>
          <w:r>
            <w:rPr>
              <w:rFonts w:ascii="Times New Roman" w:hAnsi="Times New Roman" w:eastAsia="宋体" w:cs="Times New Roman"/>
              <w:kern w:val="2"/>
              <w:sz w:val="21"/>
              <w:szCs w:val="20"/>
              <w:lang w:val="en-US" w:eastAsia="zh-CN" w:bidi="ar-SA"/>
            </w:rPr>
            <w:instrText xml:space="preserve">TOC \o "1-2" \h \u </w:instrText>
          </w:r>
          <w:r>
            <w:rPr>
              <w:rFonts w:ascii="Times New Roman" w:hAnsi="Times New Roman" w:eastAsia="宋体" w:cs="Times New Roman"/>
              <w:kern w:val="2"/>
              <w:sz w:val="21"/>
              <w:szCs w:val="20"/>
              <w:lang w:val="en-US" w:eastAsia="zh-CN" w:bidi="ar-SA"/>
            </w:rPr>
            <w:fldChar w:fldCharType="separate"/>
          </w:r>
        </w:p>
        <w:p w14:paraId="61DFB860">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_Toc31015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rPr>
            <w:t>第一章 邀请函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_Toc31015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30540B35">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_Toc31110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rPr>
            <w:t xml:space="preserve">第二章 </w:t>
          </w:r>
          <w:r>
            <w:rPr>
              <w:rFonts w:hint="eastAsia" w:ascii="仿宋" w:hAnsi="仿宋" w:eastAsia="仿宋" w:cs="仿宋"/>
              <w:lang w:val="en-US" w:eastAsia="zh-CN"/>
            </w:rPr>
            <w:t>采购公告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_Toc31110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2A04965A">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_Toc251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rPr>
            <w:t>第三章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2BD03C14">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_Toc3715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第四章 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_Toc3715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1C09283A">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_Toc18248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第五章 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_Toc18248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56225797">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_Toc1091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第六章 开启、评审响应文件及确定成交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1BC888DD">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_Toc2403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第七章 合同授予及其他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_Toc2403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63F48E60">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_Toc13408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第八章 合同核心条款参考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_Toc13408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44CD0537">
          <w:pPr>
            <w:pStyle w:val="11"/>
            <w:keepNext w:val="0"/>
            <w:keepLines w:val="0"/>
            <w:pageBreakBefore w:val="0"/>
            <w:widowControl/>
            <w:tabs>
              <w:tab w:val="right" w:leader="dot" w:pos="8306"/>
            </w:tabs>
            <w:kinsoku/>
            <w:wordWrap/>
            <w:overflowPunct/>
            <w:topLinePunct w:val="0"/>
            <w:autoSpaceDE/>
            <w:autoSpaceDN/>
            <w:bidi w:val="0"/>
            <w:adjustRightInd/>
            <w:snapToGrid/>
            <w:spacing w:line="700" w:lineRule="exact"/>
            <w:textAlignment w:val="auto"/>
          </w:pPr>
          <w:r>
            <w:rPr>
              <w:rFonts w:hint="eastAsia" w:ascii="仿宋" w:hAnsi="仿宋" w:eastAsia="仿宋" w:cs="仿宋"/>
              <w:kern w:val="2"/>
              <w:szCs w:val="20"/>
              <w:lang w:val="en-US" w:eastAsia="zh-CN" w:bidi="ar-SA"/>
            </w:rPr>
            <w:fldChar w:fldCharType="begin"/>
          </w:r>
          <w:r>
            <w:rPr>
              <w:rFonts w:hint="eastAsia" w:ascii="仿宋" w:hAnsi="仿宋" w:eastAsia="仿宋" w:cs="仿宋"/>
              <w:kern w:val="2"/>
              <w:szCs w:val="20"/>
              <w:lang w:val="en-US" w:eastAsia="zh-CN" w:bidi="ar-SA"/>
            </w:rPr>
            <w:instrText xml:space="preserve"> HYPERLINK \l _Toc17725 </w:instrText>
          </w:r>
          <w:r>
            <w:rPr>
              <w:rFonts w:hint="eastAsia" w:ascii="仿宋" w:hAnsi="仿宋" w:eastAsia="仿宋" w:cs="仿宋"/>
              <w:kern w:val="2"/>
              <w:szCs w:val="20"/>
              <w:lang w:val="en-US" w:eastAsia="zh-CN" w:bidi="ar-SA"/>
            </w:rPr>
            <w:fldChar w:fldCharType="separate"/>
          </w:r>
          <w:r>
            <w:rPr>
              <w:rFonts w:hint="eastAsia" w:ascii="仿宋" w:hAnsi="仿宋" w:eastAsia="仿宋" w:cs="仿宋"/>
              <w:lang w:val="en-US" w:eastAsia="zh-CN"/>
            </w:rPr>
            <w:t>第九章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_Toc17725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kern w:val="2"/>
              <w:szCs w:val="20"/>
              <w:lang w:val="en-US" w:eastAsia="zh-CN" w:bidi="ar-SA"/>
            </w:rPr>
            <w:fldChar w:fldCharType="end"/>
          </w:r>
        </w:p>
        <w:p w14:paraId="4B04798D">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0"/>
              <w:lang w:val="en-US" w:eastAsia="zh-CN" w:bidi="ar-SA"/>
            </w:rPr>
          </w:pPr>
          <w:r>
            <w:rPr>
              <w:rFonts w:ascii="Times New Roman" w:hAnsi="Times New Roman" w:eastAsia="宋体" w:cs="Times New Roman"/>
              <w:kern w:val="2"/>
              <w:szCs w:val="20"/>
              <w:lang w:val="en-US" w:eastAsia="zh-CN" w:bidi="ar-SA"/>
            </w:rPr>
            <w:fldChar w:fldCharType="end"/>
          </w:r>
        </w:p>
      </w:sdtContent>
    </w:sdt>
    <w:p w14:paraId="3463F550">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0"/>
          <w:lang w:val="en-US" w:eastAsia="zh-CN" w:bidi="ar-SA"/>
        </w:rPr>
      </w:pPr>
    </w:p>
    <w:p w14:paraId="43798B02"/>
    <w:p w14:paraId="2871B130">
      <w:r>
        <w:br w:type="page"/>
      </w:r>
    </w:p>
    <w:p w14:paraId="6F7F79A8">
      <w:pPr>
        <w:bidi w:val="0"/>
        <w:spacing w:before="0" w:after="0" w:line="560" w:lineRule="exact"/>
        <w:ind w:left="0" w:leftChars="0" w:firstLineChars="0"/>
        <w:jc w:val="center"/>
        <w:outlineLvl w:val="9"/>
        <w:rPr>
          <w:rFonts w:hint="eastAsia" w:ascii="方正小标宋简体" w:hAnsi="方正小标宋简体" w:eastAsia="方正小标宋简体" w:cs="方正小标宋简体"/>
          <w:b w:val="0"/>
          <w:bCs w:val="0"/>
          <w:sz w:val="36"/>
          <w:szCs w:val="36"/>
        </w:rPr>
      </w:pPr>
      <w:bookmarkStart w:id="4" w:name="_Toc177647297"/>
      <w:bookmarkStart w:id="5" w:name="_Toc221298194"/>
      <w:bookmarkStart w:id="6" w:name="_Toc31015"/>
      <w:bookmarkStart w:id="7" w:name="_Toc872753557"/>
      <w:r>
        <w:rPr>
          <w:rFonts w:hint="eastAsia" w:ascii="方正小标宋简体" w:hAnsi="方正小标宋简体" w:eastAsia="方正小标宋简体" w:cs="方正小标宋简体"/>
          <w:b w:val="0"/>
          <w:bCs w:val="0"/>
          <w:sz w:val="36"/>
          <w:szCs w:val="36"/>
          <w:lang w:val="en-US" w:eastAsia="zh-CN"/>
        </w:rPr>
        <w:t xml:space="preserve">第一章  </w:t>
      </w:r>
      <w:r>
        <w:rPr>
          <w:rFonts w:hint="eastAsia" w:ascii="方正小标宋简体" w:hAnsi="方正小标宋简体" w:eastAsia="方正小标宋简体" w:cs="方正小标宋简体"/>
          <w:b w:val="0"/>
          <w:bCs w:val="0"/>
          <w:sz w:val="36"/>
          <w:szCs w:val="36"/>
        </w:rPr>
        <w:t>邀请函</w:t>
      </w:r>
      <w:bookmarkEnd w:id="4"/>
      <w:bookmarkEnd w:id="5"/>
      <w:bookmarkEnd w:id="6"/>
    </w:p>
    <w:p w14:paraId="270E5804">
      <w:pPr>
        <w:widowControl/>
        <w:tabs>
          <w:tab w:val="left" w:pos="1200"/>
        </w:tabs>
        <w:spacing w:line="560" w:lineRule="exact"/>
        <w:rPr>
          <w:rFonts w:hint="eastAsia" w:ascii="仿宋_GB2312" w:hAnsi="仿宋_GB2312" w:eastAsia="仿宋_GB2312" w:cs="仿宋_GB2312"/>
          <w:sz w:val="28"/>
          <w:szCs w:val="28"/>
          <w:lang w:val="en-US" w:eastAsia="zh-CN"/>
        </w:rPr>
      </w:pPr>
    </w:p>
    <w:p w14:paraId="1715208E">
      <w:pPr>
        <w:widowControl/>
        <w:tabs>
          <w:tab w:val="left" w:pos="1200"/>
        </w:tabs>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深圳市罗湖区作家协会</w:t>
      </w:r>
      <w:r>
        <w:rPr>
          <w:rFonts w:hint="eastAsia" w:ascii="仿宋_GB2312" w:hAnsi="仿宋_GB2312" w:eastAsia="仿宋_GB2312" w:cs="仿宋_GB2312"/>
          <w:sz w:val="28"/>
          <w:szCs w:val="28"/>
        </w:rPr>
        <w:t>:</w:t>
      </w:r>
    </w:p>
    <w:p w14:paraId="3FBB5335">
      <w:pPr>
        <w:widowControl/>
        <w:tabs>
          <w:tab w:val="left" w:pos="1200"/>
        </w:tabs>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感谢贵</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对我司业务的大力支持和配合，我司拟对深圳第三届梧桐山诗歌会活动</w:t>
      </w:r>
      <w:r>
        <w:rPr>
          <w:rFonts w:hint="eastAsia" w:ascii="仿宋_GB2312" w:hAnsi="仿宋_GB2312" w:eastAsia="仿宋_GB2312" w:cs="仿宋_GB2312"/>
          <w:sz w:val="28"/>
          <w:szCs w:val="28"/>
          <w:lang w:val="en-US" w:eastAsia="zh-CN"/>
        </w:rPr>
        <w:t>策划设计服务</w:t>
      </w:r>
      <w:r>
        <w:rPr>
          <w:rFonts w:hint="eastAsia" w:ascii="仿宋_GB2312" w:hAnsi="仿宋_GB2312" w:eastAsia="仿宋_GB2312" w:cs="仿宋_GB2312"/>
          <w:sz w:val="28"/>
          <w:szCs w:val="28"/>
        </w:rPr>
        <w:t>项目进行采购，现诚邀贵</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参与本项目的协商。</w:t>
      </w:r>
    </w:p>
    <w:p w14:paraId="5F2836FE">
      <w:pPr>
        <w:widowControl/>
        <w:numPr>
          <w:ilvl w:val="0"/>
          <w:numId w:val="0"/>
        </w:numPr>
        <w:spacing w:line="560" w:lineRule="exact"/>
        <w:ind w:left="210" w:leftChars="0" w:firstLine="420" w:firstLineChars="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一、</w:t>
      </w:r>
      <w:r>
        <w:rPr>
          <w:rFonts w:hint="eastAsia" w:ascii="黑体" w:hAnsi="黑体" w:eastAsia="黑体" w:cs="仿宋_GB2312"/>
          <w:sz w:val="28"/>
          <w:szCs w:val="28"/>
        </w:rPr>
        <w:t>采购简介</w:t>
      </w:r>
    </w:p>
    <w:p w14:paraId="2A50045B">
      <w:pPr>
        <w:spacing w:line="560" w:lineRule="exact"/>
        <w:ind w:left="0" w:leftChars="0" w:firstLine="562"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Cs/>
          <w:sz w:val="28"/>
          <w:szCs w:val="28"/>
        </w:rPr>
        <w:t>深圳第三届梧桐山诗歌会活动</w:t>
      </w:r>
      <w:r>
        <w:rPr>
          <w:rFonts w:hint="eastAsia" w:ascii="仿宋_GB2312" w:hAnsi="仿宋_GB2312" w:eastAsia="仿宋_GB2312" w:cs="仿宋_GB2312"/>
          <w:bCs/>
          <w:sz w:val="28"/>
          <w:szCs w:val="28"/>
          <w:lang w:val="en-US" w:eastAsia="zh-CN"/>
        </w:rPr>
        <w:t>策划设计服务</w:t>
      </w:r>
    </w:p>
    <w:p w14:paraId="3273B8E0">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采 购 人：</w:t>
      </w:r>
      <w:r>
        <w:rPr>
          <w:rFonts w:hint="eastAsia" w:ascii="仿宋_GB2312" w:hAnsi="仿宋_GB2312" w:eastAsia="仿宋_GB2312" w:cs="仿宋_GB2312"/>
          <w:sz w:val="28"/>
          <w:szCs w:val="28"/>
        </w:rPr>
        <w:t>深圳出版社有限责任公司</w:t>
      </w:r>
    </w:p>
    <w:p w14:paraId="5C34721D">
      <w:pPr>
        <w:spacing w:line="56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服务期限：</w:t>
      </w:r>
      <w:r>
        <w:rPr>
          <w:rFonts w:hint="eastAsia" w:ascii="仿宋_GB2312" w:hAnsi="仿宋_GB2312" w:eastAsia="仿宋_GB2312" w:cs="仿宋_GB2312"/>
          <w:sz w:val="28"/>
          <w:szCs w:val="28"/>
        </w:rPr>
        <w:t>合同签订起—2026年6月31日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具体期限以合同和采购人通知为准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0BBECD4E">
      <w:pPr>
        <w:widowControl/>
        <w:numPr>
          <w:ilvl w:val="0"/>
          <w:numId w:val="0"/>
        </w:numPr>
        <w:spacing w:line="560" w:lineRule="exact"/>
        <w:ind w:left="210" w:leftChars="0" w:firstLine="420" w:firstLineChars="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二、</w:t>
      </w:r>
      <w:r>
        <w:rPr>
          <w:rFonts w:hint="eastAsia" w:ascii="黑体" w:hAnsi="黑体" w:eastAsia="黑体" w:cs="仿宋_GB2312"/>
          <w:sz w:val="28"/>
          <w:szCs w:val="28"/>
        </w:rPr>
        <w:t>采购需求</w:t>
      </w:r>
    </w:p>
    <w:p w14:paraId="4B58D31E">
      <w:pPr>
        <w:numPr>
          <w:ilvl w:val="0"/>
          <w:numId w:val="0"/>
        </w:numPr>
        <w:spacing w:line="560" w:lineRule="exact"/>
        <w:ind w:left="15" w:leftChars="0" w:firstLine="615" w:firstLineChars="0"/>
        <w:rPr>
          <w:rFonts w:hint="eastAsia" w:ascii="仿宋_GB2312" w:hAnsi="仿宋_GB2312" w:eastAsia="仿宋_GB2312" w:cs="仿宋_GB2312"/>
          <w:bCs/>
          <w:sz w:val="28"/>
          <w:szCs w:val="28"/>
        </w:rPr>
      </w:pPr>
      <w:r>
        <w:rPr>
          <w:rFonts w:hint="default"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sz w:val="28"/>
          <w:szCs w:val="28"/>
        </w:rPr>
        <w:t>活动全案策划与现场统筹，根据采购方活动方案进行全流程策划。</w:t>
      </w:r>
    </w:p>
    <w:p w14:paraId="649DBA18">
      <w:pPr>
        <w:numPr>
          <w:ilvl w:val="0"/>
          <w:numId w:val="0"/>
        </w:numPr>
        <w:spacing w:line="560" w:lineRule="exact"/>
        <w:ind w:left="15" w:leftChars="0" w:firstLine="615" w:firstLineChars="0"/>
        <w:rPr>
          <w:rFonts w:hint="eastAsia" w:ascii="仿宋_GB2312" w:hAnsi="仿宋_GB2312" w:eastAsia="仿宋_GB2312" w:cs="仿宋_GB2312"/>
          <w:bCs/>
          <w:sz w:val="28"/>
          <w:szCs w:val="28"/>
        </w:rPr>
      </w:pPr>
      <w:r>
        <w:rPr>
          <w:rFonts w:hint="default"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sz w:val="28"/>
          <w:szCs w:val="28"/>
        </w:rPr>
        <w:t>视觉设计，活动主视觉（主KV）设计、物料设计、延展设计等。</w:t>
      </w:r>
    </w:p>
    <w:p w14:paraId="3E8EBD79">
      <w:pPr>
        <w:numPr>
          <w:ilvl w:val="0"/>
          <w:numId w:val="0"/>
        </w:numPr>
        <w:spacing w:line="560" w:lineRule="exact"/>
        <w:ind w:left="15" w:leftChars="0" w:firstLine="615" w:firstLineChars="0"/>
        <w:rPr>
          <w:rFonts w:hint="eastAsia" w:ascii="仿宋_GB2312" w:hAnsi="仿宋_GB2312" w:eastAsia="仿宋_GB2312" w:cs="仿宋_GB2312"/>
          <w:bCs/>
          <w:sz w:val="28"/>
          <w:szCs w:val="28"/>
        </w:rPr>
      </w:pPr>
      <w:r>
        <w:rPr>
          <w:rFonts w:hint="default"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sz w:val="28"/>
          <w:szCs w:val="28"/>
        </w:rPr>
        <w:t>物料制作，包括活动物品和氛围物料的制作、宣传物料制作等。</w:t>
      </w:r>
    </w:p>
    <w:p w14:paraId="6B104F4C">
      <w:pPr>
        <w:numPr>
          <w:ilvl w:val="0"/>
          <w:numId w:val="0"/>
        </w:numPr>
        <w:spacing w:line="560" w:lineRule="exact"/>
        <w:ind w:left="15" w:leftChars="0" w:firstLine="615" w:firstLineChars="0"/>
        <w:rPr>
          <w:rFonts w:hint="eastAsia" w:ascii="仿宋_GB2312" w:hAnsi="仿宋_GB2312" w:eastAsia="仿宋_GB2312" w:cs="仿宋_GB2312"/>
          <w:bCs/>
          <w:sz w:val="28"/>
          <w:szCs w:val="28"/>
        </w:rPr>
      </w:pPr>
      <w:r>
        <w:rPr>
          <w:rFonts w:hint="default" w:ascii="仿宋_GB2312" w:hAnsi="仿宋_GB2312" w:eastAsia="仿宋_GB2312" w:cs="仿宋_GB2312"/>
          <w:bCs/>
          <w:kern w:val="2"/>
          <w:sz w:val="28"/>
          <w:szCs w:val="28"/>
          <w:lang w:val="en-US" w:eastAsia="zh-CN" w:bidi="ar-SA"/>
        </w:rPr>
        <w:t>4</w:t>
      </w:r>
      <w:r>
        <w:rPr>
          <w:rFonts w:hint="eastAsia"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sz w:val="28"/>
          <w:szCs w:val="28"/>
        </w:rPr>
        <w:t>媒体宣传，整合媒体资源，针对活动预热、现场以及活动内容进行整体的矩阵式宣传。</w:t>
      </w:r>
    </w:p>
    <w:p w14:paraId="17F32A3A">
      <w:pPr>
        <w:widowControl/>
        <w:numPr>
          <w:ilvl w:val="0"/>
          <w:numId w:val="0"/>
        </w:numPr>
        <w:spacing w:line="560" w:lineRule="exact"/>
        <w:ind w:left="0" w:leftChars="0" w:firstLine="560" w:firstLineChars="20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三、</w:t>
      </w:r>
      <w:r>
        <w:rPr>
          <w:rFonts w:hint="eastAsia" w:ascii="黑体" w:hAnsi="黑体" w:eastAsia="黑体" w:cs="仿宋_GB2312"/>
          <w:sz w:val="28"/>
          <w:szCs w:val="28"/>
        </w:rPr>
        <w:t>采购金额</w:t>
      </w:r>
    </w:p>
    <w:p w14:paraId="0FAA43A4">
      <w:pPr>
        <w:numPr>
          <w:ilvl w:val="0"/>
          <w:numId w:val="0"/>
        </w:numPr>
        <w:spacing w:line="560" w:lineRule="exact"/>
        <w:ind w:left="0" w:leftChars="0" w:firstLine="560" w:firstLineChars="200"/>
        <w:rPr>
          <w:rFonts w:hint="default" w:ascii="仿宋_GB2312" w:hAnsi="仿宋_GB2312" w:eastAsia="仿宋_GB2312" w:cs="仿宋_GB2312"/>
          <w:sz w:val="28"/>
          <w:szCs w:val="28"/>
          <w:u w:val="single"/>
          <w:lang w:val="en-US" w:eastAsia="zh-CN"/>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w:t>
      </w:r>
      <w:r>
        <w:rPr>
          <w:rFonts w:hint="eastAsia" w:ascii="仿宋_GB2312" w:hAnsi="黑体" w:eastAsia="仿宋_GB2312" w:cs="仿宋_GB2312"/>
          <w:b/>
          <w:bCs/>
          <w:sz w:val="28"/>
          <w:szCs w:val="28"/>
        </w:rPr>
        <w:t>采购限价：</w:t>
      </w:r>
      <w:r>
        <w:rPr>
          <w:rFonts w:hint="eastAsia" w:ascii="仿宋_GB2312" w:hAnsi="黑体" w:eastAsia="仿宋_GB2312" w:cs="仿宋_GB2312"/>
          <w:sz w:val="28"/>
          <w:szCs w:val="28"/>
          <w:u w:val="single"/>
          <w:lang w:val="en-US" w:eastAsia="zh-CN"/>
        </w:rPr>
        <w:t>100000</w:t>
      </w:r>
      <w:r>
        <w:rPr>
          <w:rFonts w:hint="eastAsia" w:ascii="仿宋_GB2312" w:hAnsi="仿宋" w:eastAsia="仿宋_GB2312"/>
          <w:sz w:val="28"/>
          <w:szCs w:val="28"/>
        </w:rPr>
        <w:t>元</w:t>
      </w:r>
      <w:r>
        <w:rPr>
          <w:rFonts w:hint="eastAsia" w:ascii="仿宋_GB2312" w:hAnsi="仿宋_GB2312" w:eastAsia="仿宋_GB2312" w:cs="仿宋_GB2312"/>
          <w:sz w:val="28"/>
          <w:szCs w:val="28"/>
        </w:rPr>
        <w:t>（含本数，含税费）。</w:t>
      </w:r>
    </w:p>
    <w:p w14:paraId="4E72D70C">
      <w:pPr>
        <w:numPr>
          <w:ilvl w:val="0"/>
          <w:numId w:val="0"/>
        </w:numPr>
        <w:spacing w:line="560" w:lineRule="exact"/>
        <w:ind w:left="0" w:leftChars="0" w:firstLine="560" w:firstLineChars="200"/>
        <w:rPr>
          <w:rFonts w:hint="eastAsia" w:ascii="仿宋_GB2312" w:eastAsia="仿宋_GB2312" w:hAnsiTheme="majorEastAsia"/>
          <w:sz w:val="28"/>
          <w:szCs w:val="28"/>
          <w:lang w:val="en-US" w:eastAsia="zh-CN"/>
        </w:rPr>
      </w:pPr>
      <w:r>
        <w:rPr>
          <w:rFonts w:hint="default"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b/>
          <w:bCs/>
          <w:sz w:val="28"/>
          <w:szCs w:val="28"/>
        </w:rPr>
        <w:t>报价方式：</w:t>
      </w:r>
      <w:r>
        <w:rPr>
          <w:rFonts w:hint="eastAsia" w:ascii="仿宋_GB2312" w:eastAsia="仿宋_GB2312" w:hAnsiTheme="majorEastAsia"/>
          <w:sz w:val="28"/>
          <w:szCs w:val="28"/>
          <w:lang w:val="en-US" w:eastAsia="zh-CN"/>
        </w:rPr>
        <w:t>总价</w:t>
      </w:r>
    </w:p>
    <w:p w14:paraId="40FBF586">
      <w:pPr>
        <w:numPr>
          <w:ilvl w:val="0"/>
          <w:numId w:val="0"/>
        </w:numPr>
        <w:spacing w:line="560" w:lineRule="exact"/>
        <w:ind w:left="0" w:leftChars="0" w:firstLine="560" w:firstLineChars="200"/>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3.本次项目采购方不收取任何保证金，无论成交与否，供应商应自行承担递交响应文件等涉及本次采购所发生的一切费用。</w:t>
      </w:r>
    </w:p>
    <w:p w14:paraId="0A286281">
      <w:pPr>
        <w:widowControl/>
        <w:numPr>
          <w:ilvl w:val="0"/>
          <w:numId w:val="0"/>
        </w:numPr>
        <w:spacing w:line="560" w:lineRule="exact"/>
        <w:ind w:left="0" w:leftChars="0" w:firstLine="560" w:firstLineChars="200"/>
        <w:jc w:val="both"/>
        <w:rPr>
          <w:rFonts w:hint="eastAsia" w:ascii="仿宋_GB2312" w:hAnsi="等线 Light" w:eastAsia="仿宋_GB2312"/>
          <w:sz w:val="28"/>
          <w:szCs w:val="28"/>
        </w:rPr>
      </w:pPr>
      <w:r>
        <w:rPr>
          <w:rFonts w:hint="eastAsia" w:ascii="黑体" w:hAnsi="黑体" w:eastAsia="黑体" w:cs="黑体"/>
          <w:kern w:val="2"/>
          <w:sz w:val="28"/>
          <w:szCs w:val="28"/>
          <w:lang w:val="en-US" w:eastAsia="zh-CN" w:bidi="ar-SA"/>
        </w:rPr>
        <w:t>四、</w:t>
      </w:r>
      <w:r>
        <w:rPr>
          <w:rFonts w:hint="eastAsia" w:ascii="黑体" w:hAnsi="黑体" w:eastAsia="黑体" w:cs="仿宋_GB2312"/>
          <w:sz w:val="28"/>
          <w:szCs w:val="28"/>
        </w:rPr>
        <w:t>采购方式</w:t>
      </w:r>
    </w:p>
    <w:p w14:paraId="5C934D22">
      <w:pPr>
        <w:widowControl/>
        <w:numPr>
          <w:ilvl w:val="0"/>
          <w:numId w:val="0"/>
        </w:numPr>
        <w:spacing w:line="560" w:lineRule="exact"/>
        <w:ind w:left="0" w:leftChars="0" w:firstLine="560" w:firstLineChars="200"/>
        <w:jc w:val="left"/>
        <w:rPr>
          <w:rFonts w:hint="eastAsia" w:ascii="仿宋_GB2312" w:hAnsi="等线 Light" w:eastAsia="仿宋_GB2312"/>
          <w:sz w:val="28"/>
          <w:szCs w:val="28"/>
        </w:rPr>
      </w:pPr>
      <w:r>
        <w:rPr>
          <w:rFonts w:hint="eastAsia" w:ascii="仿宋_GB2312" w:hAnsi="等线 Light" w:eastAsia="仿宋_GB2312"/>
          <w:sz w:val="28"/>
          <w:szCs w:val="28"/>
        </w:rPr>
        <w:t>本项目采用单一来源采购方式，在深圳市阳光采购服务平台</w:t>
      </w:r>
      <w:r>
        <w:rPr>
          <w:rFonts w:hint="eastAsia" w:ascii="仿宋_GB2312" w:hAnsi="等线 Light" w:eastAsia="仿宋_GB2312"/>
          <w:sz w:val="28"/>
          <w:szCs w:val="28"/>
          <w:lang w:val="en-US" w:eastAsia="zh-CN"/>
        </w:rPr>
        <w:t>(</w:t>
      </w:r>
      <w:r>
        <w:rPr>
          <w:rFonts w:hint="eastAsia" w:ascii="仿宋_GB2312" w:eastAsia="仿宋_GB2312" w:hAnsiTheme="majorEastAsia"/>
          <w:color w:val="000000" w:themeColor="text1"/>
          <w:sz w:val="28"/>
          <w:szCs w:val="28"/>
          <w14:textFill>
            <w14:solidFill>
              <w14:schemeClr w14:val="tx1"/>
            </w14:solidFill>
          </w14:textFill>
        </w:rPr>
        <w:t>https://www.szygcgpt.com/</w:t>
      </w:r>
      <w:r>
        <w:rPr>
          <w:rFonts w:hint="eastAsia" w:ascii="仿宋_GB2312" w:eastAsia="仿宋_GB2312" w:hAnsiTheme="majorEastAsia"/>
          <w:color w:val="000000" w:themeColor="text1"/>
          <w:sz w:val="28"/>
          <w:szCs w:val="28"/>
          <w:lang w:val="en-US" w:eastAsia="zh-CN"/>
          <w14:textFill>
            <w14:solidFill>
              <w14:schemeClr w14:val="tx1"/>
            </w14:solidFill>
          </w14:textFill>
        </w:rPr>
        <w:t>)</w:t>
      </w:r>
      <w:r>
        <w:rPr>
          <w:rFonts w:hint="eastAsia" w:ascii="仿宋_GB2312" w:hAnsi="等线 Light" w:eastAsia="仿宋_GB2312"/>
          <w:sz w:val="28"/>
          <w:szCs w:val="28"/>
        </w:rPr>
        <w:t>和集团官网</w:t>
      </w:r>
      <w:r>
        <w:rPr>
          <w:rFonts w:hint="eastAsia" w:ascii="仿宋_GB2312" w:hAnsi="等线 Light" w:eastAsia="仿宋_GB2312"/>
          <w:sz w:val="28"/>
          <w:szCs w:val="28"/>
          <w:lang w:val="en-US" w:eastAsia="zh-CN"/>
        </w:rPr>
        <w:t>(</w:t>
      </w:r>
      <w:r>
        <w:rPr>
          <w:rFonts w:ascii="仿宋_GB2312" w:eastAsia="仿宋_GB2312" w:hAnsiTheme="majorEastAsia"/>
          <w:sz w:val="28"/>
          <w:szCs w:val="28"/>
        </w:rPr>
        <w:t>https://www.szcbfx.com/</w:t>
      </w:r>
      <w:r>
        <w:rPr>
          <w:rFonts w:hint="eastAsia" w:ascii="仿宋_GB2312" w:eastAsia="仿宋_GB2312" w:hAnsiTheme="majorEastAsia"/>
          <w:sz w:val="28"/>
          <w:szCs w:val="28"/>
          <w:lang w:val="en-US" w:eastAsia="zh-CN"/>
        </w:rPr>
        <w:t>)</w:t>
      </w:r>
      <w:r>
        <w:rPr>
          <w:rFonts w:hint="eastAsia" w:ascii="仿宋_GB2312" w:hAnsi="等线 Light" w:eastAsia="仿宋_GB2312"/>
          <w:sz w:val="28"/>
          <w:szCs w:val="28"/>
        </w:rPr>
        <w:t>公开发布采购公告。</w:t>
      </w:r>
    </w:p>
    <w:p w14:paraId="4F23D0F0">
      <w:pPr>
        <w:widowControl/>
        <w:numPr>
          <w:ilvl w:val="0"/>
          <w:numId w:val="0"/>
        </w:numPr>
        <w:spacing w:line="560" w:lineRule="exact"/>
        <w:ind w:left="0" w:leftChars="0" w:firstLine="560" w:firstLineChars="20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五、</w:t>
      </w:r>
      <w:r>
        <w:rPr>
          <w:rFonts w:hint="eastAsia" w:ascii="黑体" w:hAnsi="黑体" w:eastAsia="黑体" w:cs="仿宋_GB2312"/>
          <w:sz w:val="28"/>
          <w:szCs w:val="28"/>
        </w:rPr>
        <w:t>供应商资格要求</w:t>
      </w:r>
    </w:p>
    <w:p w14:paraId="7C594E92">
      <w:pPr>
        <w:keepNext w:val="0"/>
        <w:keepLines w:val="0"/>
        <w:pageBreakBefore w:val="0"/>
        <w:widowControl w:val="0"/>
        <w:numPr>
          <w:ilvl w:val="0"/>
          <w:numId w:val="2"/>
        </w:numPr>
        <w:kinsoku/>
        <w:wordWrap/>
        <w:overflowPunct w:val="0"/>
        <w:topLinePunct/>
        <w:autoSpaceDE w:val="0"/>
        <w:autoSpaceDN w:val="0"/>
        <w:bidi w:val="0"/>
        <w:adjustRightInd/>
        <w:snapToGrid/>
        <w:spacing w:line="560" w:lineRule="exact"/>
        <w:ind w:left="0" w:leftChars="0" w:firstLine="420" w:firstLineChars="0"/>
        <w:jc w:val="both"/>
        <w:textAlignment w:val="auto"/>
        <w:rPr>
          <w:rFonts w:hint="eastAsia" w:ascii="仿宋_GB2312" w:hAnsi="宋体" w:eastAsia="仿宋_GB2312"/>
          <w:sz w:val="28"/>
          <w:szCs w:val="28"/>
        </w:rPr>
      </w:pPr>
      <w:r>
        <w:rPr>
          <w:rFonts w:hint="eastAsia" w:ascii="仿宋_GB2312" w:hAnsi="宋体" w:eastAsia="仿宋_GB2312"/>
          <w:sz w:val="28"/>
          <w:szCs w:val="28"/>
        </w:rPr>
        <w:t>中华人民共和国境内合法注册持有合法有效的营业执照或社会团体法人登记证书等；</w:t>
      </w:r>
    </w:p>
    <w:p w14:paraId="72726ADA">
      <w:pPr>
        <w:keepNext w:val="0"/>
        <w:keepLines w:val="0"/>
        <w:pageBreakBefore w:val="0"/>
        <w:widowControl w:val="0"/>
        <w:numPr>
          <w:ilvl w:val="0"/>
          <w:numId w:val="2"/>
        </w:numPr>
        <w:kinsoku/>
        <w:wordWrap/>
        <w:overflowPunct w:val="0"/>
        <w:topLinePunct/>
        <w:autoSpaceDE w:val="0"/>
        <w:autoSpaceDN w:val="0"/>
        <w:bidi w:val="0"/>
        <w:adjustRightInd/>
        <w:snapToGrid/>
        <w:spacing w:line="560" w:lineRule="exact"/>
        <w:ind w:left="0" w:leftChars="0" w:firstLine="420" w:firstLineChars="0"/>
        <w:jc w:val="both"/>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未被列入“信用中国”网站(www.creditchina.gov.cn）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p>
    <w:p w14:paraId="1414CE46">
      <w:pPr>
        <w:keepNext w:val="0"/>
        <w:keepLines w:val="0"/>
        <w:pageBreakBefore w:val="0"/>
        <w:widowControl w:val="0"/>
        <w:numPr>
          <w:ilvl w:val="0"/>
          <w:numId w:val="2"/>
        </w:numPr>
        <w:kinsoku/>
        <w:wordWrap/>
        <w:overflowPunct w:val="0"/>
        <w:topLinePunct/>
        <w:autoSpaceDE w:val="0"/>
        <w:autoSpaceDN w:val="0"/>
        <w:bidi w:val="0"/>
        <w:adjustRightInd/>
        <w:snapToGrid/>
        <w:spacing w:line="560" w:lineRule="exact"/>
        <w:ind w:left="0" w:leftChars="0" w:firstLine="420" w:firstLineChars="0"/>
        <w:jc w:val="both"/>
        <w:textAlignment w:val="auto"/>
        <w:rPr>
          <w:rFonts w:hint="eastAsia" w:ascii="仿宋_GB2312" w:hAnsi="宋体" w:eastAsia="仿宋_GB2312"/>
          <w:sz w:val="28"/>
          <w:szCs w:val="28"/>
        </w:rPr>
      </w:pPr>
      <w:r>
        <w:rPr>
          <w:rFonts w:hint="eastAsia" w:ascii="仿宋_GB2312" w:hAnsi="宋体" w:eastAsia="仿宋_GB2312"/>
          <w:sz w:val="28"/>
          <w:szCs w:val="28"/>
        </w:rPr>
        <w:t>本项目不接受联合体报价，不接受个人响应。同一供应商，不接受2份及以上响应文件，如出现2份及以上响应文件且在响应期内未撤回，则该供应商的所有响应均无效。</w:t>
      </w:r>
    </w:p>
    <w:p w14:paraId="34F22E44">
      <w:pPr>
        <w:widowControl/>
        <w:numPr>
          <w:ilvl w:val="0"/>
          <w:numId w:val="0"/>
        </w:numPr>
        <w:spacing w:line="560" w:lineRule="exact"/>
        <w:ind w:left="210" w:leftChars="0" w:firstLine="420" w:firstLineChars="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六、</w:t>
      </w:r>
      <w:r>
        <w:rPr>
          <w:rFonts w:hint="eastAsia" w:ascii="黑体" w:hAnsi="黑体" w:eastAsia="黑体" w:cs="仿宋_GB2312"/>
          <w:sz w:val="28"/>
          <w:szCs w:val="28"/>
        </w:rPr>
        <w:t>获取采购文件的时间、方式</w:t>
      </w:r>
    </w:p>
    <w:p w14:paraId="2BB692C4">
      <w:pPr>
        <w:spacing w:line="560" w:lineRule="exact"/>
        <w:ind w:firstLine="560" w:firstLineChars="200"/>
        <w:rPr>
          <w:rFonts w:hint="eastAsia" w:ascii="仿宋_GB2312" w:hAnsi="仿宋_GB2312" w:eastAsia="仿宋_GB2312" w:cs="仿宋_GB2312"/>
          <w:sz w:val="28"/>
          <w:szCs w:val="28"/>
        </w:rPr>
      </w:pPr>
      <w:r>
        <w:rPr>
          <w:rFonts w:hint="eastAsia" w:ascii="楷体_GB2312" w:hAnsi="仿宋_GB2312" w:eastAsia="楷体_GB2312" w:cs="仿宋_GB2312"/>
          <w:sz w:val="28"/>
          <w:szCs w:val="28"/>
        </w:rPr>
        <w:t>（一）获取时间：</w:t>
      </w:r>
      <w:r>
        <w:rPr>
          <w:rFonts w:hint="eastAsia" w:ascii="仿宋_GB2312" w:hAnsi="仿宋_GB2312" w:eastAsia="仿宋_GB2312" w:cs="仿宋_GB2312"/>
          <w:sz w:val="28"/>
          <w:szCs w:val="28"/>
        </w:rPr>
        <w:t>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del w:id="0" w:author="超 Chelsea" w:date="2026-04-14T20:00:23Z">
        <w:r>
          <w:rPr>
            <w:rFonts w:hint="default" w:ascii="仿宋_GB2312" w:hAnsi="仿宋_GB2312" w:eastAsia="仿宋_GB2312" w:cs="仿宋_GB2312"/>
            <w:sz w:val="28"/>
            <w:szCs w:val="28"/>
            <w:lang w:val="en-US" w:eastAsia="zh-CN"/>
          </w:rPr>
          <w:delText>11</w:delText>
        </w:r>
      </w:del>
      <w:ins w:id="1" w:author="超 Chelsea" w:date="2026-04-14T20:00:23Z">
        <w:r>
          <w:rPr>
            <w:rFonts w:hint="eastAsia" w:ascii="仿宋_GB2312" w:hAnsi="仿宋_GB2312" w:eastAsia="仿宋_GB2312" w:cs="仿宋_GB2312"/>
            <w:sz w:val="28"/>
            <w:szCs w:val="28"/>
            <w:lang w:val="en-US" w:eastAsia="zh-CN"/>
          </w:rPr>
          <w:t>8</w:t>
        </w:r>
      </w:ins>
      <w:r>
        <w:rPr>
          <w:rFonts w:hint="eastAsia" w:ascii="仿宋_GB2312" w:hAnsi="仿宋_GB2312" w:eastAsia="仿宋_GB2312" w:cs="仿宋_GB2312"/>
          <w:sz w:val="28"/>
          <w:szCs w:val="28"/>
          <w:lang w:val="en-US" w:eastAsia="zh-CN"/>
        </w:rPr>
        <w:t>:</w:t>
      </w:r>
      <w:del w:id="2" w:author="超 Chelsea" w:date="2026-04-14T20:00:25Z">
        <w:r>
          <w:rPr>
            <w:rFonts w:hint="default" w:ascii="仿宋_GB2312" w:hAnsi="仿宋_GB2312" w:eastAsia="仿宋_GB2312" w:cs="仿宋_GB2312"/>
            <w:sz w:val="28"/>
            <w:szCs w:val="28"/>
            <w:lang w:val="en-US" w:eastAsia="zh-CN"/>
          </w:rPr>
          <w:delText>3</w:delText>
        </w:r>
      </w:del>
      <w:ins w:id="3" w:author="超 Chelsea" w:date="2026-04-14T20:00:25Z">
        <w:r>
          <w:rPr>
            <w:rFonts w:hint="eastAsia" w:ascii="仿宋_GB2312" w:hAnsi="仿宋_GB2312" w:eastAsia="仿宋_GB2312" w:cs="仿宋_GB2312"/>
            <w:sz w:val="28"/>
            <w:szCs w:val="28"/>
            <w:lang w:val="en-US" w:eastAsia="zh-CN"/>
          </w:rPr>
          <w:t>0</w:t>
        </w:r>
      </w:ins>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，以公告时间为准。</w:t>
      </w:r>
    </w:p>
    <w:p w14:paraId="2D08C6F5">
      <w:pPr>
        <w:spacing w:line="560" w:lineRule="exact"/>
        <w:ind w:firstLine="560" w:firstLineChars="200"/>
        <w:rPr>
          <w:rFonts w:hint="eastAsia" w:ascii="仿宋_GB2312" w:hAnsi="仿宋_GB2312" w:eastAsia="仿宋_GB2312" w:cs="仿宋_GB2312"/>
          <w:sz w:val="28"/>
          <w:szCs w:val="28"/>
        </w:rPr>
      </w:pPr>
      <w:r>
        <w:rPr>
          <w:rFonts w:hint="eastAsia" w:ascii="楷体_GB2312" w:hAnsi="仿宋_GB2312" w:eastAsia="楷体_GB2312" w:cs="仿宋_GB2312"/>
          <w:sz w:val="28"/>
          <w:szCs w:val="28"/>
        </w:rPr>
        <w:t>（二）获取方式：</w:t>
      </w:r>
      <w:r>
        <w:rPr>
          <w:rFonts w:hint="eastAsia" w:ascii="仿宋_GB2312" w:hAnsi="仿宋_GB2312" w:eastAsia="仿宋_GB2312" w:cs="仿宋_GB2312"/>
          <w:sz w:val="28"/>
          <w:szCs w:val="28"/>
          <w:lang w:val="en-US" w:eastAsia="zh-CN"/>
        </w:rPr>
        <w:t>线下获取</w:t>
      </w:r>
      <w:r>
        <w:rPr>
          <w:rFonts w:hint="eastAsia" w:ascii="仿宋_GB2312" w:hAnsi="仿宋_GB2312" w:eastAsia="仿宋_GB2312" w:cs="仿宋_GB2312"/>
          <w:sz w:val="28"/>
          <w:szCs w:val="28"/>
        </w:rPr>
        <w:t>。</w:t>
      </w:r>
    </w:p>
    <w:p w14:paraId="408AF7B1">
      <w:pPr>
        <w:widowControl/>
        <w:numPr>
          <w:ilvl w:val="0"/>
          <w:numId w:val="0"/>
        </w:numPr>
        <w:spacing w:line="560" w:lineRule="exact"/>
        <w:ind w:left="210" w:leftChars="0" w:firstLine="420" w:firstLineChars="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七、</w:t>
      </w:r>
      <w:r>
        <w:rPr>
          <w:rFonts w:hint="eastAsia" w:ascii="黑体" w:hAnsi="黑体" w:eastAsia="黑体" w:cs="仿宋_GB2312"/>
          <w:sz w:val="28"/>
          <w:szCs w:val="28"/>
        </w:rPr>
        <w:t>响应文件的递交要求</w:t>
      </w:r>
    </w:p>
    <w:p w14:paraId="09A5E969">
      <w:pPr>
        <w:spacing w:line="560" w:lineRule="exact"/>
        <w:ind w:firstLine="560" w:firstLineChars="200"/>
        <w:rPr>
          <w:rFonts w:hint="eastAsia" w:ascii="仿宋_GB2312" w:hAnsi="仿宋_GB2312" w:eastAsia="仿宋_GB2312" w:cs="仿宋_GB2312"/>
          <w:sz w:val="28"/>
          <w:szCs w:val="28"/>
        </w:rPr>
      </w:pPr>
      <w:r>
        <w:rPr>
          <w:rFonts w:hint="eastAsia" w:ascii="楷体_GB2312" w:hAnsi="仿宋_GB2312" w:eastAsia="楷体_GB2312" w:cs="仿宋_GB2312"/>
          <w:sz w:val="28"/>
          <w:szCs w:val="28"/>
        </w:rPr>
        <w:t>（一）递交截止时间：</w:t>
      </w:r>
      <w:r>
        <w:rPr>
          <w:rFonts w:hint="eastAsia" w:ascii="仿宋_GB2312" w:hAnsi="仿宋_GB2312" w:eastAsia="仿宋_GB2312" w:cs="仿宋_GB2312"/>
          <w:sz w:val="28"/>
          <w:szCs w:val="28"/>
        </w:rPr>
        <w:t>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del w:id="4" w:author="超 Chelsea" w:date="2026-04-14T20:00:32Z">
        <w:r>
          <w:rPr>
            <w:rFonts w:hint="default" w:ascii="仿宋_GB2312" w:hAnsi="仿宋_GB2312" w:eastAsia="仿宋_GB2312" w:cs="仿宋_GB2312"/>
            <w:sz w:val="28"/>
            <w:szCs w:val="28"/>
            <w:lang w:val="en-US" w:eastAsia="zh-CN"/>
          </w:rPr>
          <w:delText>11</w:delText>
        </w:r>
      </w:del>
      <w:ins w:id="5" w:author="超 Chelsea" w:date="2026-04-14T20:00:32Z">
        <w:r>
          <w:rPr>
            <w:rFonts w:hint="eastAsia" w:ascii="仿宋_GB2312" w:hAnsi="仿宋_GB2312" w:eastAsia="仿宋_GB2312" w:cs="仿宋_GB2312"/>
            <w:sz w:val="28"/>
            <w:szCs w:val="28"/>
            <w:lang w:val="en-US" w:eastAsia="zh-CN"/>
          </w:rPr>
          <w:t>8</w:t>
        </w:r>
      </w:ins>
      <w:r>
        <w:rPr>
          <w:rFonts w:hint="eastAsia" w:ascii="仿宋_GB2312" w:hAnsi="仿宋_GB2312" w:eastAsia="仿宋_GB2312" w:cs="仿宋_GB2312"/>
          <w:sz w:val="28"/>
          <w:szCs w:val="28"/>
        </w:rPr>
        <w:t>:</w:t>
      </w:r>
      <w:del w:id="6" w:author="超 Chelsea" w:date="2026-04-14T20:00:34Z">
        <w:r>
          <w:rPr>
            <w:rFonts w:hint="default" w:ascii="仿宋_GB2312" w:hAnsi="仿宋_GB2312" w:eastAsia="仿宋_GB2312" w:cs="仿宋_GB2312"/>
            <w:sz w:val="28"/>
            <w:szCs w:val="28"/>
            <w:lang w:val="en-US" w:eastAsia="zh-CN"/>
          </w:rPr>
          <w:delText>3</w:delText>
        </w:r>
      </w:del>
      <w:ins w:id="7" w:author="超 Chelsea" w:date="2026-04-14T20:00:34Z">
        <w:r>
          <w:rPr>
            <w:rFonts w:hint="eastAsia" w:ascii="仿宋_GB2312" w:hAnsi="仿宋_GB2312" w:eastAsia="仿宋_GB2312" w:cs="仿宋_GB2312"/>
            <w:sz w:val="28"/>
            <w:szCs w:val="28"/>
            <w:lang w:val="en-US" w:eastAsia="zh-CN"/>
          </w:rPr>
          <w:t>0</w:t>
        </w:r>
      </w:ins>
      <w:r>
        <w:rPr>
          <w:rFonts w:hint="eastAsia" w:ascii="仿宋_GB2312" w:hAnsi="仿宋_GB2312" w:eastAsia="仿宋_GB2312" w:cs="仿宋_GB2312"/>
          <w:sz w:val="28"/>
          <w:szCs w:val="28"/>
        </w:rPr>
        <w:t>0，以公告时间为准。</w:t>
      </w:r>
    </w:p>
    <w:p w14:paraId="3A771347">
      <w:pPr>
        <w:spacing w:line="560" w:lineRule="exact"/>
        <w:ind w:firstLine="560" w:firstLineChars="200"/>
        <w:rPr>
          <w:rFonts w:hint="eastAsia" w:ascii="仿宋_GB2312" w:hAnsi="仿宋_GB2312" w:eastAsia="仿宋_GB2312" w:cs="仿宋_GB2312"/>
          <w:sz w:val="28"/>
          <w:szCs w:val="28"/>
          <w:lang w:eastAsia="zh-CN"/>
        </w:rPr>
      </w:pPr>
      <w:r>
        <w:rPr>
          <w:rFonts w:hint="eastAsia" w:ascii="楷体_GB2312" w:hAnsi="仿宋_GB2312" w:eastAsia="楷体_GB2312" w:cs="仿宋_GB2312"/>
          <w:sz w:val="28"/>
          <w:szCs w:val="28"/>
        </w:rPr>
        <w:t>（二）递交地点：</w:t>
      </w:r>
      <w:r>
        <w:rPr>
          <w:rFonts w:hint="eastAsia" w:ascii="仿宋_GB2312" w:hAnsi="仿宋_GB2312" w:eastAsia="仿宋_GB2312" w:cs="仿宋_GB2312"/>
          <w:sz w:val="28"/>
          <w:szCs w:val="28"/>
        </w:rPr>
        <w:t>深圳市福田区海天综合大厦819室</w:t>
      </w:r>
      <w:r>
        <w:rPr>
          <w:rFonts w:hint="eastAsia" w:ascii="仿宋_GB2312" w:hAnsi="仿宋_GB2312" w:eastAsia="仿宋_GB2312" w:cs="仿宋_GB2312"/>
          <w:sz w:val="28"/>
          <w:szCs w:val="28"/>
          <w:lang w:eastAsia="zh-CN"/>
        </w:rPr>
        <w:t>。</w:t>
      </w:r>
    </w:p>
    <w:p w14:paraId="10732B2E">
      <w:pPr>
        <w:spacing w:line="560" w:lineRule="exact"/>
        <w:ind w:firstLine="560" w:firstLineChars="200"/>
        <w:rPr>
          <w:rFonts w:hint="eastAsia" w:ascii="仿宋_GB2312" w:hAnsi="仿宋_GB2312" w:eastAsia="仿宋_GB2312" w:cs="仿宋_GB2312"/>
          <w:sz w:val="28"/>
          <w:szCs w:val="28"/>
        </w:rPr>
      </w:pPr>
      <w:r>
        <w:rPr>
          <w:rFonts w:hint="eastAsia" w:ascii="楷体_GB2312" w:hAnsi="仿宋_GB2312" w:eastAsia="楷体_GB2312" w:cs="仿宋_GB2312"/>
          <w:sz w:val="28"/>
          <w:szCs w:val="28"/>
        </w:rPr>
        <w:t>（三）递交要求：</w:t>
      </w:r>
      <w:r>
        <w:rPr>
          <w:rFonts w:hint="eastAsia" w:ascii="仿宋_GB2312" w:hAnsi="仿宋_GB2312" w:eastAsia="仿宋_GB2312" w:cs="仿宋_GB2312"/>
          <w:sz w:val="28"/>
          <w:szCs w:val="28"/>
        </w:rPr>
        <w:t>邮寄或直接递送。供应商需递交响应文件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一式三份，正本一份、副本两份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，响应文件递交时需密封（加封条盖公章）。</w:t>
      </w:r>
    </w:p>
    <w:p w14:paraId="7AF289F2">
      <w:pPr>
        <w:spacing w:line="560" w:lineRule="exact"/>
        <w:ind w:firstLine="560" w:firstLineChars="200"/>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（四）存在以下情形视为不参与本项目：</w:t>
      </w:r>
    </w:p>
    <w:p w14:paraId="3CE1D23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1.未按时递交响应文件的；</w:t>
      </w:r>
    </w:p>
    <w:p w14:paraId="44086BF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2.响应文件的密封性及完整性存在问题的；</w:t>
      </w:r>
    </w:p>
    <w:p w14:paraId="3210B26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3.采用邮寄形式，寄出时间超过截止时间或送达时间超过响应文件开启时间的。</w:t>
      </w:r>
    </w:p>
    <w:p w14:paraId="41BC9D6D">
      <w:pPr>
        <w:widowControl/>
        <w:numPr>
          <w:ilvl w:val="0"/>
          <w:numId w:val="0"/>
        </w:numPr>
        <w:spacing w:line="560" w:lineRule="exact"/>
        <w:ind w:left="210" w:leftChars="0" w:firstLine="420" w:firstLineChars="0"/>
        <w:jc w:val="both"/>
        <w:rPr>
          <w:rFonts w:hint="eastAsia" w:ascii="黑体" w:hAnsi="黑体" w:eastAsia="黑体" w:cs="仿宋_GB2312"/>
          <w:sz w:val="28"/>
          <w:szCs w:val="28"/>
        </w:rPr>
      </w:pPr>
      <w:r>
        <w:rPr>
          <w:rFonts w:hint="eastAsia" w:ascii="黑体" w:hAnsi="黑体" w:eastAsia="黑体" w:cs="黑体"/>
          <w:kern w:val="2"/>
          <w:sz w:val="28"/>
          <w:szCs w:val="28"/>
          <w:lang w:val="en-US" w:eastAsia="zh-CN" w:bidi="ar-SA"/>
        </w:rPr>
        <w:t>八、</w:t>
      </w:r>
      <w:r>
        <w:rPr>
          <w:rFonts w:hint="eastAsia" w:ascii="黑体" w:hAnsi="黑体" w:eastAsia="黑体" w:cs="仿宋_GB2312"/>
          <w:sz w:val="28"/>
          <w:szCs w:val="28"/>
        </w:rPr>
        <w:t>协商时间地点</w:t>
      </w:r>
    </w:p>
    <w:p w14:paraId="2C12D238">
      <w:pPr>
        <w:spacing w:line="560" w:lineRule="exact"/>
        <w:ind w:firstLine="562" w:firstLineChars="200"/>
        <w:jc w:val="both"/>
        <w:rPr>
          <w:rFonts w:hint="eastAsia" w:ascii="仿宋_GB2312" w:hAnsi="等线 Light" w:eastAsia="仿宋_GB2312"/>
          <w:sz w:val="28"/>
          <w:szCs w:val="28"/>
          <w:lang w:eastAsia="zh-CN"/>
        </w:rPr>
      </w:pPr>
      <w:r>
        <w:rPr>
          <w:rFonts w:hint="eastAsia" w:ascii="仿宋_GB2312" w:hAnsi="等线 Light" w:eastAsia="仿宋_GB2312"/>
          <w:b/>
          <w:bCs/>
          <w:sz w:val="28"/>
          <w:szCs w:val="28"/>
        </w:rPr>
        <w:t>1</w:t>
      </w:r>
      <w:r>
        <w:rPr>
          <w:rFonts w:ascii="仿宋_GB2312" w:hAnsi="等线 Light" w:eastAsia="仿宋_GB2312"/>
          <w:b/>
          <w:bCs/>
          <w:sz w:val="28"/>
          <w:szCs w:val="28"/>
        </w:rPr>
        <w:t>.</w:t>
      </w:r>
      <w:r>
        <w:rPr>
          <w:rFonts w:hint="eastAsia" w:ascii="仿宋_GB2312" w:hAnsi="等线 Light" w:eastAsia="仿宋_GB2312"/>
          <w:b/>
          <w:bCs/>
          <w:sz w:val="28"/>
          <w:szCs w:val="28"/>
        </w:rPr>
        <w:t>协商地点：</w:t>
      </w:r>
      <w:r>
        <w:rPr>
          <w:rFonts w:hint="eastAsia" w:ascii="仿宋_GB2312" w:hAnsi="等线 Light" w:eastAsia="仿宋_GB2312"/>
          <w:sz w:val="28"/>
          <w:szCs w:val="28"/>
        </w:rPr>
        <w:t>深圳市福田区海天综合大厦819室</w:t>
      </w:r>
      <w:r>
        <w:rPr>
          <w:rFonts w:hint="eastAsia" w:ascii="仿宋_GB2312" w:hAnsi="等线 Light" w:eastAsia="仿宋_GB2312"/>
          <w:sz w:val="28"/>
          <w:szCs w:val="28"/>
          <w:lang w:eastAsia="zh-CN"/>
        </w:rPr>
        <w:t>。</w:t>
      </w:r>
    </w:p>
    <w:p w14:paraId="74BF3369">
      <w:pPr>
        <w:spacing w:line="560" w:lineRule="exact"/>
        <w:ind w:firstLine="562" w:firstLineChars="200"/>
        <w:jc w:val="both"/>
        <w:rPr>
          <w:rFonts w:hint="eastAsia" w:ascii="仿宋_GB2312" w:hAnsi="等线 Light" w:eastAsia="仿宋_GB2312"/>
          <w:sz w:val="28"/>
          <w:szCs w:val="28"/>
        </w:rPr>
      </w:pPr>
      <w:r>
        <w:rPr>
          <w:rFonts w:hint="eastAsia" w:ascii="仿宋_GB2312" w:hAnsi="等线 Light" w:eastAsia="仿宋_GB2312"/>
          <w:b/>
          <w:bCs/>
          <w:sz w:val="28"/>
          <w:szCs w:val="28"/>
        </w:rPr>
        <w:t>2.协商时间：</w:t>
      </w:r>
      <w:r>
        <w:rPr>
          <w:rFonts w:hint="eastAsia" w:ascii="仿宋_GB2312" w:hAnsi="等线 Light" w:eastAsia="仿宋_GB2312"/>
          <w:sz w:val="28"/>
          <w:szCs w:val="28"/>
        </w:rPr>
        <w:t>2026年4月</w:t>
      </w:r>
      <w:r>
        <w:rPr>
          <w:rFonts w:hint="eastAsia" w:ascii="仿宋_GB2312" w:hAnsi="等线 Light" w:eastAsia="仿宋_GB2312"/>
          <w:sz w:val="28"/>
          <w:szCs w:val="28"/>
          <w:lang w:val="en-US" w:eastAsia="zh-CN"/>
        </w:rPr>
        <w:t>20</w:t>
      </w:r>
      <w:r>
        <w:rPr>
          <w:rFonts w:hint="eastAsia" w:ascii="仿宋_GB2312" w:hAnsi="等线 Light" w:eastAsia="仿宋_GB2312"/>
          <w:sz w:val="28"/>
          <w:szCs w:val="28"/>
        </w:rPr>
        <w:t>日</w:t>
      </w:r>
      <w:del w:id="8" w:author="超 Chelsea" w:date="2026-04-14T20:00:45Z">
        <w:r>
          <w:rPr>
            <w:rFonts w:hint="default" w:ascii="仿宋_GB2312" w:hAnsi="等线 Light" w:eastAsia="仿宋_GB2312"/>
            <w:sz w:val="28"/>
            <w:szCs w:val="28"/>
            <w:lang w:val="en-US" w:eastAsia="zh-CN"/>
          </w:rPr>
          <w:delText>15</w:delText>
        </w:r>
      </w:del>
      <w:ins w:id="9" w:author="超 Chelsea" w:date="2026-04-14T20:00:45Z">
        <w:r>
          <w:rPr>
            <w:rFonts w:hint="eastAsia" w:ascii="仿宋_GB2312" w:hAnsi="等线 Light" w:eastAsia="仿宋_GB2312"/>
            <w:sz w:val="28"/>
            <w:szCs w:val="28"/>
            <w:lang w:val="en-US" w:eastAsia="zh-CN"/>
          </w:rPr>
          <w:t>8</w:t>
        </w:r>
      </w:ins>
      <w:r>
        <w:rPr>
          <w:rFonts w:hint="eastAsia" w:ascii="仿宋_GB2312" w:hAnsi="等线 Light" w:eastAsia="仿宋_GB2312"/>
          <w:sz w:val="28"/>
          <w:szCs w:val="28"/>
        </w:rPr>
        <w:t>:</w:t>
      </w:r>
      <w:del w:id="10" w:author="超 Chelsea" w:date="2026-04-14T20:00:47Z">
        <w:r>
          <w:rPr>
            <w:rFonts w:hint="default" w:ascii="仿宋_GB2312" w:hAnsi="等线 Light" w:eastAsia="仿宋_GB2312"/>
            <w:sz w:val="28"/>
            <w:szCs w:val="28"/>
            <w:lang w:val="en-US"/>
          </w:rPr>
          <w:delText>0</w:delText>
        </w:r>
      </w:del>
      <w:ins w:id="11" w:author="超 Chelsea" w:date="2026-04-14T20:00:47Z">
        <w:r>
          <w:rPr>
            <w:rFonts w:hint="eastAsia" w:ascii="仿宋_GB2312" w:hAnsi="等线 Light" w:eastAsia="仿宋_GB2312"/>
            <w:sz w:val="28"/>
            <w:szCs w:val="28"/>
            <w:lang w:val="en-US" w:eastAsia="zh-CN"/>
          </w:rPr>
          <w:t>3</w:t>
        </w:r>
      </w:ins>
      <w:r>
        <w:rPr>
          <w:rFonts w:hint="eastAsia" w:ascii="仿宋_GB2312" w:hAnsi="等线 Light" w:eastAsia="仿宋_GB2312"/>
          <w:sz w:val="28"/>
          <w:szCs w:val="28"/>
        </w:rPr>
        <w:t>0（暂定）。</w:t>
      </w:r>
    </w:p>
    <w:p w14:paraId="1D826B45">
      <w:pPr>
        <w:widowControl/>
        <w:numPr>
          <w:ilvl w:val="0"/>
          <w:numId w:val="0"/>
        </w:numPr>
        <w:spacing w:line="560" w:lineRule="exact"/>
        <w:ind w:left="0" w:firstLine="560" w:firstLineChars="200"/>
        <w:rPr>
          <w:rFonts w:hint="eastAsia" w:ascii="仿宋_GB2312" w:hAnsi="仿宋_GB2312" w:eastAsia="黑体" w:cs="仿宋_GB2312"/>
          <w:sz w:val="28"/>
          <w:szCs w:val="28"/>
          <w:lang w:eastAsia="zh-CN"/>
        </w:rPr>
      </w:pPr>
      <w:r>
        <w:rPr>
          <w:rFonts w:hint="eastAsia" w:ascii="黑体" w:hAnsi="黑体" w:eastAsia="黑体" w:cs="黑体"/>
          <w:kern w:val="2"/>
          <w:sz w:val="28"/>
          <w:szCs w:val="28"/>
          <w:lang w:val="en-US" w:eastAsia="zh-CN" w:bidi="ar-SA"/>
        </w:rPr>
        <w:t>九、</w:t>
      </w:r>
      <w:r>
        <w:rPr>
          <w:rFonts w:hint="eastAsia" w:ascii="黑体" w:hAnsi="黑体" w:eastAsia="黑体" w:cs="仿宋_GB2312"/>
          <w:sz w:val="28"/>
          <w:szCs w:val="28"/>
          <w:lang w:val="en-US" w:eastAsia="zh-CN"/>
        </w:rPr>
        <w:t>联系方式</w:t>
      </w:r>
    </w:p>
    <w:p w14:paraId="3F0050DF">
      <w:pPr>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联系地址：深圳市福田区海天综合大厦</w:t>
      </w:r>
      <w:r>
        <w:rPr>
          <w:rFonts w:hint="eastAsia" w:ascii="仿宋_GB2312" w:hAnsi="仿宋_GB2312" w:eastAsia="仿宋_GB2312" w:cs="仿宋_GB2312"/>
          <w:sz w:val="28"/>
          <w:szCs w:val="28"/>
          <w:lang w:val="en-US" w:eastAsia="zh-CN"/>
        </w:rPr>
        <w:t>819</w:t>
      </w:r>
      <w:r>
        <w:rPr>
          <w:rFonts w:hint="eastAsia" w:ascii="仿宋_GB2312" w:hAnsi="仿宋_GB2312" w:eastAsia="仿宋_GB2312" w:cs="仿宋_GB2312"/>
          <w:sz w:val="28"/>
          <w:szCs w:val="28"/>
        </w:rPr>
        <w:t>室</w:t>
      </w:r>
    </w:p>
    <w:p w14:paraId="6D0DE75F">
      <w:pPr>
        <w:widowControl/>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联系人及联系电话：</w:t>
      </w:r>
      <w:r>
        <w:rPr>
          <w:rFonts w:hint="eastAsia" w:ascii="仿宋_GB2312" w:hAnsi="仿宋_GB2312" w:eastAsia="仿宋_GB2312" w:cs="仿宋_GB2312"/>
          <w:sz w:val="28"/>
          <w:szCs w:val="28"/>
          <w:lang w:val="en-US" w:eastAsia="zh-CN"/>
        </w:rPr>
        <w:t>黄女士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0755-83460669</w:t>
      </w:r>
    </w:p>
    <w:p w14:paraId="79786AAE">
      <w:pPr>
        <w:widowControl/>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邮箱：huangxun@szsbwg.com</w:t>
      </w:r>
    </w:p>
    <w:p w14:paraId="3DB7AAFA">
      <w:pPr>
        <w:widowControl/>
        <w:tabs>
          <w:tab w:val="left" w:pos="1200"/>
        </w:tabs>
        <w:spacing w:line="560" w:lineRule="exact"/>
        <w:rPr>
          <w:rFonts w:hint="eastAsia" w:ascii="仿宋" w:hAnsi="仿宋" w:eastAsia="仿宋"/>
          <w:sz w:val="28"/>
          <w:szCs w:val="28"/>
        </w:rPr>
      </w:pPr>
    </w:p>
    <w:p w14:paraId="59B87536">
      <w:pPr>
        <w:widowControl/>
        <w:spacing w:line="560" w:lineRule="exact"/>
        <w:ind w:firstLine="560" w:firstLineChars="200"/>
        <w:rPr>
          <w:rFonts w:hint="eastAsia" w:ascii="仿宋_GB2312" w:hAnsi="仿宋_GB2312" w:eastAsia="仿宋_GB2312" w:cs="仿宋_GB2312"/>
          <w:sz w:val="28"/>
          <w:szCs w:val="28"/>
        </w:rPr>
      </w:pPr>
    </w:p>
    <w:p w14:paraId="7F815057">
      <w:pPr>
        <w:snapToGrid/>
        <w:spacing w:line="560" w:lineRule="exact"/>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深圳出版社有限责任公司</w:t>
      </w:r>
    </w:p>
    <w:p w14:paraId="27C1F820">
      <w:pPr>
        <w:snapToGrid/>
        <w:spacing w:line="560" w:lineRule="exact"/>
        <w:ind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w:t>
      </w:r>
    </w:p>
    <w:p w14:paraId="686C6B83">
      <w:pPr>
        <w:rPr>
          <w:rFonts w:hint="eastAsia"/>
          <w:sz w:val="28"/>
          <w:szCs w:val="28"/>
        </w:rPr>
      </w:pPr>
      <w:r>
        <w:rPr>
          <w:rFonts w:hint="eastAsia" w:ascii="仿宋" w:hAnsi="仿宋" w:eastAsia="仿宋" w:cs="仿宋"/>
          <w:sz w:val="28"/>
          <w:szCs w:val="28"/>
        </w:rPr>
        <w:br w:type="page"/>
      </w:r>
    </w:p>
    <w:p w14:paraId="187A7157">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rPr>
      </w:pPr>
      <w:bookmarkStart w:id="8" w:name="_Toc31110"/>
      <w:r>
        <w:rPr>
          <w:rFonts w:hint="eastAsia" w:ascii="方正小标宋简体" w:hAnsi="方正小标宋简体" w:eastAsia="方正小标宋简体" w:cs="方正小标宋简体"/>
          <w:b w:val="0"/>
          <w:bCs w:val="0"/>
          <w:kern w:val="2"/>
          <w:sz w:val="36"/>
          <w:szCs w:val="36"/>
          <w:lang w:val="en-US" w:eastAsia="zh-CN" w:bidi="ar-SA"/>
        </w:rPr>
        <w:t xml:space="preserve">第二章 </w:t>
      </w:r>
      <w:r>
        <w:rPr>
          <w:rFonts w:hint="eastAsia" w:ascii="方正小标宋简体" w:hAnsi="方正小标宋简体" w:eastAsia="方正小标宋简体" w:cs="方正小标宋简体"/>
          <w:b w:val="0"/>
          <w:bCs w:val="0"/>
          <w:kern w:val="2"/>
          <w:sz w:val="36"/>
          <w:szCs w:val="36"/>
          <w:lang w:val="en-US" w:eastAsia="zh-CN"/>
        </w:rPr>
        <w:t>采购公告</w:t>
      </w:r>
      <w:bookmarkEnd w:id="8"/>
    </w:p>
    <w:p w14:paraId="40305E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sz w:val="28"/>
          <w:szCs w:val="28"/>
        </w:rPr>
      </w:pPr>
      <w:r>
        <w:rPr>
          <w:rFonts w:hint="eastAsia" w:ascii="仿宋_GB2312" w:hAnsi="宋体" w:eastAsia="仿宋_GB2312" w:cs="宋体"/>
          <w:sz w:val="28"/>
          <w:szCs w:val="28"/>
        </w:rPr>
        <w:t>深圳出版社有限责任公司的</w:t>
      </w:r>
      <w:r>
        <w:rPr>
          <w:rFonts w:hint="eastAsia" w:ascii="仿宋_GB2312" w:hAnsi="宋体" w:eastAsia="仿宋_GB2312" w:cs="宋体"/>
          <w:sz w:val="28"/>
          <w:szCs w:val="28"/>
          <w:u w:val="single"/>
        </w:rPr>
        <w:t>深圳第三届梧桐山诗歌会</w:t>
      </w:r>
      <w:r>
        <w:rPr>
          <w:rFonts w:hint="eastAsia" w:ascii="仿宋_GB2312" w:hAnsi="宋体" w:eastAsia="仿宋_GB2312" w:cs="宋体"/>
          <w:sz w:val="28"/>
          <w:szCs w:val="28"/>
          <w:u w:val="single"/>
          <w:lang w:val="en-US" w:eastAsia="zh-CN"/>
        </w:rPr>
        <w:t>活动项目策划设计服务</w:t>
      </w:r>
      <w:r>
        <w:rPr>
          <w:rFonts w:hint="eastAsia" w:ascii="仿宋_GB2312" w:hAnsi="宋体" w:eastAsia="仿宋_GB2312" w:cs="宋体"/>
          <w:sz w:val="28"/>
          <w:szCs w:val="28"/>
        </w:rPr>
        <w:t>已具备</w:t>
      </w:r>
      <w:r>
        <w:rPr>
          <w:rFonts w:hint="eastAsia" w:ascii="仿宋_GB2312" w:hAnsi="宋体" w:eastAsia="仿宋_GB2312" w:cs="宋体"/>
          <w:sz w:val="28"/>
          <w:szCs w:val="28"/>
          <w:lang w:val="en-US" w:eastAsia="zh-CN"/>
        </w:rPr>
        <w:t>单一来源</w:t>
      </w:r>
      <w:r>
        <w:rPr>
          <w:rFonts w:hint="eastAsia" w:ascii="仿宋_GB2312" w:hAnsi="宋体" w:eastAsia="仿宋_GB2312" w:cs="宋体"/>
          <w:sz w:val="28"/>
          <w:szCs w:val="28"/>
        </w:rPr>
        <w:t>采购条件，现进行</w:t>
      </w:r>
      <w:r>
        <w:rPr>
          <w:rFonts w:hint="eastAsia" w:ascii="仿宋_GB2312" w:hAnsi="宋体" w:eastAsia="仿宋_GB2312" w:cs="宋体"/>
          <w:sz w:val="28"/>
          <w:szCs w:val="28"/>
          <w:lang w:val="en-US" w:eastAsia="zh-CN"/>
        </w:rPr>
        <w:t>公告</w:t>
      </w:r>
      <w:r>
        <w:rPr>
          <w:rFonts w:hint="eastAsia" w:ascii="仿宋_GB2312" w:hAnsi="宋体" w:eastAsia="仿宋_GB2312" w:cs="宋体"/>
          <w:sz w:val="28"/>
          <w:szCs w:val="28"/>
        </w:rPr>
        <w:t>。</w:t>
      </w:r>
    </w:p>
    <w:p w14:paraId="684A822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bCs/>
          <w:sz w:val="28"/>
          <w:szCs w:val="28"/>
        </w:rPr>
      </w:pPr>
      <w:bookmarkStart w:id="9" w:name="_Toc17030"/>
      <w:bookmarkStart w:id="10" w:name="_Toc11914"/>
      <w:bookmarkStart w:id="11" w:name="_Toc12055"/>
      <w:bookmarkStart w:id="12" w:name="_Toc8072"/>
      <w:bookmarkStart w:id="13" w:name="_Toc26586"/>
      <w:r>
        <w:rPr>
          <w:rFonts w:hint="eastAsia" w:ascii="黑体" w:hAnsi="黑体" w:eastAsia="黑体"/>
          <w:bCs/>
          <w:sz w:val="28"/>
          <w:szCs w:val="28"/>
        </w:rPr>
        <w:t>项目内容</w:t>
      </w:r>
      <w:bookmarkEnd w:id="9"/>
      <w:bookmarkEnd w:id="10"/>
      <w:bookmarkEnd w:id="11"/>
      <w:bookmarkEnd w:id="12"/>
      <w:bookmarkEnd w:id="13"/>
    </w:p>
    <w:p w14:paraId="573961B7">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u w:val="none"/>
        </w:rPr>
      </w:pPr>
      <w:r>
        <w:rPr>
          <w:rFonts w:hint="eastAsia" w:ascii="仿宋_GB2312" w:hAnsi="宋体" w:eastAsia="仿宋_GB2312"/>
          <w:sz w:val="28"/>
          <w:szCs w:val="28"/>
        </w:rPr>
        <w:t>项目名称：</w:t>
      </w:r>
      <w:r>
        <w:rPr>
          <w:rFonts w:hint="eastAsia" w:ascii="仿宋_GB2312" w:hAnsi="宋体" w:eastAsia="仿宋_GB2312" w:cs="宋体"/>
          <w:sz w:val="28"/>
          <w:szCs w:val="28"/>
          <w:u w:val="none"/>
        </w:rPr>
        <w:t>深圳第三届梧桐山诗歌会</w:t>
      </w:r>
    </w:p>
    <w:p w14:paraId="4D00ECFA">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u w:val="none"/>
        </w:rPr>
      </w:pPr>
      <w:r>
        <w:rPr>
          <w:rFonts w:hint="eastAsia" w:ascii="仿宋_GB2312" w:hAnsi="宋体" w:eastAsia="仿宋_GB2312"/>
          <w:sz w:val="28"/>
          <w:szCs w:val="28"/>
          <w:u w:val="none"/>
        </w:rPr>
        <w:t>采购人：</w:t>
      </w:r>
      <w:r>
        <w:rPr>
          <w:rFonts w:hint="eastAsia" w:ascii="仿宋_GB2312" w:hAnsi="宋体" w:eastAsia="仿宋_GB2312" w:cs="宋体"/>
          <w:sz w:val="28"/>
          <w:szCs w:val="28"/>
          <w:u w:val="none"/>
        </w:rPr>
        <w:t>深圳出版社有限责任公司</w:t>
      </w:r>
    </w:p>
    <w:p w14:paraId="08CDB13D">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u w:val="none"/>
          <w:lang w:val="en-US" w:eastAsia="zh-CN"/>
        </w:rPr>
      </w:pPr>
      <w:r>
        <w:rPr>
          <w:rFonts w:hint="eastAsia" w:ascii="仿宋_GB2312" w:hAnsi="宋体" w:eastAsia="仿宋_GB2312"/>
          <w:sz w:val="28"/>
          <w:szCs w:val="28"/>
          <w:u w:val="none"/>
        </w:rPr>
        <w:t>项目地点：</w:t>
      </w:r>
      <w:r>
        <w:rPr>
          <w:rFonts w:hint="eastAsia" w:ascii="仿宋_GB2312" w:hAnsi="宋体" w:eastAsia="仿宋_GB2312"/>
          <w:sz w:val="28"/>
          <w:szCs w:val="28"/>
          <w:u w:val="none"/>
          <w:lang w:val="en-US" w:eastAsia="zh-CN"/>
        </w:rPr>
        <w:t>深圳市罗湖区（具体地点以采购方通知为准）</w:t>
      </w:r>
    </w:p>
    <w:p w14:paraId="36551F51">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采购需求：</w:t>
      </w:r>
    </w:p>
    <w:p w14:paraId="42F46B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1.活动全案策划与现场统筹，根据采购方活动方案进行全流程策划。</w:t>
      </w:r>
    </w:p>
    <w:p w14:paraId="13951B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2.视觉设计，活动主视觉（主KV）设计、物料设计、延展设计等。</w:t>
      </w:r>
    </w:p>
    <w:p w14:paraId="01E218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3.物料制作，包括活动物品和氛围物料的制作、宣传物料制作等。</w:t>
      </w:r>
    </w:p>
    <w:p w14:paraId="67F102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4.媒体宣传，整合媒体资源，针对活动预热、现场以及活动内容进行整体的矩阵式宣传。</w:t>
      </w:r>
    </w:p>
    <w:p w14:paraId="1AD45E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yellow"/>
          <w:lang w:eastAsia="zh-CN"/>
        </w:rPr>
      </w:pPr>
      <w:r>
        <w:rPr>
          <w:rFonts w:hint="eastAsia" w:ascii="仿宋_GB2312" w:hAnsi="宋体" w:eastAsia="仿宋_GB2312"/>
          <w:sz w:val="28"/>
          <w:szCs w:val="28"/>
        </w:rPr>
        <w:t>（五）服务期限：合同签订起</w:t>
      </w:r>
      <w:r>
        <w:rPr>
          <w:rFonts w:hint="eastAsia" w:ascii="仿宋_GB2312" w:hAnsi="宋体" w:eastAsia="仿宋_GB2312"/>
          <w:sz w:val="28"/>
          <w:szCs w:val="28"/>
          <w:lang w:eastAsia="zh-CN"/>
        </w:rPr>
        <w:t>—</w:t>
      </w:r>
      <w:r>
        <w:rPr>
          <w:rFonts w:hint="eastAsia" w:ascii="仿宋_GB2312" w:hAnsi="宋体" w:eastAsia="仿宋_GB2312"/>
          <w:sz w:val="28"/>
          <w:szCs w:val="28"/>
        </w:rPr>
        <w:t>2026年</w:t>
      </w:r>
      <w:r>
        <w:rPr>
          <w:rFonts w:hint="eastAsia" w:ascii="仿宋_GB2312" w:hAnsi="宋体" w:eastAsia="仿宋_GB2312"/>
          <w:sz w:val="28"/>
          <w:szCs w:val="28"/>
          <w:lang w:val="en-US" w:eastAsia="zh-CN"/>
        </w:rPr>
        <w:t>6</w:t>
      </w:r>
      <w:r>
        <w:rPr>
          <w:rFonts w:hint="eastAsia" w:ascii="仿宋_GB2312" w:hAnsi="宋体" w:eastAsia="仿宋_GB2312"/>
          <w:sz w:val="28"/>
          <w:szCs w:val="28"/>
        </w:rPr>
        <w:t>月31日</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以具体合同约定服务期限为准</w:t>
      </w:r>
      <w:r>
        <w:rPr>
          <w:rFonts w:hint="eastAsia" w:ascii="仿宋_GB2312" w:hAnsi="宋体" w:eastAsia="仿宋_GB2312"/>
          <w:sz w:val="28"/>
          <w:szCs w:val="28"/>
          <w:lang w:eastAsia="zh-CN"/>
        </w:rPr>
        <w:t>）。</w:t>
      </w:r>
    </w:p>
    <w:p w14:paraId="37106F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（六）采购限价：人</w:t>
      </w:r>
      <w:r>
        <w:rPr>
          <w:rFonts w:hint="eastAsia" w:ascii="仿宋_GB2312" w:hAnsi="宋体" w:eastAsia="仿宋_GB2312"/>
          <w:sz w:val="28"/>
          <w:szCs w:val="28"/>
          <w:highlight w:val="none"/>
        </w:rPr>
        <w:t>民币1</w:t>
      </w:r>
      <w:r>
        <w:rPr>
          <w:rFonts w:hint="eastAsia" w:ascii="仿宋_GB2312" w:hAnsi="宋体" w:eastAsia="仿宋_GB2312"/>
          <w:sz w:val="28"/>
          <w:szCs w:val="28"/>
          <w:highlight w:val="none"/>
          <w:lang w:val="en-US" w:eastAsia="zh-CN"/>
        </w:rPr>
        <w:t>0</w:t>
      </w:r>
      <w:r>
        <w:rPr>
          <w:rFonts w:hint="eastAsia" w:ascii="仿宋_GB2312" w:hAnsi="宋体" w:eastAsia="仿宋_GB2312"/>
          <w:sz w:val="28"/>
          <w:szCs w:val="28"/>
          <w:highlight w:val="none"/>
        </w:rPr>
        <w:t>万</w:t>
      </w:r>
      <w:r>
        <w:rPr>
          <w:rFonts w:hint="eastAsia" w:ascii="仿宋_GB2312" w:hAnsi="宋体" w:eastAsia="仿宋_GB2312"/>
          <w:sz w:val="28"/>
          <w:szCs w:val="28"/>
        </w:rPr>
        <w:t>元（含本数、含税）。</w:t>
      </w:r>
    </w:p>
    <w:p w14:paraId="29D9AB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rPr>
        <w:t>（七）</w:t>
      </w:r>
      <w:r>
        <w:rPr>
          <w:rFonts w:hint="eastAsia" w:ascii="仿宋_GB2312" w:hAnsi="宋体" w:eastAsia="仿宋_GB2312"/>
          <w:sz w:val="28"/>
          <w:szCs w:val="28"/>
          <w:lang w:val="en-US" w:eastAsia="zh-CN"/>
        </w:rPr>
        <w:t>拟邀请供应商信息</w:t>
      </w:r>
    </w:p>
    <w:p w14:paraId="397C26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名称：</w:t>
      </w:r>
      <w:r>
        <w:rPr>
          <w:rFonts w:hint="eastAsia" w:ascii="仿宋_GB2312" w:hAnsi="宋体" w:eastAsia="仿宋_GB2312"/>
          <w:sz w:val="28"/>
          <w:szCs w:val="28"/>
        </w:rPr>
        <w:t>深圳市罗湖区作家协会</w:t>
      </w:r>
    </w:p>
    <w:p w14:paraId="6313D8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地址：</w:t>
      </w:r>
      <w:r>
        <w:rPr>
          <w:rFonts w:hint="eastAsia" w:ascii="方正仿宋_GB2312" w:hAnsi="方正仿宋_GB2312" w:eastAsia="方正仿宋_GB2312" w:cs="方正仿宋_GB2312"/>
          <w:sz w:val="28"/>
          <w:szCs w:val="28"/>
          <w:lang w:val="en-US" w:eastAsia="zh-CN"/>
        </w:rPr>
        <w:t>深圳市罗湖区东门南路3002号华都园大厦</w:t>
      </w:r>
      <w:r>
        <w:rPr>
          <w:rFonts w:hint="eastAsia" w:ascii="仿宋_GB2312" w:hAnsi="宋体" w:eastAsia="仿宋_GB2312"/>
          <w:sz w:val="28"/>
          <w:szCs w:val="28"/>
          <w:lang w:val="en-US" w:eastAsia="zh-CN"/>
        </w:rPr>
        <w:t>27</w:t>
      </w:r>
      <w:r>
        <w:rPr>
          <w:rFonts w:hint="eastAsia" w:ascii="方正仿宋_GB2312" w:hAnsi="方正仿宋_GB2312" w:eastAsia="方正仿宋_GB2312" w:cs="方正仿宋_GB2312"/>
          <w:sz w:val="28"/>
          <w:szCs w:val="28"/>
          <w:lang w:val="en-US" w:eastAsia="zh-CN"/>
        </w:rPr>
        <w:t>楼</w:t>
      </w:r>
      <w:r>
        <w:rPr>
          <w:rFonts w:hint="default" w:ascii="Times New Roman" w:hAnsi="Times New Roman" w:eastAsia="仿宋_GB2312" w:cs="Times New Roman"/>
          <w:sz w:val="28"/>
          <w:szCs w:val="28"/>
          <w:lang w:val="en-US" w:eastAsia="zh-CN"/>
        </w:rPr>
        <w:t>J</w:t>
      </w:r>
      <w:r>
        <w:rPr>
          <w:rFonts w:hint="eastAsia" w:ascii="仿宋_GB2312" w:hAnsi="宋体" w:eastAsia="仿宋_GB2312"/>
          <w:sz w:val="28"/>
          <w:szCs w:val="28"/>
          <w:lang w:val="en-US" w:eastAsia="zh-CN"/>
        </w:rPr>
        <w:t>-K</w:t>
      </w:r>
      <w:r>
        <w:rPr>
          <w:rFonts w:hint="eastAsia" w:ascii="方正仿宋_GB2312" w:hAnsi="方正仿宋_GB2312" w:eastAsia="方正仿宋_GB2312" w:cs="方正仿宋_GB2312"/>
          <w:sz w:val="28"/>
          <w:szCs w:val="28"/>
          <w:lang w:val="en-US" w:eastAsia="zh-CN"/>
        </w:rPr>
        <w:t>单位及</w:t>
      </w:r>
      <w:r>
        <w:rPr>
          <w:rFonts w:hint="default" w:ascii="Times New Roman" w:hAnsi="Times New Roman" w:eastAsia="仿宋_GB2312" w:cs="Times New Roman"/>
          <w:sz w:val="28"/>
          <w:szCs w:val="28"/>
          <w:lang w:val="en-US" w:eastAsia="zh-CN"/>
        </w:rPr>
        <w:t>L</w:t>
      </w:r>
      <w:r>
        <w:rPr>
          <w:rFonts w:hint="eastAsia" w:ascii="仿宋_GB2312" w:hAnsi="宋体" w:eastAsia="仿宋_GB2312"/>
          <w:sz w:val="28"/>
          <w:szCs w:val="28"/>
          <w:lang w:val="en-US" w:eastAsia="zh-CN"/>
        </w:rPr>
        <w:t>1</w:t>
      </w:r>
      <w:r>
        <w:rPr>
          <w:rFonts w:hint="eastAsia" w:ascii="方正仿宋_GB2312" w:hAnsi="方正仿宋_GB2312" w:eastAsia="方正仿宋_GB2312" w:cs="方正仿宋_GB2312"/>
          <w:sz w:val="28"/>
          <w:szCs w:val="28"/>
          <w:lang w:val="en-US" w:eastAsia="zh-CN"/>
        </w:rPr>
        <w:t>单位</w:t>
      </w:r>
    </w:p>
    <w:p w14:paraId="588A65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bCs/>
          <w:sz w:val="28"/>
          <w:szCs w:val="28"/>
        </w:rPr>
      </w:pPr>
      <w:bookmarkStart w:id="14" w:name="_Toc16924"/>
      <w:bookmarkStart w:id="15" w:name="_Toc24529"/>
      <w:bookmarkStart w:id="16" w:name="_Toc5080"/>
      <w:bookmarkStart w:id="17" w:name="_Toc11283"/>
      <w:bookmarkStart w:id="18" w:name="_Toc26185"/>
      <w:r>
        <w:rPr>
          <w:rFonts w:hint="eastAsia" w:ascii="黑体" w:hAnsi="黑体" w:eastAsia="黑体"/>
          <w:bCs/>
          <w:sz w:val="28"/>
          <w:szCs w:val="28"/>
        </w:rPr>
        <w:t>二、供应商资格要求</w:t>
      </w:r>
      <w:bookmarkEnd w:id="14"/>
      <w:bookmarkEnd w:id="15"/>
      <w:bookmarkEnd w:id="16"/>
      <w:bookmarkEnd w:id="17"/>
      <w:bookmarkEnd w:id="18"/>
      <w:r>
        <w:rPr>
          <w:rFonts w:hint="eastAsia" w:ascii="黑体" w:hAnsi="黑体" w:eastAsia="黑体"/>
          <w:bCs/>
          <w:sz w:val="28"/>
          <w:szCs w:val="28"/>
        </w:rPr>
        <w:t xml:space="preserve"> </w:t>
      </w:r>
    </w:p>
    <w:p w14:paraId="1EF3B7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sz w:val="28"/>
          <w:szCs w:val="28"/>
        </w:rPr>
      </w:pPr>
      <w:r>
        <w:rPr>
          <w:rFonts w:hint="eastAsia" w:ascii="仿宋_GB2312" w:hAnsi="宋体" w:eastAsia="仿宋_GB2312"/>
          <w:sz w:val="28"/>
          <w:szCs w:val="28"/>
        </w:rPr>
        <w:t>（一）中华人民共和国境内合法注册持有合法有效的营业执照；</w:t>
      </w:r>
    </w:p>
    <w:p w14:paraId="72894F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（二）没有被列入“信用中国”网站(www.creditchina.gov.cn）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r>
        <w:rPr>
          <w:rFonts w:hint="eastAsia" w:ascii="仿宋_GB2312" w:hAnsi="宋体" w:eastAsia="仿宋_GB2312" w:cs="宋体"/>
          <w:sz w:val="28"/>
          <w:szCs w:val="28"/>
        </w:rPr>
        <w:t>；</w:t>
      </w:r>
    </w:p>
    <w:p w14:paraId="238731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sz w:val="28"/>
          <w:szCs w:val="28"/>
          <w:lang w:eastAsia="zh-CN"/>
        </w:rPr>
      </w:pPr>
      <w:r>
        <w:rPr>
          <w:rFonts w:hint="eastAsia" w:ascii="仿宋_GB2312" w:hAnsi="宋体" w:eastAsia="仿宋_GB2312"/>
          <w:sz w:val="28"/>
          <w:szCs w:val="28"/>
        </w:rPr>
        <w:t>（三）本项目不接受联合体报价，不接受个人响应。同一供应商，不接受2份及以上响应文件，如出现2份及以上响应文件且在响应期内未撤回，则该供应商的所有响应均无效</w:t>
      </w:r>
      <w:r>
        <w:rPr>
          <w:rFonts w:hint="eastAsia" w:ascii="仿宋_GB2312" w:hAnsi="宋体" w:eastAsia="仿宋_GB2312"/>
          <w:sz w:val="28"/>
          <w:szCs w:val="28"/>
          <w:lang w:eastAsia="zh-CN"/>
        </w:rPr>
        <w:t>。</w:t>
      </w:r>
    </w:p>
    <w:p w14:paraId="28046E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bCs/>
          <w:sz w:val="28"/>
          <w:szCs w:val="28"/>
          <w:highlight w:val="none"/>
        </w:rPr>
      </w:pPr>
      <w:bookmarkStart w:id="19" w:name="_Toc31962"/>
      <w:bookmarkStart w:id="20" w:name="_Toc1332"/>
      <w:bookmarkStart w:id="21" w:name="_Toc16382"/>
      <w:bookmarkStart w:id="22" w:name="_Toc30692"/>
      <w:bookmarkStart w:id="23" w:name="_Toc6335"/>
      <w:r>
        <w:rPr>
          <w:rFonts w:hint="eastAsia" w:ascii="黑体" w:hAnsi="黑体" w:eastAsia="黑体"/>
          <w:bCs/>
          <w:sz w:val="28"/>
          <w:szCs w:val="28"/>
        </w:rPr>
        <w:t>三、获取采购文件时间、方</w:t>
      </w:r>
      <w:r>
        <w:rPr>
          <w:rFonts w:hint="eastAsia" w:ascii="黑体" w:hAnsi="黑体" w:eastAsia="黑体"/>
          <w:bCs/>
          <w:sz w:val="28"/>
          <w:szCs w:val="28"/>
          <w:highlight w:val="none"/>
        </w:rPr>
        <w:t>式</w:t>
      </w:r>
      <w:bookmarkEnd w:id="19"/>
      <w:bookmarkEnd w:id="20"/>
      <w:bookmarkEnd w:id="21"/>
      <w:bookmarkEnd w:id="22"/>
      <w:bookmarkEnd w:id="23"/>
    </w:p>
    <w:p w14:paraId="5FDA68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采购文件的获取时间：2026年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15</w:t>
      </w:r>
      <w:r>
        <w:rPr>
          <w:rFonts w:hint="eastAsia" w:ascii="仿宋_GB2312" w:hAnsi="宋体" w:eastAsia="仿宋_GB2312"/>
          <w:sz w:val="28"/>
          <w:szCs w:val="28"/>
          <w:highlight w:val="none"/>
        </w:rPr>
        <w:t>日至</w:t>
      </w:r>
      <w:r>
        <w:rPr>
          <w:rFonts w:hint="eastAsia" w:ascii="仿宋_GB2312" w:hAnsi="宋体" w:eastAsia="仿宋_GB2312"/>
          <w:sz w:val="28"/>
          <w:szCs w:val="28"/>
          <w:highlight w:val="none"/>
          <w:lang w:val="en-US" w:eastAsia="zh-CN"/>
        </w:rPr>
        <w:t>4月20</w:t>
      </w:r>
      <w:r>
        <w:rPr>
          <w:rFonts w:hint="eastAsia" w:ascii="仿宋_GB2312" w:hAnsi="宋体" w:eastAsia="仿宋_GB2312"/>
          <w:sz w:val="28"/>
          <w:szCs w:val="28"/>
          <w:highlight w:val="none"/>
        </w:rPr>
        <w:t>日</w:t>
      </w:r>
      <w:del w:id="12" w:author="超 Chelsea" w:date="2026-04-14T20:01:00Z">
        <w:r>
          <w:rPr>
            <w:rFonts w:hint="default" w:ascii="仿宋_GB2312" w:hAnsi="宋体" w:eastAsia="仿宋_GB2312"/>
            <w:sz w:val="28"/>
            <w:szCs w:val="28"/>
            <w:highlight w:val="none"/>
            <w:lang w:val="en-US" w:eastAsia="zh-CN"/>
          </w:rPr>
          <w:delText>11</w:delText>
        </w:r>
      </w:del>
      <w:ins w:id="13" w:author="超 Chelsea" w:date="2026-04-14T20:01:00Z">
        <w:r>
          <w:rPr>
            <w:rFonts w:hint="eastAsia" w:ascii="仿宋_GB2312" w:hAnsi="宋体" w:eastAsia="仿宋_GB2312"/>
            <w:sz w:val="28"/>
            <w:szCs w:val="28"/>
            <w:highlight w:val="none"/>
            <w:lang w:val="en-US" w:eastAsia="zh-CN"/>
          </w:rPr>
          <w:t>8</w:t>
        </w:r>
      </w:ins>
      <w:ins w:id="14" w:author="超 Chelsea" w:date="2026-04-14T20:01:08Z">
        <w:r>
          <w:rPr>
            <w:rFonts w:hint="eastAsia" w:ascii="仿宋_GB2312" w:hAnsi="宋体" w:eastAsia="仿宋_GB2312"/>
            <w:sz w:val="28"/>
            <w:szCs w:val="28"/>
            <w:highlight w:val="none"/>
            <w:lang w:val="en-US" w:eastAsia="zh-CN"/>
          </w:rPr>
          <w:t>:</w:t>
        </w:r>
      </w:ins>
      <w:del w:id="15" w:author="超 Chelsea" w:date="2026-04-14T20:01:02Z">
        <w:r>
          <w:rPr>
            <w:rFonts w:hint="default" w:ascii="仿宋_GB2312" w:hAnsi="宋体" w:eastAsia="仿宋_GB2312"/>
            <w:sz w:val="28"/>
            <w:szCs w:val="28"/>
            <w:highlight w:val="none"/>
            <w:lang w:val="en-US"/>
          </w:rPr>
          <w:delText>:3</w:delText>
        </w:r>
      </w:del>
      <w:ins w:id="16" w:author="超 Chelsea" w:date="2026-04-14T20:01:02Z">
        <w:r>
          <w:rPr>
            <w:rFonts w:hint="eastAsia" w:ascii="仿宋_GB2312" w:hAnsi="宋体" w:eastAsia="仿宋_GB2312"/>
            <w:sz w:val="28"/>
            <w:szCs w:val="28"/>
            <w:highlight w:val="none"/>
            <w:lang w:val="en-US" w:eastAsia="zh-CN"/>
          </w:rPr>
          <w:t>0</w:t>
        </w:r>
      </w:ins>
      <w:r>
        <w:rPr>
          <w:rFonts w:hint="eastAsia" w:ascii="仿宋_GB2312" w:hAnsi="宋体" w:eastAsia="仿宋_GB2312"/>
          <w:sz w:val="28"/>
          <w:szCs w:val="28"/>
          <w:highlight w:val="none"/>
        </w:rPr>
        <w:t>0前。</w:t>
      </w:r>
    </w:p>
    <w:p w14:paraId="7714CF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（二）采购文件的获取网站：</w:t>
      </w:r>
    </w:p>
    <w:p w14:paraId="4E9C3B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深圳出版集团有限公司官网，https://www.szcbfx.com/；</w:t>
      </w:r>
    </w:p>
    <w:p w14:paraId="585DA2F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深圳阳光采购平台，</w:t>
      </w:r>
      <w:r>
        <w:rPr>
          <w:rFonts w:hint="eastAsia" w:ascii="仿宋_GB2312" w:hAnsi="宋体" w:eastAsia="仿宋_GB2312" w:cs="宋体"/>
          <w:sz w:val="28"/>
          <w:szCs w:val="28"/>
          <w:highlight w:val="none"/>
        </w:rPr>
        <w:t>https://ygcg.szexgrp.com</w:t>
      </w:r>
      <w:r>
        <w:rPr>
          <w:rFonts w:hint="eastAsia" w:ascii="仿宋_GB2312" w:hAnsi="宋体" w:eastAsia="仿宋_GB2312"/>
          <w:sz w:val="28"/>
          <w:szCs w:val="28"/>
          <w:highlight w:val="none"/>
        </w:rPr>
        <w:t>。</w:t>
      </w:r>
    </w:p>
    <w:p w14:paraId="6AAB6F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sz w:val="28"/>
          <w:szCs w:val="28"/>
          <w:highlight w:val="none"/>
        </w:rPr>
      </w:pPr>
      <w:r>
        <w:rPr>
          <w:rFonts w:hint="eastAsia" w:ascii="仿宋_GB2312" w:hAnsi="宋体" w:eastAsia="仿宋_GB2312"/>
          <w:sz w:val="28"/>
          <w:szCs w:val="28"/>
          <w:highlight w:val="none"/>
        </w:rPr>
        <w:t>（三）采购文件的获取方式：线下获取。</w:t>
      </w:r>
    </w:p>
    <w:p w14:paraId="67C8A8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（四）采购文件的获取地点：深圳市福田区彩田南路海天综合大厦819室。</w:t>
      </w:r>
    </w:p>
    <w:p w14:paraId="78B887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bCs/>
          <w:sz w:val="28"/>
          <w:szCs w:val="28"/>
          <w:highlight w:val="none"/>
        </w:rPr>
      </w:pPr>
      <w:bookmarkStart w:id="24" w:name="_Toc9741"/>
      <w:bookmarkStart w:id="25" w:name="_Toc13921"/>
      <w:bookmarkStart w:id="26" w:name="_Toc29603"/>
      <w:bookmarkStart w:id="27" w:name="_Toc8943"/>
      <w:bookmarkStart w:id="28" w:name="_Toc23924"/>
      <w:r>
        <w:rPr>
          <w:rFonts w:hint="eastAsia" w:ascii="黑体" w:hAnsi="黑体" w:eastAsia="黑体"/>
          <w:bCs/>
          <w:sz w:val="28"/>
          <w:szCs w:val="28"/>
          <w:highlight w:val="none"/>
        </w:rPr>
        <w:t>四、响应文件提交和开启</w:t>
      </w:r>
      <w:bookmarkEnd w:id="24"/>
      <w:bookmarkEnd w:id="25"/>
      <w:bookmarkEnd w:id="26"/>
      <w:bookmarkEnd w:id="27"/>
      <w:bookmarkEnd w:id="28"/>
    </w:p>
    <w:p w14:paraId="285656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（一）提交响应文件截止时间：2026年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20</w:t>
      </w:r>
      <w:r>
        <w:rPr>
          <w:rFonts w:hint="eastAsia" w:ascii="仿宋_GB2312" w:hAnsi="宋体" w:eastAsia="仿宋_GB2312"/>
          <w:sz w:val="28"/>
          <w:szCs w:val="28"/>
          <w:highlight w:val="none"/>
        </w:rPr>
        <w:t>日</w:t>
      </w:r>
      <w:del w:id="17" w:author="超 Chelsea" w:date="2026-04-14T20:01:17Z">
        <w:r>
          <w:rPr>
            <w:rFonts w:hint="default" w:ascii="仿宋_GB2312" w:hAnsi="宋体" w:eastAsia="仿宋_GB2312"/>
            <w:sz w:val="28"/>
            <w:szCs w:val="28"/>
            <w:highlight w:val="none"/>
            <w:lang w:val="en-US" w:eastAsia="zh-CN"/>
          </w:rPr>
          <w:delText>11</w:delText>
        </w:r>
      </w:del>
      <w:ins w:id="18" w:author="超 Chelsea" w:date="2026-04-14T20:01:17Z">
        <w:r>
          <w:rPr>
            <w:rFonts w:hint="eastAsia" w:ascii="仿宋_GB2312" w:hAnsi="宋体" w:eastAsia="仿宋_GB2312"/>
            <w:sz w:val="28"/>
            <w:szCs w:val="28"/>
            <w:highlight w:val="none"/>
            <w:lang w:val="en-US" w:eastAsia="zh-CN"/>
          </w:rPr>
          <w:t>8</w:t>
        </w:r>
      </w:ins>
      <w:r>
        <w:rPr>
          <w:rFonts w:hint="eastAsia" w:ascii="仿宋_GB2312" w:hAnsi="宋体" w:eastAsia="仿宋_GB2312"/>
          <w:sz w:val="28"/>
          <w:szCs w:val="28"/>
          <w:highlight w:val="none"/>
        </w:rPr>
        <w:t>:</w:t>
      </w:r>
      <w:del w:id="19" w:author="超 Chelsea" w:date="2026-04-14T20:01:22Z">
        <w:r>
          <w:rPr>
            <w:rFonts w:hint="default" w:ascii="仿宋_GB2312" w:hAnsi="宋体" w:eastAsia="仿宋_GB2312"/>
            <w:sz w:val="28"/>
            <w:szCs w:val="28"/>
            <w:highlight w:val="none"/>
            <w:lang w:val="en-US" w:eastAsia="zh-CN"/>
          </w:rPr>
          <w:delText>3</w:delText>
        </w:r>
      </w:del>
      <w:ins w:id="20" w:author="超 Chelsea" w:date="2026-04-14T20:01:22Z">
        <w:r>
          <w:rPr>
            <w:rFonts w:hint="eastAsia" w:ascii="仿宋_GB2312" w:hAnsi="宋体" w:eastAsia="仿宋_GB2312"/>
            <w:sz w:val="28"/>
            <w:szCs w:val="28"/>
            <w:highlight w:val="none"/>
            <w:lang w:val="en-US" w:eastAsia="zh-CN"/>
          </w:rPr>
          <w:t>0</w:t>
        </w:r>
      </w:ins>
      <w:r>
        <w:rPr>
          <w:rFonts w:hint="eastAsia" w:ascii="仿宋_GB2312" w:hAnsi="宋体" w:eastAsia="仿宋_GB2312"/>
          <w:sz w:val="28"/>
          <w:szCs w:val="28"/>
          <w:highlight w:val="none"/>
        </w:rPr>
        <w:t>0前</w:t>
      </w:r>
    </w:p>
    <w:p w14:paraId="38311F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（二）提交响应文件方式：邮寄或直接递送。供应商需递交响应文件（一式三份，正本一份、副本两份），响应文件递交时需密封（加封条盖公章）。</w:t>
      </w:r>
    </w:p>
    <w:p w14:paraId="6EA0B4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（三）提交响应文件地点：深圳市福田区彩田南路海天综合大厦819室。</w:t>
      </w:r>
    </w:p>
    <w:p w14:paraId="488C74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（四）开启响应文件时间：2026年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20</w:t>
      </w:r>
      <w:r>
        <w:rPr>
          <w:rFonts w:hint="eastAsia" w:ascii="仿宋_GB2312" w:hAnsi="宋体" w:eastAsia="仿宋_GB2312"/>
          <w:sz w:val="28"/>
          <w:szCs w:val="28"/>
          <w:highlight w:val="none"/>
        </w:rPr>
        <w:t>日</w:t>
      </w:r>
      <w:del w:id="21" w:author="超 Chelsea" w:date="2026-04-14T20:01:27Z">
        <w:r>
          <w:rPr>
            <w:rFonts w:hint="default" w:ascii="仿宋_GB2312" w:hAnsi="宋体" w:eastAsia="仿宋_GB2312"/>
            <w:sz w:val="28"/>
            <w:szCs w:val="28"/>
            <w:highlight w:val="none"/>
            <w:lang w:val="en-US"/>
          </w:rPr>
          <w:delText>1</w:delText>
        </w:r>
      </w:del>
      <w:del w:id="22" w:author="超 Chelsea" w:date="2026-04-14T20:01:27Z">
        <w:r>
          <w:rPr>
            <w:rFonts w:hint="default" w:ascii="仿宋_GB2312" w:hAnsi="宋体" w:eastAsia="仿宋_GB2312"/>
            <w:sz w:val="28"/>
            <w:szCs w:val="28"/>
            <w:highlight w:val="none"/>
            <w:lang w:val="en-US" w:eastAsia="zh-CN"/>
          </w:rPr>
          <w:delText>4</w:delText>
        </w:r>
      </w:del>
      <w:ins w:id="23" w:author="超 Chelsea" w:date="2026-04-14T20:01:27Z">
        <w:r>
          <w:rPr>
            <w:rFonts w:hint="eastAsia" w:ascii="仿宋_GB2312" w:hAnsi="宋体" w:eastAsia="仿宋_GB2312"/>
            <w:sz w:val="28"/>
            <w:szCs w:val="28"/>
            <w:highlight w:val="none"/>
            <w:lang w:val="en-US" w:eastAsia="zh-CN"/>
          </w:rPr>
          <w:t>8</w:t>
        </w:r>
      </w:ins>
      <w:ins w:id="24" w:author="超 Chelsea" w:date="2026-04-14T20:01:44Z">
        <w:r>
          <w:rPr>
            <w:rFonts w:hint="eastAsia" w:ascii="仿宋_GB2312" w:hAnsi="宋体" w:eastAsia="仿宋_GB2312"/>
            <w:sz w:val="28"/>
            <w:szCs w:val="28"/>
            <w:highlight w:val="none"/>
            <w:lang w:val="en-US" w:eastAsia="zh-CN"/>
          </w:rPr>
          <w:t>:</w:t>
        </w:r>
      </w:ins>
      <w:del w:id="25" w:author="超 Chelsea" w:date="2026-04-14T20:01:42Z">
        <w:r>
          <w:rPr>
            <w:rFonts w:hint="default" w:ascii="仿宋_GB2312" w:hAnsi="宋体" w:eastAsia="仿宋_GB2312"/>
            <w:sz w:val="28"/>
            <w:szCs w:val="28"/>
            <w:highlight w:val="none"/>
            <w:lang w:val="en-US" w:eastAsia="zh-CN"/>
          </w:rPr>
          <w:delText>:</w:delText>
        </w:r>
      </w:del>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0（暂定）。</w:t>
      </w:r>
    </w:p>
    <w:p w14:paraId="648F33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sz w:val="28"/>
          <w:szCs w:val="28"/>
          <w:highlight w:val="none"/>
        </w:rPr>
      </w:pPr>
      <w:r>
        <w:rPr>
          <w:rFonts w:hint="eastAsia" w:ascii="仿宋_GB2312" w:hAnsi="宋体" w:eastAsia="仿宋_GB2312"/>
          <w:sz w:val="28"/>
          <w:szCs w:val="28"/>
          <w:highlight w:val="none"/>
        </w:rPr>
        <w:t>（五）谈判时间：2026年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20</w:t>
      </w:r>
      <w:r>
        <w:rPr>
          <w:rFonts w:hint="eastAsia" w:ascii="仿宋_GB2312" w:hAnsi="宋体" w:eastAsia="仿宋_GB2312"/>
          <w:sz w:val="28"/>
          <w:szCs w:val="28"/>
          <w:highlight w:val="none"/>
        </w:rPr>
        <w:t>日</w:t>
      </w:r>
      <w:del w:id="26" w:author="超 Chelsea" w:date="2026-04-14T20:01:33Z">
        <w:r>
          <w:rPr>
            <w:rFonts w:hint="default" w:ascii="仿宋_GB2312" w:hAnsi="宋体" w:eastAsia="仿宋_GB2312"/>
            <w:sz w:val="28"/>
            <w:szCs w:val="28"/>
            <w:highlight w:val="none"/>
            <w:lang w:val="en-US"/>
          </w:rPr>
          <w:delText>15</w:delText>
        </w:r>
      </w:del>
      <w:ins w:id="27" w:author="超 Chelsea" w:date="2026-04-14T20:01:33Z">
        <w:r>
          <w:rPr>
            <w:rFonts w:hint="eastAsia" w:ascii="仿宋_GB2312" w:hAnsi="宋体" w:eastAsia="仿宋_GB2312"/>
            <w:sz w:val="28"/>
            <w:szCs w:val="28"/>
            <w:highlight w:val="none"/>
            <w:lang w:val="en-US" w:eastAsia="zh-CN"/>
          </w:rPr>
          <w:t>8</w:t>
        </w:r>
      </w:ins>
      <w:ins w:id="28" w:author="超 Chelsea" w:date="2026-04-14T20:01:34Z">
        <w:r>
          <w:rPr>
            <w:rFonts w:hint="eastAsia" w:ascii="仿宋_GB2312" w:hAnsi="宋体" w:eastAsia="仿宋_GB2312"/>
            <w:sz w:val="28"/>
            <w:szCs w:val="28"/>
            <w:highlight w:val="none"/>
            <w:lang w:val="en-US" w:eastAsia="zh-CN"/>
          </w:rPr>
          <w:t>:</w:t>
        </w:r>
      </w:ins>
      <w:del w:id="29" w:author="超 Chelsea" w:date="2026-04-14T20:01:35Z">
        <w:r>
          <w:rPr>
            <w:rFonts w:hint="eastAsia" w:ascii="仿宋_GB2312" w:hAnsi="宋体" w:eastAsia="仿宋_GB2312"/>
            <w:sz w:val="28"/>
            <w:szCs w:val="28"/>
            <w:highlight w:val="none"/>
          </w:rPr>
          <w:delText>:</w:delText>
        </w:r>
      </w:del>
      <w:ins w:id="30" w:author="超 Chelsea" w:date="2026-04-14T20:01:37Z">
        <w:r>
          <w:rPr>
            <w:rFonts w:hint="eastAsia" w:ascii="仿宋_GB2312" w:hAnsi="宋体" w:eastAsia="仿宋_GB2312"/>
            <w:sz w:val="28"/>
            <w:szCs w:val="28"/>
            <w:highlight w:val="none"/>
            <w:lang w:val="en-US" w:eastAsia="zh-CN"/>
          </w:rPr>
          <w:t>3</w:t>
        </w:r>
      </w:ins>
      <w:del w:id="31" w:author="超 Chelsea" w:date="2026-04-14T20:01:37Z">
        <w:r>
          <w:rPr>
            <w:rFonts w:hint="eastAsia" w:ascii="仿宋_GB2312" w:hAnsi="宋体" w:eastAsia="仿宋_GB2312"/>
            <w:sz w:val="28"/>
            <w:szCs w:val="28"/>
            <w:highlight w:val="none"/>
            <w:lang w:val="en-US" w:eastAsia="zh-CN"/>
          </w:rPr>
          <w:delText>0</w:delText>
        </w:r>
      </w:del>
      <w:r>
        <w:rPr>
          <w:rFonts w:hint="eastAsia" w:ascii="仿宋_GB2312" w:hAnsi="宋体" w:eastAsia="仿宋_GB2312"/>
          <w:sz w:val="28"/>
          <w:szCs w:val="28"/>
          <w:highlight w:val="none"/>
        </w:rPr>
        <w:t>0（暂定）。</w:t>
      </w:r>
    </w:p>
    <w:p w14:paraId="2E13DB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（六）开启响应文件及谈判地点：深圳市福田区彩田南路海天综合大厦819</w:t>
      </w:r>
      <w:r>
        <w:rPr>
          <w:rFonts w:hint="eastAsia" w:ascii="仿宋_GB2312" w:hAnsi="宋体" w:eastAsia="仿宋_GB2312"/>
          <w:sz w:val="28"/>
          <w:szCs w:val="28"/>
          <w:highlight w:val="none"/>
        </w:rPr>
        <w:t>室（暂定）</w:t>
      </w:r>
      <w:r>
        <w:rPr>
          <w:rFonts w:hint="eastAsia" w:ascii="仿宋_GB2312" w:hAnsi="宋体" w:eastAsia="仿宋_GB2312"/>
          <w:sz w:val="28"/>
          <w:szCs w:val="28"/>
          <w:lang w:eastAsia="zh-CN"/>
        </w:rPr>
        <w:t>。</w:t>
      </w:r>
    </w:p>
    <w:p w14:paraId="441E07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cs="宋体"/>
          <w:bCs/>
          <w:sz w:val="28"/>
          <w:szCs w:val="28"/>
        </w:rPr>
      </w:pPr>
      <w:bookmarkStart w:id="29" w:name="_Toc3542"/>
      <w:bookmarkStart w:id="30" w:name="_Toc30799"/>
      <w:bookmarkStart w:id="31" w:name="_Toc20370"/>
      <w:bookmarkStart w:id="32" w:name="_Toc9915"/>
      <w:bookmarkStart w:id="33" w:name="_Toc6935"/>
      <w:r>
        <w:rPr>
          <w:rFonts w:hint="eastAsia" w:ascii="黑体" w:hAnsi="黑体" w:eastAsia="黑体" w:cs="宋体"/>
          <w:bCs/>
          <w:sz w:val="28"/>
          <w:szCs w:val="28"/>
        </w:rPr>
        <w:t>五、联系方式</w:t>
      </w:r>
      <w:bookmarkEnd w:id="29"/>
      <w:bookmarkEnd w:id="30"/>
      <w:bookmarkEnd w:id="31"/>
      <w:bookmarkEnd w:id="32"/>
      <w:bookmarkEnd w:id="33"/>
    </w:p>
    <w:p w14:paraId="2BC2FF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（一）采购人：</w:t>
      </w:r>
      <w:r>
        <w:rPr>
          <w:rFonts w:hint="eastAsia" w:ascii="仿宋_GB2312" w:hAnsi="宋体" w:eastAsia="仿宋_GB2312" w:cs="宋体"/>
          <w:sz w:val="28"/>
          <w:szCs w:val="28"/>
          <w:u w:val="none"/>
        </w:rPr>
        <w:t>深圳出版社有限责任公司</w:t>
      </w:r>
    </w:p>
    <w:p w14:paraId="5EFC17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（二）地</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址：深圳市福田区彩田南路海天综合大厦819室</w:t>
      </w:r>
    </w:p>
    <w:p w14:paraId="1D7B68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rPr>
        <w:t>（三）</w:t>
      </w:r>
      <w:r>
        <w:rPr>
          <w:rFonts w:hint="eastAsia" w:ascii="仿宋_GB2312" w:hAnsi="宋体" w:eastAsia="仿宋_GB2312"/>
          <w:sz w:val="28"/>
          <w:szCs w:val="28"/>
          <w:highlight w:val="none"/>
        </w:rPr>
        <w:t>联系人：</w:t>
      </w:r>
      <w:r>
        <w:rPr>
          <w:rFonts w:hint="eastAsia" w:ascii="仿宋_GB2312" w:hAnsi="宋体" w:eastAsia="仿宋_GB2312"/>
          <w:sz w:val="28"/>
          <w:szCs w:val="28"/>
          <w:highlight w:val="none"/>
          <w:lang w:val="en-US" w:eastAsia="zh-CN"/>
        </w:rPr>
        <w:t>黄女士</w:t>
      </w:r>
    </w:p>
    <w:p w14:paraId="01947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（四）电话：</w:t>
      </w:r>
      <w:r>
        <w:rPr>
          <w:rFonts w:hint="eastAsia" w:ascii="仿宋_GB2312" w:hAnsi="宋体" w:eastAsia="仿宋_GB2312"/>
          <w:sz w:val="28"/>
          <w:szCs w:val="28"/>
          <w:highlight w:val="none"/>
          <w:lang w:val="en-US" w:eastAsia="zh-CN"/>
        </w:rPr>
        <w:t>0755-83460669</w:t>
      </w:r>
      <w:r>
        <w:rPr>
          <w:rFonts w:hint="eastAsia" w:ascii="仿宋_GB2312" w:hAnsi="宋体" w:eastAsia="仿宋_GB2312"/>
          <w:sz w:val="28"/>
          <w:szCs w:val="28"/>
          <w:highlight w:val="none"/>
        </w:rPr>
        <w:t>（非工作时间请联系邮箱）</w:t>
      </w:r>
    </w:p>
    <w:p w14:paraId="6151DD44">
      <w:pPr>
        <w:ind w:firstLine="560" w:firstLineChars="200"/>
        <w:rPr>
          <w:rFonts w:hint="eastAsia" w:ascii="宋体" w:hAnsi="宋体" w:eastAsia="宋体" w:cs="宋体"/>
          <w:sz w:val="28"/>
          <w:szCs w:val="28"/>
        </w:rPr>
      </w:pPr>
      <w:r>
        <w:rPr>
          <w:rFonts w:hint="eastAsia" w:ascii="仿宋_GB2312" w:hAnsi="宋体" w:eastAsia="仿宋_GB2312"/>
          <w:sz w:val="28"/>
          <w:szCs w:val="28"/>
          <w:highlight w:val="none"/>
        </w:rPr>
        <w:t>（五）联系邮箱：huangxun@szsbwg.com</w:t>
      </w:r>
      <w:r>
        <w:rPr>
          <w:rFonts w:ascii="宋体" w:hAnsi="宋体"/>
          <w:sz w:val="28"/>
          <w:szCs w:val="28"/>
        </w:rPr>
        <w:br w:type="page"/>
      </w:r>
    </w:p>
    <w:p w14:paraId="5BF1D933">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rPr>
      </w:pPr>
      <w:bookmarkStart w:id="34" w:name="_Toc251"/>
      <w:r>
        <w:rPr>
          <w:rFonts w:hint="eastAsia" w:ascii="方正小标宋简体" w:hAnsi="方正小标宋简体" w:eastAsia="方正小标宋简体" w:cs="方正小标宋简体"/>
          <w:b w:val="0"/>
          <w:bCs w:val="0"/>
          <w:kern w:val="2"/>
          <w:sz w:val="36"/>
          <w:szCs w:val="36"/>
          <w:lang w:val="en-US" w:eastAsia="zh-CN" w:bidi="ar-SA"/>
        </w:rPr>
        <w:t xml:space="preserve">第三章 </w:t>
      </w:r>
      <w:r>
        <w:rPr>
          <w:rFonts w:hint="eastAsia" w:ascii="方正小标宋简体" w:hAnsi="方正小标宋简体" w:eastAsia="方正小标宋简体" w:cs="方正小标宋简体"/>
          <w:b w:val="0"/>
          <w:bCs w:val="0"/>
          <w:kern w:val="2"/>
          <w:sz w:val="36"/>
          <w:szCs w:val="36"/>
        </w:rPr>
        <w:t>供应商须知</w:t>
      </w:r>
      <w:bookmarkEnd w:id="34"/>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183"/>
        <w:gridCol w:w="5615"/>
      </w:tblGrid>
      <w:tr w14:paraId="7D2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11C8B979">
            <w:pPr>
              <w:spacing w:line="360" w:lineRule="auto"/>
              <w:jc w:val="center"/>
              <w:rPr>
                <w:rFonts w:hint="eastAsia" w:ascii="宋体" w:hAnsi="宋体"/>
                <w:szCs w:val="21"/>
              </w:rPr>
            </w:pPr>
            <w:r>
              <w:rPr>
                <w:rFonts w:hint="eastAsia" w:ascii="宋体" w:hAnsi="宋体"/>
                <w:szCs w:val="21"/>
              </w:rPr>
              <w:t>序号</w:t>
            </w:r>
          </w:p>
        </w:tc>
        <w:tc>
          <w:tcPr>
            <w:tcW w:w="1281" w:type="pct"/>
          </w:tcPr>
          <w:p w14:paraId="5C801F7C">
            <w:pPr>
              <w:spacing w:line="360" w:lineRule="auto"/>
              <w:jc w:val="center"/>
              <w:rPr>
                <w:rFonts w:hint="eastAsia" w:ascii="宋体" w:hAnsi="宋体"/>
                <w:szCs w:val="21"/>
              </w:rPr>
            </w:pPr>
            <w:r>
              <w:rPr>
                <w:rFonts w:hint="eastAsia" w:ascii="宋体" w:hAnsi="宋体"/>
                <w:szCs w:val="21"/>
              </w:rPr>
              <w:t>条款内容</w:t>
            </w:r>
          </w:p>
        </w:tc>
        <w:tc>
          <w:tcPr>
            <w:tcW w:w="3294" w:type="pct"/>
          </w:tcPr>
          <w:p w14:paraId="3A44D1A8">
            <w:pPr>
              <w:spacing w:line="360" w:lineRule="auto"/>
              <w:jc w:val="center"/>
              <w:rPr>
                <w:rFonts w:hint="eastAsia" w:ascii="宋体" w:hAnsi="宋体"/>
                <w:szCs w:val="21"/>
              </w:rPr>
            </w:pPr>
            <w:r>
              <w:rPr>
                <w:rFonts w:hint="eastAsia" w:ascii="宋体" w:hAnsi="宋体"/>
                <w:szCs w:val="21"/>
              </w:rPr>
              <w:t>编列内容</w:t>
            </w:r>
          </w:p>
        </w:tc>
      </w:tr>
      <w:tr w14:paraId="2486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191530C0">
            <w:pPr>
              <w:spacing w:line="360" w:lineRule="auto"/>
              <w:jc w:val="center"/>
              <w:rPr>
                <w:rFonts w:hint="eastAsia" w:ascii="宋体" w:hAnsi="宋体"/>
                <w:szCs w:val="21"/>
              </w:rPr>
            </w:pPr>
            <w:r>
              <w:rPr>
                <w:rFonts w:hint="eastAsia" w:ascii="宋体" w:hAnsi="宋体"/>
                <w:szCs w:val="21"/>
              </w:rPr>
              <w:t>1</w:t>
            </w:r>
          </w:p>
        </w:tc>
        <w:tc>
          <w:tcPr>
            <w:tcW w:w="1281" w:type="pct"/>
          </w:tcPr>
          <w:p w14:paraId="5CFBE315">
            <w:pPr>
              <w:spacing w:line="360" w:lineRule="auto"/>
              <w:rPr>
                <w:rFonts w:hint="eastAsia" w:ascii="宋体" w:hAnsi="宋体"/>
                <w:szCs w:val="21"/>
              </w:rPr>
            </w:pPr>
            <w:r>
              <w:rPr>
                <w:rFonts w:hint="eastAsia" w:ascii="宋体" w:hAnsi="宋体"/>
                <w:szCs w:val="21"/>
              </w:rPr>
              <w:t>采购单位</w:t>
            </w:r>
          </w:p>
        </w:tc>
        <w:tc>
          <w:tcPr>
            <w:tcW w:w="3294" w:type="pct"/>
          </w:tcPr>
          <w:p w14:paraId="46437259">
            <w:pPr>
              <w:spacing w:line="360" w:lineRule="auto"/>
              <w:rPr>
                <w:rFonts w:hint="eastAsia" w:ascii="宋体" w:hAnsi="宋体"/>
                <w:szCs w:val="21"/>
              </w:rPr>
            </w:pPr>
            <w:r>
              <w:rPr>
                <w:rFonts w:hint="eastAsia" w:ascii="宋体" w:hAnsi="宋体"/>
                <w:szCs w:val="21"/>
              </w:rPr>
              <w:t>深圳出版社有限责任公司</w:t>
            </w:r>
          </w:p>
        </w:tc>
      </w:tr>
      <w:tr w14:paraId="6468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59AA691B">
            <w:pPr>
              <w:spacing w:line="360" w:lineRule="auto"/>
              <w:jc w:val="center"/>
              <w:rPr>
                <w:rFonts w:hint="eastAsia" w:ascii="宋体" w:hAnsi="宋体"/>
                <w:szCs w:val="21"/>
              </w:rPr>
            </w:pPr>
            <w:r>
              <w:rPr>
                <w:rFonts w:hint="eastAsia" w:ascii="宋体" w:hAnsi="宋体"/>
                <w:szCs w:val="21"/>
              </w:rPr>
              <w:t>2</w:t>
            </w:r>
          </w:p>
        </w:tc>
        <w:tc>
          <w:tcPr>
            <w:tcW w:w="1281" w:type="pct"/>
          </w:tcPr>
          <w:p w14:paraId="798F10CA">
            <w:pPr>
              <w:spacing w:line="360" w:lineRule="auto"/>
              <w:rPr>
                <w:rFonts w:hint="eastAsia" w:ascii="宋体" w:hAnsi="宋体"/>
                <w:szCs w:val="21"/>
              </w:rPr>
            </w:pPr>
            <w:r>
              <w:rPr>
                <w:rFonts w:hint="eastAsia" w:ascii="宋体" w:hAnsi="宋体"/>
                <w:szCs w:val="21"/>
              </w:rPr>
              <w:t>项目名称</w:t>
            </w:r>
          </w:p>
        </w:tc>
        <w:tc>
          <w:tcPr>
            <w:tcW w:w="3294" w:type="pct"/>
          </w:tcPr>
          <w:p w14:paraId="00840960">
            <w:pPr>
              <w:spacing w:line="360" w:lineRule="auto"/>
              <w:rPr>
                <w:rFonts w:hint="eastAsia" w:ascii="宋体" w:hAnsi="宋体"/>
                <w:szCs w:val="21"/>
              </w:rPr>
            </w:pPr>
            <w:r>
              <w:rPr>
                <w:rFonts w:hint="eastAsia" w:ascii="宋体" w:hAnsi="宋体"/>
                <w:szCs w:val="21"/>
                <w:lang w:val="en-US" w:eastAsia="zh-CN"/>
              </w:rPr>
              <w:t>深</w:t>
            </w:r>
            <w:r>
              <w:rPr>
                <w:rFonts w:hint="eastAsia" w:ascii="宋体" w:hAnsi="宋体"/>
                <w:szCs w:val="21"/>
              </w:rPr>
              <w:t>圳第三届梧桐山诗歌会活动</w:t>
            </w:r>
            <w:r>
              <w:rPr>
                <w:rFonts w:hint="eastAsia" w:ascii="宋体" w:hAnsi="宋体"/>
                <w:szCs w:val="21"/>
                <w:lang w:val="en-US" w:eastAsia="zh-CN"/>
              </w:rPr>
              <w:t>策划设计服务</w:t>
            </w:r>
            <w:r>
              <w:rPr>
                <w:rFonts w:hint="eastAsia" w:ascii="宋体" w:hAnsi="宋体"/>
                <w:szCs w:val="21"/>
              </w:rPr>
              <w:t>项目</w:t>
            </w:r>
          </w:p>
        </w:tc>
      </w:tr>
      <w:tr w14:paraId="686A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3" w:type="pct"/>
          </w:tcPr>
          <w:p w14:paraId="138DD179">
            <w:pPr>
              <w:spacing w:line="360" w:lineRule="auto"/>
              <w:jc w:val="center"/>
              <w:rPr>
                <w:rFonts w:hint="eastAsia" w:ascii="宋体" w:hAnsi="宋体"/>
                <w:szCs w:val="21"/>
              </w:rPr>
            </w:pPr>
            <w:r>
              <w:rPr>
                <w:rFonts w:hint="eastAsia" w:ascii="宋体" w:hAnsi="宋体"/>
                <w:szCs w:val="21"/>
              </w:rPr>
              <w:t>3</w:t>
            </w:r>
          </w:p>
        </w:tc>
        <w:tc>
          <w:tcPr>
            <w:tcW w:w="1281" w:type="pct"/>
          </w:tcPr>
          <w:p w14:paraId="42A9D1F1">
            <w:pPr>
              <w:spacing w:line="360" w:lineRule="auto"/>
              <w:rPr>
                <w:rFonts w:hint="eastAsia" w:ascii="宋体" w:hAnsi="宋体"/>
                <w:szCs w:val="21"/>
              </w:rPr>
            </w:pPr>
            <w:r>
              <w:rPr>
                <w:rFonts w:hint="eastAsia" w:ascii="宋体" w:hAnsi="宋体"/>
                <w:szCs w:val="21"/>
              </w:rPr>
              <w:t>项目地点</w:t>
            </w:r>
          </w:p>
        </w:tc>
        <w:tc>
          <w:tcPr>
            <w:tcW w:w="3294" w:type="pct"/>
          </w:tcPr>
          <w:p w14:paraId="07E7F33B">
            <w:pPr>
              <w:spacing w:line="320" w:lineRule="exact"/>
              <w:rPr>
                <w:rFonts w:hint="default" w:ascii="宋体" w:hAnsi="宋体" w:eastAsia="宋体"/>
                <w:szCs w:val="21"/>
                <w:lang w:val="en-US" w:eastAsia="zh-CN"/>
              </w:rPr>
            </w:pPr>
            <w:r>
              <w:rPr>
                <w:rFonts w:hint="eastAsia" w:ascii="宋体" w:hAnsi="宋体" w:cs="宋体"/>
                <w:szCs w:val="21"/>
                <w:lang w:val="en-US" w:eastAsia="zh-CN"/>
              </w:rPr>
              <w:t>深圳市罗湖区（具体地点以采购方通知为准）</w:t>
            </w:r>
          </w:p>
        </w:tc>
      </w:tr>
      <w:tr w14:paraId="19D3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639699BD">
            <w:pPr>
              <w:spacing w:line="360" w:lineRule="auto"/>
              <w:jc w:val="center"/>
              <w:rPr>
                <w:rFonts w:hint="eastAsia" w:ascii="宋体" w:hAnsi="宋体"/>
                <w:szCs w:val="21"/>
              </w:rPr>
            </w:pPr>
            <w:r>
              <w:rPr>
                <w:rFonts w:hint="eastAsia" w:ascii="宋体" w:hAnsi="宋体"/>
                <w:szCs w:val="21"/>
              </w:rPr>
              <w:t>4</w:t>
            </w:r>
          </w:p>
        </w:tc>
        <w:tc>
          <w:tcPr>
            <w:tcW w:w="1281" w:type="pct"/>
          </w:tcPr>
          <w:p w14:paraId="2394D9B4">
            <w:pPr>
              <w:spacing w:line="360" w:lineRule="auto"/>
              <w:rPr>
                <w:rFonts w:hint="eastAsia" w:ascii="宋体" w:hAnsi="宋体"/>
                <w:szCs w:val="21"/>
              </w:rPr>
            </w:pPr>
            <w:r>
              <w:rPr>
                <w:rFonts w:hint="eastAsia" w:ascii="宋体" w:hAnsi="宋体"/>
                <w:szCs w:val="21"/>
              </w:rPr>
              <w:t>采购范围</w:t>
            </w:r>
          </w:p>
        </w:tc>
        <w:tc>
          <w:tcPr>
            <w:tcW w:w="3294" w:type="pct"/>
          </w:tcPr>
          <w:p w14:paraId="20709367">
            <w:pPr>
              <w:rPr>
                <w:rFonts w:hint="eastAsia" w:ascii="宋体" w:hAnsi="宋体" w:cs="宋体"/>
                <w:szCs w:val="24"/>
              </w:rPr>
            </w:pPr>
            <w:r>
              <w:rPr>
                <w:rFonts w:hint="eastAsia" w:ascii="宋体" w:hAnsi="宋体" w:cs="宋体"/>
                <w:szCs w:val="20"/>
                <w:lang w:val="en-US" w:eastAsia="zh-CN"/>
              </w:rPr>
              <w:t>包括新书首发活动1场次、文学院专家委员会座谈会1场次，共2场次活动。</w:t>
            </w:r>
          </w:p>
        </w:tc>
      </w:tr>
      <w:tr w14:paraId="554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650A3497">
            <w:pPr>
              <w:spacing w:line="360" w:lineRule="auto"/>
              <w:jc w:val="center"/>
              <w:rPr>
                <w:rFonts w:hint="eastAsia" w:ascii="宋体" w:hAnsi="宋体"/>
                <w:szCs w:val="21"/>
              </w:rPr>
            </w:pPr>
            <w:r>
              <w:rPr>
                <w:rFonts w:hint="eastAsia" w:ascii="宋体" w:hAnsi="宋体"/>
                <w:szCs w:val="21"/>
              </w:rPr>
              <w:t>5</w:t>
            </w:r>
          </w:p>
        </w:tc>
        <w:tc>
          <w:tcPr>
            <w:tcW w:w="1281" w:type="pct"/>
          </w:tcPr>
          <w:p w14:paraId="53908462">
            <w:pPr>
              <w:spacing w:line="360" w:lineRule="auto"/>
              <w:rPr>
                <w:rFonts w:hint="eastAsia" w:ascii="宋体" w:hAnsi="宋体"/>
                <w:szCs w:val="21"/>
              </w:rPr>
            </w:pPr>
            <w:r>
              <w:rPr>
                <w:rFonts w:hint="eastAsia" w:ascii="宋体" w:hAnsi="宋体"/>
                <w:szCs w:val="21"/>
              </w:rPr>
              <w:t>服务期</w:t>
            </w:r>
          </w:p>
        </w:tc>
        <w:tc>
          <w:tcPr>
            <w:tcW w:w="3294" w:type="pct"/>
            <w:vAlign w:val="center"/>
          </w:tcPr>
          <w:p w14:paraId="6A338348">
            <w:pPr>
              <w:jc w:val="left"/>
              <w:rPr>
                <w:rFonts w:hint="eastAsia" w:ascii="宋体" w:hAnsi="宋体"/>
                <w:color w:val="FF0000"/>
                <w:szCs w:val="21"/>
              </w:rPr>
            </w:pPr>
            <w:r>
              <w:rPr>
                <w:rFonts w:hint="eastAsia" w:ascii="宋体" w:hAnsi="宋体" w:cs="宋体"/>
                <w:szCs w:val="24"/>
              </w:rPr>
              <w:t>合同签订起</w:t>
            </w:r>
            <w:r>
              <w:rPr>
                <w:rFonts w:hint="eastAsia" w:ascii="宋体" w:hAnsi="宋体" w:cs="宋体"/>
                <w:szCs w:val="24"/>
                <w:lang w:eastAsia="zh-CN"/>
              </w:rPr>
              <w:t>—</w:t>
            </w:r>
            <w:r>
              <w:rPr>
                <w:rFonts w:hint="eastAsia" w:ascii="宋体" w:hAnsi="宋体" w:cs="宋体"/>
                <w:szCs w:val="24"/>
              </w:rPr>
              <w:t>2026年5月31日（以具体合同约定服务期限为准）。</w:t>
            </w:r>
          </w:p>
        </w:tc>
      </w:tr>
      <w:tr w14:paraId="2426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423" w:type="pct"/>
          </w:tcPr>
          <w:p w14:paraId="21A1BB12">
            <w:pPr>
              <w:spacing w:line="360" w:lineRule="auto"/>
              <w:jc w:val="center"/>
              <w:rPr>
                <w:rFonts w:hint="eastAsia" w:ascii="宋体" w:hAnsi="宋体"/>
                <w:szCs w:val="21"/>
              </w:rPr>
            </w:pPr>
            <w:r>
              <w:rPr>
                <w:rFonts w:hint="eastAsia" w:ascii="宋体" w:hAnsi="宋体"/>
                <w:szCs w:val="21"/>
              </w:rPr>
              <w:t>6</w:t>
            </w:r>
          </w:p>
        </w:tc>
        <w:tc>
          <w:tcPr>
            <w:tcW w:w="1281" w:type="pct"/>
          </w:tcPr>
          <w:p w14:paraId="5492669F">
            <w:pPr>
              <w:spacing w:line="360" w:lineRule="auto"/>
              <w:rPr>
                <w:rFonts w:hint="eastAsia" w:ascii="宋体" w:hAnsi="宋体"/>
                <w:szCs w:val="21"/>
              </w:rPr>
            </w:pPr>
            <w:r>
              <w:rPr>
                <w:rFonts w:hint="eastAsia" w:ascii="宋体" w:hAnsi="宋体"/>
                <w:szCs w:val="21"/>
              </w:rPr>
              <w:t>服务要求</w:t>
            </w:r>
          </w:p>
        </w:tc>
        <w:tc>
          <w:tcPr>
            <w:tcW w:w="3294" w:type="pct"/>
          </w:tcPr>
          <w:p w14:paraId="4338408B">
            <w:pPr>
              <w:jc w:val="left"/>
              <w:rPr>
                <w:rFonts w:hint="eastAsia" w:ascii="宋体" w:hAnsi="宋体" w:cs="宋体"/>
                <w:szCs w:val="20"/>
                <w:lang w:val="en-US" w:eastAsia="zh-CN"/>
              </w:rPr>
            </w:pPr>
            <w:r>
              <w:rPr>
                <w:rFonts w:hint="eastAsia" w:ascii="宋体" w:hAnsi="宋体" w:cs="宋体"/>
                <w:szCs w:val="20"/>
                <w:lang w:val="en-US" w:eastAsia="zh-CN"/>
              </w:rPr>
              <w:t>深圳第三届梧桐山诗歌会</w:t>
            </w:r>
            <w:r>
              <w:rPr>
                <w:rFonts w:hint="eastAsia" w:ascii="宋体" w:hAnsi="宋体"/>
                <w:szCs w:val="21"/>
              </w:rPr>
              <w:t>活动</w:t>
            </w:r>
            <w:r>
              <w:rPr>
                <w:rFonts w:hint="eastAsia" w:ascii="宋体" w:hAnsi="宋体"/>
                <w:szCs w:val="21"/>
                <w:lang w:val="en-US" w:eastAsia="zh-CN"/>
              </w:rPr>
              <w:t>策划设计</w:t>
            </w:r>
            <w:r>
              <w:rPr>
                <w:rFonts w:hint="eastAsia" w:ascii="宋体" w:hAnsi="宋体" w:cs="宋体"/>
                <w:szCs w:val="20"/>
                <w:lang w:val="en-US" w:eastAsia="zh-CN"/>
              </w:rPr>
              <w:t>服务</w:t>
            </w:r>
            <w:r>
              <w:rPr>
                <w:rFonts w:hint="eastAsia" w:ascii="宋体" w:hAnsi="宋体"/>
                <w:szCs w:val="21"/>
              </w:rPr>
              <w:t>项目</w:t>
            </w:r>
            <w:r>
              <w:rPr>
                <w:rFonts w:hint="eastAsia" w:ascii="宋体" w:hAnsi="宋体" w:cs="宋体"/>
                <w:szCs w:val="20"/>
                <w:lang w:val="en-US" w:eastAsia="zh-CN"/>
              </w:rPr>
              <w:t>：</w:t>
            </w:r>
          </w:p>
          <w:p w14:paraId="530A48D6">
            <w:pPr>
              <w:jc w:val="left"/>
              <w:rPr>
                <w:rFonts w:hint="eastAsia" w:ascii="宋体" w:hAnsi="宋体" w:cs="宋体"/>
                <w:szCs w:val="20"/>
                <w:lang w:val="en-US" w:eastAsia="zh-CN"/>
              </w:rPr>
            </w:pPr>
            <w:r>
              <w:rPr>
                <w:rFonts w:hint="eastAsia" w:ascii="宋体" w:hAnsi="宋体" w:cs="宋体"/>
                <w:szCs w:val="20"/>
                <w:lang w:val="en-US" w:eastAsia="zh-CN"/>
              </w:rPr>
              <w:t>1．活动全案策划与现场统筹，根据采购方活动方案进行全流程策划。</w:t>
            </w:r>
          </w:p>
          <w:p w14:paraId="1241DF26">
            <w:pPr>
              <w:jc w:val="left"/>
              <w:rPr>
                <w:rFonts w:hint="eastAsia" w:ascii="宋体" w:hAnsi="宋体" w:cs="宋体"/>
                <w:szCs w:val="20"/>
                <w:lang w:val="en-US" w:eastAsia="zh-CN"/>
              </w:rPr>
            </w:pPr>
            <w:r>
              <w:rPr>
                <w:rFonts w:hint="eastAsia" w:ascii="宋体" w:hAnsi="宋体" w:cs="宋体"/>
                <w:szCs w:val="20"/>
                <w:lang w:val="en-US" w:eastAsia="zh-CN"/>
              </w:rPr>
              <w:t>2．视觉设计，活动主视觉（主KV）设计、物料设计、延展设计等。</w:t>
            </w:r>
          </w:p>
          <w:p w14:paraId="4A002437">
            <w:pPr>
              <w:jc w:val="left"/>
              <w:rPr>
                <w:rFonts w:hint="eastAsia" w:ascii="宋体" w:hAnsi="宋体" w:cs="宋体"/>
                <w:szCs w:val="20"/>
                <w:lang w:val="en-US" w:eastAsia="zh-CN"/>
              </w:rPr>
            </w:pPr>
            <w:r>
              <w:rPr>
                <w:rFonts w:hint="eastAsia" w:ascii="宋体" w:hAnsi="宋体" w:cs="宋体"/>
                <w:szCs w:val="20"/>
                <w:lang w:val="en-US" w:eastAsia="zh-CN"/>
              </w:rPr>
              <w:t>3．物料制作，包括活动物品和氛围物料的制作、宣传物料制作等。</w:t>
            </w:r>
          </w:p>
          <w:p w14:paraId="18CDA455">
            <w:pPr>
              <w:jc w:val="left"/>
              <w:rPr>
                <w:rFonts w:hint="eastAsia" w:ascii="宋体" w:hAnsi="宋体" w:cs="宋体"/>
                <w:szCs w:val="21"/>
              </w:rPr>
            </w:pPr>
            <w:r>
              <w:rPr>
                <w:rFonts w:hint="eastAsia" w:ascii="宋体" w:hAnsi="宋体" w:cs="宋体"/>
                <w:szCs w:val="20"/>
                <w:lang w:val="en-US" w:eastAsia="zh-CN"/>
              </w:rPr>
              <w:t>媒体宣传，整合媒体资源，针对活动预热、现场以及活动内容进行整体的矩阵式宣传。</w:t>
            </w:r>
          </w:p>
        </w:tc>
      </w:tr>
      <w:tr w14:paraId="2D72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61DB1BB9">
            <w:pPr>
              <w:spacing w:line="360" w:lineRule="auto"/>
              <w:jc w:val="center"/>
              <w:rPr>
                <w:rFonts w:hint="eastAsia" w:ascii="宋体" w:hAnsi="宋体"/>
                <w:szCs w:val="21"/>
              </w:rPr>
            </w:pPr>
            <w:r>
              <w:rPr>
                <w:rFonts w:hint="eastAsia" w:ascii="宋体" w:hAnsi="宋体"/>
                <w:szCs w:val="21"/>
              </w:rPr>
              <w:t>7</w:t>
            </w:r>
          </w:p>
        </w:tc>
        <w:tc>
          <w:tcPr>
            <w:tcW w:w="1281" w:type="pct"/>
          </w:tcPr>
          <w:p w14:paraId="2DC3723B">
            <w:pPr>
              <w:spacing w:line="360" w:lineRule="auto"/>
              <w:rPr>
                <w:rFonts w:hint="eastAsia" w:ascii="宋体" w:hAnsi="宋体"/>
                <w:szCs w:val="21"/>
              </w:rPr>
            </w:pPr>
            <w:r>
              <w:rPr>
                <w:rFonts w:hint="eastAsia" w:ascii="宋体" w:hAnsi="宋体"/>
                <w:szCs w:val="21"/>
              </w:rPr>
              <w:t>资格审查标准</w:t>
            </w:r>
          </w:p>
        </w:tc>
        <w:tc>
          <w:tcPr>
            <w:tcW w:w="3294" w:type="pct"/>
          </w:tcPr>
          <w:p w14:paraId="3E021C19">
            <w:pPr>
              <w:rPr>
                <w:rFonts w:hint="eastAsia" w:ascii="宋体" w:hAnsi="宋体" w:cs="宋体"/>
                <w:kern w:val="0"/>
                <w:szCs w:val="24"/>
              </w:rPr>
            </w:pPr>
            <w:r>
              <w:rPr>
                <w:rFonts w:hint="eastAsia" w:ascii="宋体" w:hAnsi="宋体" w:cs="宋体"/>
                <w:kern w:val="0"/>
                <w:szCs w:val="24"/>
              </w:rPr>
              <w:t>资格后审。</w:t>
            </w:r>
          </w:p>
          <w:p w14:paraId="71FCBCAD">
            <w:pPr>
              <w:rPr>
                <w:rFonts w:hint="eastAsia" w:ascii="宋体" w:hAnsi="宋体" w:cs="宋体"/>
                <w:kern w:val="0"/>
                <w:szCs w:val="24"/>
              </w:rPr>
            </w:pPr>
            <w:r>
              <w:rPr>
                <w:rFonts w:hint="eastAsia" w:ascii="宋体" w:hAnsi="宋体" w:cs="宋体"/>
                <w:kern w:val="0"/>
                <w:szCs w:val="24"/>
              </w:rPr>
              <w:t>1.中华人民共和国境内合法注册持有合法有效的营业执照；</w:t>
            </w:r>
          </w:p>
          <w:p w14:paraId="07DF31A3">
            <w:pPr>
              <w:jc w:val="left"/>
              <w:rPr>
                <w:rFonts w:hint="eastAsia" w:ascii="宋体" w:hAnsi="宋体" w:cs="宋体"/>
                <w:kern w:val="0"/>
                <w:szCs w:val="24"/>
              </w:rPr>
            </w:pPr>
            <w:r>
              <w:rPr>
                <w:rFonts w:hint="eastAsia" w:ascii="宋体" w:hAnsi="宋体" w:cs="宋体"/>
                <w:kern w:val="0"/>
                <w:szCs w:val="24"/>
              </w:rPr>
              <w:t>2.没有被列入“信用中国”网站(www.creditchina.gov.cn）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p>
          <w:p w14:paraId="3D4F7CC8">
            <w:pPr>
              <w:rPr>
                <w:rFonts w:hint="eastAsia" w:ascii="宋体" w:hAnsi="宋体" w:cs="宋体"/>
                <w:szCs w:val="21"/>
              </w:rPr>
            </w:pPr>
            <w:r>
              <w:rPr>
                <w:rFonts w:hint="eastAsia" w:ascii="宋体" w:hAnsi="宋体" w:cs="宋体"/>
                <w:kern w:val="0"/>
                <w:szCs w:val="24"/>
              </w:rPr>
              <w:t xml:space="preserve">3.本项目不接受联合体报价，不允许转包、分包；      </w:t>
            </w:r>
          </w:p>
        </w:tc>
      </w:tr>
      <w:tr w14:paraId="3CC9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2936522D">
            <w:pPr>
              <w:spacing w:line="360" w:lineRule="auto"/>
              <w:jc w:val="center"/>
              <w:rPr>
                <w:rFonts w:hint="eastAsia" w:ascii="宋体" w:hAnsi="宋体"/>
                <w:szCs w:val="21"/>
              </w:rPr>
            </w:pPr>
            <w:r>
              <w:rPr>
                <w:rFonts w:hint="eastAsia" w:ascii="宋体" w:hAnsi="宋体"/>
                <w:szCs w:val="21"/>
              </w:rPr>
              <w:t>8</w:t>
            </w:r>
          </w:p>
        </w:tc>
        <w:tc>
          <w:tcPr>
            <w:tcW w:w="1281" w:type="pct"/>
          </w:tcPr>
          <w:p w14:paraId="23FB451E">
            <w:pPr>
              <w:spacing w:line="360" w:lineRule="auto"/>
              <w:rPr>
                <w:rFonts w:hint="eastAsia" w:ascii="宋体" w:hAnsi="宋体"/>
                <w:szCs w:val="21"/>
              </w:rPr>
            </w:pPr>
            <w:r>
              <w:rPr>
                <w:rFonts w:hint="eastAsia" w:ascii="宋体" w:hAnsi="宋体"/>
                <w:szCs w:val="21"/>
              </w:rPr>
              <w:t>响应保证金</w:t>
            </w:r>
          </w:p>
        </w:tc>
        <w:tc>
          <w:tcPr>
            <w:tcW w:w="3294" w:type="pct"/>
          </w:tcPr>
          <w:p w14:paraId="79974F49">
            <w:pPr>
              <w:spacing w:line="360" w:lineRule="auto"/>
              <w:rPr>
                <w:rFonts w:hint="eastAsia" w:ascii="宋体" w:hAnsi="宋体"/>
                <w:szCs w:val="21"/>
              </w:rPr>
            </w:pPr>
            <w:r>
              <w:rPr>
                <w:rFonts w:hint="eastAsia" w:ascii="宋体" w:hAnsi="宋体"/>
                <w:szCs w:val="21"/>
              </w:rPr>
              <w:t>无</w:t>
            </w:r>
          </w:p>
        </w:tc>
      </w:tr>
      <w:tr w14:paraId="29EF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1CB217F1">
            <w:pPr>
              <w:spacing w:line="360" w:lineRule="auto"/>
              <w:jc w:val="center"/>
              <w:rPr>
                <w:rFonts w:hint="eastAsia" w:ascii="宋体" w:hAnsi="宋体"/>
                <w:szCs w:val="21"/>
              </w:rPr>
            </w:pPr>
            <w:r>
              <w:rPr>
                <w:rFonts w:hint="eastAsia" w:ascii="宋体" w:hAnsi="宋体"/>
                <w:szCs w:val="21"/>
              </w:rPr>
              <w:t>9</w:t>
            </w:r>
          </w:p>
        </w:tc>
        <w:tc>
          <w:tcPr>
            <w:tcW w:w="1281" w:type="pct"/>
          </w:tcPr>
          <w:p w14:paraId="774D3C95">
            <w:pPr>
              <w:spacing w:line="360" w:lineRule="auto"/>
              <w:rPr>
                <w:rFonts w:hint="eastAsia" w:ascii="宋体" w:hAnsi="宋体"/>
                <w:szCs w:val="21"/>
              </w:rPr>
            </w:pPr>
            <w:r>
              <w:rPr>
                <w:rFonts w:hint="eastAsia" w:ascii="宋体" w:hAnsi="宋体"/>
                <w:szCs w:val="21"/>
              </w:rPr>
              <w:t>响应文件有效期</w:t>
            </w:r>
          </w:p>
        </w:tc>
        <w:tc>
          <w:tcPr>
            <w:tcW w:w="3294" w:type="pct"/>
          </w:tcPr>
          <w:p w14:paraId="691A1DA2">
            <w:pPr>
              <w:spacing w:line="360" w:lineRule="auto"/>
              <w:rPr>
                <w:rFonts w:hint="eastAsia" w:ascii="宋体" w:hAnsi="宋体"/>
                <w:szCs w:val="21"/>
              </w:rPr>
            </w:pPr>
            <w:r>
              <w:rPr>
                <w:rFonts w:hint="eastAsia" w:ascii="宋体" w:hAnsi="宋体"/>
                <w:szCs w:val="21"/>
              </w:rPr>
              <w:t>自递交响应文件起90日</w:t>
            </w:r>
          </w:p>
        </w:tc>
      </w:tr>
      <w:tr w14:paraId="4152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6BBDAC6B">
            <w:pPr>
              <w:spacing w:line="360" w:lineRule="auto"/>
              <w:jc w:val="center"/>
              <w:rPr>
                <w:rFonts w:hint="eastAsia" w:ascii="宋体" w:hAnsi="宋体"/>
                <w:szCs w:val="21"/>
              </w:rPr>
            </w:pPr>
            <w:r>
              <w:rPr>
                <w:rFonts w:hint="eastAsia" w:ascii="宋体" w:hAnsi="宋体"/>
                <w:szCs w:val="21"/>
              </w:rPr>
              <w:t>10</w:t>
            </w:r>
          </w:p>
        </w:tc>
        <w:tc>
          <w:tcPr>
            <w:tcW w:w="1281" w:type="pct"/>
          </w:tcPr>
          <w:p w14:paraId="668C67D9">
            <w:pPr>
              <w:spacing w:line="360" w:lineRule="auto"/>
              <w:rPr>
                <w:rFonts w:hint="eastAsia" w:ascii="宋体" w:hAnsi="宋体"/>
                <w:szCs w:val="21"/>
              </w:rPr>
            </w:pPr>
            <w:r>
              <w:rPr>
                <w:rFonts w:hint="eastAsia" w:ascii="宋体" w:hAnsi="宋体"/>
                <w:szCs w:val="21"/>
              </w:rPr>
              <w:t>响应文件份数</w:t>
            </w:r>
          </w:p>
        </w:tc>
        <w:tc>
          <w:tcPr>
            <w:tcW w:w="3294" w:type="pct"/>
          </w:tcPr>
          <w:p w14:paraId="3378EE16">
            <w:pPr>
              <w:spacing w:line="360" w:lineRule="auto"/>
              <w:rPr>
                <w:rFonts w:hint="eastAsia" w:ascii="宋体" w:hAnsi="宋体"/>
                <w:szCs w:val="21"/>
                <w:highlight w:val="none"/>
              </w:rPr>
            </w:pPr>
            <w:r>
              <w:rPr>
                <w:rFonts w:hint="eastAsia" w:ascii="宋体" w:hAnsi="宋体"/>
                <w:szCs w:val="21"/>
                <w:highlight w:val="none"/>
              </w:rPr>
              <w:t>一式</w:t>
            </w:r>
            <w:r>
              <w:rPr>
                <w:rFonts w:hint="eastAsia" w:ascii="宋体" w:hAnsi="宋体"/>
                <w:szCs w:val="21"/>
                <w:highlight w:val="none"/>
                <w:lang w:val="en-US" w:eastAsia="zh-CN"/>
              </w:rPr>
              <w:t>叁</w:t>
            </w:r>
            <w:r>
              <w:rPr>
                <w:rFonts w:hint="eastAsia" w:ascii="宋体" w:hAnsi="宋体"/>
                <w:szCs w:val="21"/>
                <w:highlight w:val="none"/>
              </w:rPr>
              <w:t>份</w:t>
            </w:r>
          </w:p>
        </w:tc>
      </w:tr>
      <w:tr w14:paraId="563B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198FE7C9">
            <w:pPr>
              <w:spacing w:line="360" w:lineRule="auto"/>
              <w:jc w:val="center"/>
              <w:rPr>
                <w:rFonts w:hint="eastAsia" w:ascii="宋体" w:hAnsi="宋体"/>
                <w:szCs w:val="21"/>
              </w:rPr>
            </w:pPr>
            <w:r>
              <w:rPr>
                <w:rFonts w:hint="eastAsia" w:ascii="宋体" w:hAnsi="宋体"/>
                <w:szCs w:val="21"/>
              </w:rPr>
              <w:t>11</w:t>
            </w:r>
          </w:p>
        </w:tc>
        <w:tc>
          <w:tcPr>
            <w:tcW w:w="1281" w:type="pct"/>
          </w:tcPr>
          <w:p w14:paraId="40BBCE81">
            <w:pPr>
              <w:spacing w:line="360" w:lineRule="auto"/>
              <w:rPr>
                <w:rFonts w:hint="eastAsia" w:ascii="宋体" w:hAnsi="宋体"/>
                <w:szCs w:val="21"/>
              </w:rPr>
            </w:pPr>
            <w:r>
              <w:rPr>
                <w:rFonts w:hint="eastAsia" w:ascii="宋体" w:hAnsi="宋体"/>
                <w:szCs w:val="21"/>
              </w:rPr>
              <w:t>递交响应文件截止时间和地点</w:t>
            </w:r>
          </w:p>
        </w:tc>
        <w:tc>
          <w:tcPr>
            <w:tcW w:w="3294" w:type="pct"/>
          </w:tcPr>
          <w:p w14:paraId="06F5FCFC">
            <w:pPr>
              <w:rPr>
                <w:rFonts w:hint="eastAsia" w:ascii="宋体" w:hAnsi="宋体" w:cs="宋体"/>
                <w:szCs w:val="24"/>
                <w:highlight w:val="none"/>
              </w:rPr>
            </w:pPr>
            <w:r>
              <w:rPr>
                <w:rFonts w:hint="eastAsia" w:ascii="宋体" w:hAnsi="宋体" w:cs="宋体"/>
                <w:szCs w:val="24"/>
                <w:highlight w:val="none"/>
              </w:rPr>
              <w:t>1.截止时间：2026年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20</w:t>
            </w:r>
            <w:r>
              <w:rPr>
                <w:rFonts w:hint="eastAsia" w:ascii="宋体" w:hAnsi="宋体" w:cs="宋体"/>
                <w:szCs w:val="24"/>
                <w:highlight w:val="none"/>
              </w:rPr>
              <w:t>日</w:t>
            </w:r>
            <w:del w:id="32" w:author="超 Chelsea" w:date="2026-04-14T20:02:00Z">
              <w:r>
                <w:rPr>
                  <w:rFonts w:hint="default" w:ascii="宋体" w:hAnsi="宋体" w:cs="宋体"/>
                  <w:szCs w:val="24"/>
                  <w:highlight w:val="none"/>
                  <w:lang w:val="en-US" w:eastAsia="zh-CN"/>
                </w:rPr>
                <w:delText>11</w:delText>
              </w:r>
            </w:del>
            <w:ins w:id="33" w:author="超 Chelsea" w:date="2026-04-14T20:02:00Z">
              <w:r>
                <w:rPr>
                  <w:rFonts w:hint="eastAsia" w:ascii="宋体" w:hAnsi="宋体" w:cs="宋体"/>
                  <w:szCs w:val="24"/>
                  <w:highlight w:val="none"/>
                  <w:lang w:val="en-US" w:eastAsia="zh-CN"/>
                </w:rPr>
                <w:t>8</w:t>
              </w:r>
            </w:ins>
            <w:r>
              <w:rPr>
                <w:rFonts w:hint="eastAsia" w:ascii="宋体" w:hAnsi="宋体" w:cs="宋体"/>
                <w:szCs w:val="24"/>
                <w:highlight w:val="none"/>
              </w:rPr>
              <w:t>:</w:t>
            </w:r>
            <w:ins w:id="34" w:author="超 Chelsea" w:date="2026-04-14T20:02:02Z">
              <w:r>
                <w:rPr>
                  <w:rFonts w:hint="eastAsia" w:ascii="宋体" w:hAnsi="宋体" w:cs="宋体"/>
                  <w:szCs w:val="24"/>
                  <w:highlight w:val="none"/>
                  <w:lang w:val="en-US" w:eastAsia="zh-CN"/>
                </w:rPr>
                <w:t>0</w:t>
              </w:r>
            </w:ins>
            <w:del w:id="35" w:author="超 Chelsea" w:date="2026-04-14T20:02:02Z">
              <w:r>
                <w:rPr>
                  <w:rFonts w:hint="eastAsia" w:ascii="宋体" w:hAnsi="宋体" w:cs="宋体"/>
                  <w:szCs w:val="24"/>
                  <w:highlight w:val="none"/>
                  <w:lang w:val="en-US" w:eastAsia="zh-CN"/>
                </w:rPr>
                <w:delText>3</w:delText>
              </w:r>
            </w:del>
            <w:r>
              <w:rPr>
                <w:rFonts w:hint="eastAsia" w:ascii="宋体" w:hAnsi="宋体" w:cs="宋体"/>
                <w:szCs w:val="24"/>
                <w:highlight w:val="none"/>
              </w:rPr>
              <w:t>0前</w:t>
            </w:r>
          </w:p>
          <w:p w14:paraId="6953FDC4">
            <w:pPr>
              <w:rPr>
                <w:rFonts w:hint="eastAsia" w:ascii="宋体" w:hAnsi="宋体"/>
                <w:szCs w:val="21"/>
                <w:highlight w:val="none"/>
              </w:rPr>
            </w:pPr>
            <w:r>
              <w:rPr>
                <w:rFonts w:hint="eastAsia" w:ascii="宋体" w:hAnsi="宋体" w:cs="宋体"/>
                <w:szCs w:val="24"/>
                <w:highlight w:val="none"/>
              </w:rPr>
              <w:t>2.递交</w:t>
            </w:r>
            <w:r>
              <w:rPr>
                <w:rFonts w:ascii="宋体" w:hAnsi="宋体" w:cs="宋体"/>
                <w:szCs w:val="24"/>
                <w:highlight w:val="none"/>
              </w:rPr>
              <w:t>地点：</w:t>
            </w:r>
            <w:r>
              <w:rPr>
                <w:rFonts w:hint="eastAsia" w:ascii="宋体" w:hAnsi="宋体" w:cs="宋体"/>
                <w:szCs w:val="24"/>
                <w:highlight w:val="none"/>
              </w:rPr>
              <w:t>深圳市福田区彩田南路海天综合大厦819室</w:t>
            </w:r>
          </w:p>
        </w:tc>
      </w:tr>
      <w:tr w14:paraId="18E8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3AD71525">
            <w:pPr>
              <w:spacing w:line="360" w:lineRule="auto"/>
              <w:jc w:val="center"/>
              <w:rPr>
                <w:rFonts w:hint="eastAsia" w:ascii="宋体" w:hAnsi="宋体"/>
                <w:szCs w:val="21"/>
              </w:rPr>
            </w:pPr>
            <w:r>
              <w:rPr>
                <w:rFonts w:hint="eastAsia" w:ascii="宋体" w:hAnsi="宋体"/>
                <w:szCs w:val="21"/>
              </w:rPr>
              <w:t>12</w:t>
            </w:r>
          </w:p>
        </w:tc>
        <w:tc>
          <w:tcPr>
            <w:tcW w:w="1281" w:type="pct"/>
          </w:tcPr>
          <w:p w14:paraId="6852FB57">
            <w:pPr>
              <w:spacing w:line="360" w:lineRule="auto"/>
              <w:rPr>
                <w:rFonts w:hint="eastAsia" w:ascii="宋体" w:hAnsi="宋体"/>
                <w:szCs w:val="21"/>
              </w:rPr>
            </w:pPr>
            <w:r>
              <w:rPr>
                <w:rFonts w:hint="eastAsia" w:ascii="宋体" w:hAnsi="宋体"/>
                <w:szCs w:val="21"/>
              </w:rPr>
              <w:t>开启响应文件及谈判时间和地点</w:t>
            </w:r>
          </w:p>
        </w:tc>
        <w:tc>
          <w:tcPr>
            <w:tcW w:w="3294" w:type="pct"/>
          </w:tcPr>
          <w:p w14:paraId="52811CB5">
            <w:pPr>
              <w:rPr>
                <w:rFonts w:hint="eastAsia" w:ascii="宋体" w:hAnsi="宋体" w:cs="宋体"/>
                <w:szCs w:val="24"/>
                <w:highlight w:val="none"/>
              </w:rPr>
            </w:pPr>
            <w:r>
              <w:rPr>
                <w:rFonts w:hint="eastAsia" w:ascii="宋体" w:hAnsi="宋体" w:cs="宋体"/>
                <w:szCs w:val="24"/>
                <w:highlight w:val="none"/>
              </w:rPr>
              <w:t>1.开启时间：2026年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20</w:t>
            </w:r>
            <w:r>
              <w:rPr>
                <w:rFonts w:hint="eastAsia" w:ascii="宋体" w:hAnsi="宋体" w:cs="宋体"/>
                <w:szCs w:val="24"/>
                <w:highlight w:val="none"/>
              </w:rPr>
              <w:t>日</w:t>
            </w:r>
            <w:del w:id="36" w:author="超 Chelsea" w:date="2026-04-14T20:02:06Z">
              <w:r>
                <w:rPr>
                  <w:rFonts w:hint="default" w:ascii="宋体" w:hAnsi="宋体" w:cs="宋体"/>
                  <w:szCs w:val="24"/>
                  <w:highlight w:val="none"/>
                  <w:lang w:val="en-US"/>
                </w:rPr>
                <w:delText>1</w:delText>
              </w:r>
            </w:del>
            <w:del w:id="37" w:author="超 Chelsea" w:date="2026-04-14T20:02:06Z">
              <w:r>
                <w:rPr>
                  <w:rFonts w:hint="default" w:ascii="宋体" w:hAnsi="宋体" w:cs="宋体"/>
                  <w:szCs w:val="24"/>
                  <w:highlight w:val="none"/>
                  <w:lang w:val="en-US" w:eastAsia="zh-CN"/>
                </w:rPr>
                <w:delText>4</w:delText>
              </w:r>
            </w:del>
            <w:ins w:id="38" w:author="超 Chelsea" w:date="2026-04-14T20:02:06Z">
              <w:r>
                <w:rPr>
                  <w:rFonts w:hint="eastAsia" w:ascii="宋体" w:hAnsi="宋体" w:cs="宋体"/>
                  <w:szCs w:val="24"/>
                  <w:highlight w:val="none"/>
                  <w:lang w:val="en-US" w:eastAsia="zh-CN"/>
                </w:rPr>
                <w:t>8</w:t>
              </w:r>
            </w:ins>
            <w:r>
              <w:rPr>
                <w:rFonts w:hint="eastAsia" w:ascii="宋体" w:hAnsi="宋体" w:cs="宋体"/>
                <w:szCs w:val="24"/>
                <w:highlight w:val="none"/>
                <w:lang w:val="en-US" w:eastAsia="zh-CN"/>
              </w:rPr>
              <w:t>:3</w:t>
            </w:r>
            <w:r>
              <w:rPr>
                <w:rFonts w:hint="eastAsia" w:ascii="宋体" w:hAnsi="宋体" w:cs="宋体"/>
                <w:szCs w:val="24"/>
                <w:highlight w:val="none"/>
              </w:rPr>
              <w:t>0（暂定）</w:t>
            </w:r>
          </w:p>
          <w:p w14:paraId="3E373F5E">
            <w:pPr>
              <w:rPr>
                <w:rFonts w:hint="eastAsia" w:ascii="宋体" w:hAnsi="宋体" w:cs="宋体"/>
                <w:szCs w:val="24"/>
                <w:highlight w:val="none"/>
              </w:rPr>
            </w:pPr>
            <w:r>
              <w:rPr>
                <w:rFonts w:hint="eastAsia" w:ascii="宋体" w:hAnsi="宋体" w:cs="宋体"/>
                <w:szCs w:val="24"/>
                <w:highlight w:val="none"/>
              </w:rPr>
              <w:t>2.谈判时间：2026年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20</w:t>
            </w:r>
            <w:r>
              <w:rPr>
                <w:rFonts w:hint="eastAsia" w:ascii="宋体" w:hAnsi="宋体" w:cs="宋体"/>
                <w:szCs w:val="24"/>
                <w:highlight w:val="none"/>
              </w:rPr>
              <w:t>日</w:t>
            </w:r>
            <w:del w:id="39" w:author="超 Chelsea" w:date="2026-04-14T20:02:09Z">
              <w:r>
                <w:rPr>
                  <w:rFonts w:hint="default" w:ascii="宋体" w:hAnsi="宋体" w:cs="宋体"/>
                  <w:szCs w:val="24"/>
                  <w:highlight w:val="none"/>
                  <w:lang w:val="en-US"/>
                </w:rPr>
                <w:delText>1</w:delText>
              </w:r>
            </w:del>
            <w:del w:id="40" w:author="超 Chelsea" w:date="2026-04-14T20:02:09Z">
              <w:r>
                <w:rPr>
                  <w:rFonts w:hint="default" w:ascii="宋体" w:hAnsi="宋体" w:cs="宋体"/>
                  <w:szCs w:val="24"/>
                  <w:highlight w:val="none"/>
                  <w:lang w:val="en-US" w:eastAsia="zh-CN"/>
                </w:rPr>
                <w:delText>5</w:delText>
              </w:r>
            </w:del>
            <w:ins w:id="41" w:author="超 Chelsea" w:date="2026-04-14T20:02:09Z">
              <w:r>
                <w:rPr>
                  <w:rFonts w:hint="eastAsia" w:ascii="宋体" w:hAnsi="宋体" w:cs="宋体"/>
                  <w:szCs w:val="24"/>
                  <w:highlight w:val="none"/>
                  <w:lang w:val="en-US" w:eastAsia="zh-CN"/>
                </w:rPr>
                <w:t>8</w:t>
              </w:r>
            </w:ins>
            <w:r>
              <w:rPr>
                <w:rFonts w:hint="eastAsia" w:ascii="宋体" w:hAnsi="宋体" w:cs="宋体"/>
                <w:szCs w:val="24"/>
                <w:highlight w:val="none"/>
                <w:lang w:val="en-US" w:eastAsia="zh-CN"/>
              </w:rPr>
              <w:t>:</w:t>
            </w:r>
            <w:ins w:id="42" w:author="超 Chelsea" w:date="2026-04-14T20:02:11Z">
              <w:r>
                <w:rPr>
                  <w:rFonts w:hint="eastAsia" w:ascii="宋体" w:hAnsi="宋体" w:cs="宋体"/>
                  <w:szCs w:val="24"/>
                  <w:highlight w:val="none"/>
                  <w:lang w:val="en-US" w:eastAsia="zh-CN"/>
                </w:rPr>
                <w:t>3</w:t>
              </w:r>
            </w:ins>
            <w:del w:id="43" w:author="超 Chelsea" w:date="2026-04-14T20:02:11Z">
              <w:bookmarkStart w:id="88" w:name="_GoBack"/>
              <w:bookmarkEnd w:id="88"/>
              <w:r>
                <w:rPr>
                  <w:rFonts w:hint="eastAsia" w:ascii="宋体" w:hAnsi="宋体" w:cs="宋体"/>
                  <w:szCs w:val="24"/>
                  <w:highlight w:val="none"/>
                  <w:lang w:val="en-US" w:eastAsia="zh-CN"/>
                </w:rPr>
                <w:delText>0</w:delText>
              </w:r>
            </w:del>
            <w:r>
              <w:rPr>
                <w:rFonts w:hint="eastAsia" w:ascii="宋体" w:hAnsi="宋体" w:cs="宋体"/>
                <w:szCs w:val="24"/>
                <w:highlight w:val="none"/>
              </w:rPr>
              <w:t>0（暂定）</w:t>
            </w:r>
          </w:p>
          <w:p w14:paraId="6886DD66">
            <w:pPr>
              <w:rPr>
                <w:rFonts w:hint="eastAsia" w:ascii="宋体" w:hAnsi="宋体"/>
                <w:szCs w:val="21"/>
                <w:highlight w:val="none"/>
              </w:rPr>
            </w:pPr>
            <w:r>
              <w:rPr>
                <w:rFonts w:hint="eastAsia" w:ascii="宋体" w:hAnsi="宋体" w:cs="宋体"/>
                <w:szCs w:val="24"/>
                <w:highlight w:val="none"/>
              </w:rPr>
              <w:t>3.</w:t>
            </w:r>
            <w:r>
              <w:rPr>
                <w:rFonts w:ascii="宋体" w:hAnsi="宋体" w:cs="宋体"/>
                <w:szCs w:val="24"/>
                <w:highlight w:val="none"/>
              </w:rPr>
              <w:t>地点：</w:t>
            </w:r>
            <w:r>
              <w:rPr>
                <w:rFonts w:hint="eastAsia" w:ascii="宋体" w:hAnsi="宋体" w:cs="宋体"/>
                <w:szCs w:val="24"/>
                <w:highlight w:val="none"/>
              </w:rPr>
              <w:t>深圳市福田区彩田南路海天综合大厦819室</w:t>
            </w:r>
          </w:p>
        </w:tc>
      </w:tr>
      <w:tr w14:paraId="199B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2D737D52">
            <w:pPr>
              <w:spacing w:line="360" w:lineRule="auto"/>
              <w:jc w:val="center"/>
              <w:rPr>
                <w:rFonts w:hint="eastAsia" w:ascii="宋体" w:hAnsi="宋体"/>
                <w:szCs w:val="21"/>
              </w:rPr>
            </w:pPr>
            <w:r>
              <w:rPr>
                <w:rFonts w:hint="eastAsia" w:ascii="宋体" w:hAnsi="宋体"/>
                <w:szCs w:val="21"/>
              </w:rPr>
              <w:t>13</w:t>
            </w:r>
          </w:p>
        </w:tc>
        <w:tc>
          <w:tcPr>
            <w:tcW w:w="1281" w:type="pct"/>
          </w:tcPr>
          <w:p w14:paraId="429B8EBA">
            <w:pPr>
              <w:spacing w:line="360" w:lineRule="auto"/>
              <w:rPr>
                <w:rFonts w:hint="eastAsia" w:ascii="宋体" w:hAnsi="宋体"/>
                <w:szCs w:val="21"/>
              </w:rPr>
            </w:pPr>
            <w:r>
              <w:rPr>
                <w:rFonts w:hint="eastAsia" w:ascii="宋体" w:hAnsi="宋体"/>
                <w:szCs w:val="21"/>
              </w:rPr>
              <w:t>评审小组的组建</w:t>
            </w:r>
          </w:p>
        </w:tc>
        <w:tc>
          <w:tcPr>
            <w:tcW w:w="3294" w:type="pct"/>
          </w:tcPr>
          <w:p w14:paraId="64BF4A89">
            <w:pPr>
              <w:spacing w:line="360" w:lineRule="auto"/>
              <w:rPr>
                <w:rFonts w:hint="eastAsia" w:ascii="宋体" w:hAnsi="宋体"/>
                <w:szCs w:val="21"/>
              </w:rPr>
            </w:pPr>
            <w:r>
              <w:rPr>
                <w:rFonts w:hint="eastAsia" w:ascii="宋体" w:hAnsi="宋体"/>
                <w:szCs w:val="21"/>
              </w:rPr>
              <w:t>采购人负责组建评审小组，小组成员为3人。</w:t>
            </w:r>
          </w:p>
        </w:tc>
      </w:tr>
      <w:tr w14:paraId="6133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7A20886B">
            <w:pPr>
              <w:spacing w:line="360" w:lineRule="auto"/>
              <w:jc w:val="center"/>
              <w:rPr>
                <w:rFonts w:hint="eastAsia" w:ascii="宋体" w:hAnsi="宋体"/>
                <w:szCs w:val="21"/>
              </w:rPr>
            </w:pPr>
            <w:r>
              <w:rPr>
                <w:rFonts w:hint="eastAsia" w:ascii="宋体" w:hAnsi="宋体"/>
                <w:szCs w:val="21"/>
              </w:rPr>
              <w:t>14</w:t>
            </w:r>
          </w:p>
        </w:tc>
        <w:tc>
          <w:tcPr>
            <w:tcW w:w="1281" w:type="pct"/>
          </w:tcPr>
          <w:p w14:paraId="4D1E7378">
            <w:pPr>
              <w:spacing w:line="360" w:lineRule="auto"/>
              <w:rPr>
                <w:rFonts w:hint="eastAsia" w:ascii="宋体" w:hAnsi="宋体"/>
                <w:szCs w:val="21"/>
              </w:rPr>
            </w:pPr>
            <w:r>
              <w:rPr>
                <w:rFonts w:hint="eastAsia" w:ascii="宋体" w:hAnsi="宋体"/>
                <w:szCs w:val="21"/>
              </w:rPr>
              <w:t>评审方法</w:t>
            </w:r>
          </w:p>
        </w:tc>
        <w:tc>
          <w:tcPr>
            <w:tcW w:w="3294" w:type="pct"/>
            <w:vAlign w:val="center"/>
          </w:tcPr>
          <w:p w14:paraId="2440B383">
            <w:pPr>
              <w:kinsoku w:val="0"/>
              <w:wordWrap w:val="0"/>
              <w:overflowPunct w:val="0"/>
              <w:autoSpaceDE w:val="0"/>
              <w:autoSpaceDN w:val="0"/>
              <w:adjustRightInd w:val="0"/>
              <w:snapToGrid w:val="0"/>
              <w:rPr>
                <w:rFonts w:hint="eastAsia" w:ascii="宋体" w:hAnsi="宋体" w:eastAsia="宋体" w:cs="Segoe UI Symbol"/>
                <w:kern w:val="0"/>
                <w:szCs w:val="21"/>
                <w:lang w:eastAsia="zh-CN"/>
              </w:rPr>
            </w:pPr>
            <w:r>
              <w:rPr>
                <w:rFonts w:hint="eastAsia" w:ascii="宋体" w:hAnsi="宋体" w:eastAsia="宋体" w:cs="Segoe UI Symbol"/>
                <w:kern w:val="0"/>
                <w:szCs w:val="21"/>
                <w:lang w:eastAsia="zh-CN"/>
              </w:rPr>
              <w:t>经评审的最低谈判价法。</w:t>
            </w:r>
          </w:p>
        </w:tc>
      </w:tr>
      <w:tr w14:paraId="7D88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3" w:type="pct"/>
          </w:tcPr>
          <w:p w14:paraId="0E95B95B">
            <w:pPr>
              <w:spacing w:line="360" w:lineRule="auto"/>
              <w:jc w:val="center"/>
              <w:rPr>
                <w:rFonts w:hint="eastAsia" w:ascii="宋体" w:hAnsi="宋体"/>
                <w:szCs w:val="21"/>
              </w:rPr>
            </w:pPr>
            <w:r>
              <w:rPr>
                <w:rFonts w:hint="eastAsia" w:ascii="宋体" w:hAnsi="宋体"/>
                <w:szCs w:val="21"/>
              </w:rPr>
              <w:t>15</w:t>
            </w:r>
          </w:p>
        </w:tc>
        <w:tc>
          <w:tcPr>
            <w:tcW w:w="1281" w:type="pct"/>
          </w:tcPr>
          <w:p w14:paraId="20F48039">
            <w:pPr>
              <w:spacing w:line="360" w:lineRule="auto"/>
              <w:rPr>
                <w:rFonts w:hint="eastAsia" w:ascii="宋体" w:hAnsi="宋体"/>
                <w:szCs w:val="21"/>
              </w:rPr>
            </w:pPr>
            <w:r>
              <w:rPr>
                <w:rFonts w:hint="eastAsia" w:ascii="宋体" w:hAnsi="宋体"/>
                <w:szCs w:val="21"/>
              </w:rPr>
              <w:t>最高限价</w:t>
            </w:r>
          </w:p>
        </w:tc>
        <w:tc>
          <w:tcPr>
            <w:tcW w:w="3294" w:type="pct"/>
          </w:tcPr>
          <w:p w14:paraId="5EE7CBF8">
            <w:pPr>
              <w:spacing w:line="360" w:lineRule="auto"/>
              <w:rPr>
                <w:rFonts w:hint="eastAsia" w:ascii="宋体" w:hAnsi="宋体"/>
                <w:szCs w:val="21"/>
                <w:highlight w:val="none"/>
              </w:rPr>
            </w:pPr>
            <w:r>
              <w:rPr>
                <w:rFonts w:hint="eastAsia" w:ascii="宋体" w:hAnsi="宋体"/>
                <w:szCs w:val="21"/>
                <w:highlight w:val="none"/>
              </w:rPr>
              <w:t>人民币1</w:t>
            </w:r>
            <w:r>
              <w:rPr>
                <w:rFonts w:hint="eastAsia" w:ascii="宋体" w:hAnsi="宋体"/>
                <w:szCs w:val="21"/>
                <w:highlight w:val="none"/>
                <w:lang w:val="en-US" w:eastAsia="zh-CN"/>
              </w:rPr>
              <w:t>0</w:t>
            </w:r>
            <w:r>
              <w:rPr>
                <w:rFonts w:hint="eastAsia" w:ascii="宋体" w:hAnsi="宋体"/>
                <w:szCs w:val="21"/>
                <w:highlight w:val="none"/>
              </w:rPr>
              <w:t>万元（含本数、含税）。</w:t>
            </w:r>
          </w:p>
        </w:tc>
      </w:tr>
      <w:tr w14:paraId="779C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03DEAEAA">
            <w:pPr>
              <w:spacing w:line="360" w:lineRule="auto"/>
              <w:jc w:val="center"/>
              <w:rPr>
                <w:rFonts w:hint="eastAsia" w:ascii="宋体" w:hAnsi="宋体"/>
                <w:szCs w:val="21"/>
              </w:rPr>
            </w:pPr>
            <w:r>
              <w:rPr>
                <w:rFonts w:hint="eastAsia" w:ascii="宋体" w:hAnsi="宋体"/>
                <w:szCs w:val="21"/>
              </w:rPr>
              <w:t>16</w:t>
            </w:r>
          </w:p>
        </w:tc>
        <w:tc>
          <w:tcPr>
            <w:tcW w:w="1281" w:type="pct"/>
          </w:tcPr>
          <w:p w14:paraId="10DF4FE8">
            <w:pPr>
              <w:spacing w:line="360" w:lineRule="auto"/>
              <w:rPr>
                <w:rFonts w:hint="eastAsia" w:ascii="宋体" w:hAnsi="宋体"/>
                <w:szCs w:val="21"/>
              </w:rPr>
            </w:pPr>
            <w:r>
              <w:rPr>
                <w:rFonts w:hint="eastAsia" w:ascii="宋体" w:hAnsi="宋体"/>
                <w:szCs w:val="21"/>
              </w:rPr>
              <w:t>报价方式和内容</w:t>
            </w:r>
          </w:p>
        </w:tc>
        <w:tc>
          <w:tcPr>
            <w:tcW w:w="3294" w:type="pct"/>
          </w:tcPr>
          <w:p w14:paraId="620927D5">
            <w:pPr>
              <w:rPr>
                <w:rFonts w:hint="eastAsia" w:ascii="宋体" w:hAnsi="宋体" w:cs="宋体"/>
                <w:szCs w:val="24"/>
              </w:rPr>
            </w:pPr>
            <w:r>
              <w:rPr>
                <w:rFonts w:hint="eastAsia" w:ascii="宋体" w:hAnsi="宋体" w:cs="宋体"/>
                <w:szCs w:val="24"/>
              </w:rPr>
              <w:t>1.投标总报价应包含完成该项目所需的全部费用，未经采购人书面许可，采购人无需支付其他任何费用。</w:t>
            </w:r>
          </w:p>
          <w:p w14:paraId="144A0B32">
            <w:pPr>
              <w:rPr>
                <w:rFonts w:hint="eastAsia" w:ascii="宋体" w:hAnsi="宋体" w:cs="宋体"/>
                <w:szCs w:val="24"/>
              </w:rPr>
            </w:pPr>
            <w:r>
              <w:rPr>
                <w:rFonts w:hint="eastAsia" w:ascii="宋体" w:hAnsi="宋体" w:cs="宋体"/>
                <w:szCs w:val="24"/>
              </w:rPr>
              <w:t>2.</w:t>
            </w:r>
            <w:r>
              <w:rPr>
                <w:rFonts w:ascii="宋体" w:hAnsi="宋体" w:cs="宋体"/>
                <w:szCs w:val="24"/>
              </w:rPr>
              <w:t>报价单位为：元（小数点后保留两位）</w:t>
            </w:r>
            <w:r>
              <w:rPr>
                <w:rFonts w:hint="eastAsia" w:ascii="宋体" w:hAnsi="宋体" w:cs="宋体"/>
                <w:szCs w:val="24"/>
              </w:rPr>
              <w:t>，仅接受一个报价，任何</w:t>
            </w:r>
            <w:r>
              <w:rPr>
                <w:rFonts w:ascii="宋体" w:hAnsi="宋体" w:cs="宋体"/>
                <w:szCs w:val="24"/>
              </w:rPr>
              <w:t>有选择的报价将不予接受</w:t>
            </w:r>
            <w:r>
              <w:rPr>
                <w:rFonts w:hint="eastAsia" w:ascii="宋体" w:hAnsi="宋体" w:cs="宋体"/>
                <w:szCs w:val="24"/>
              </w:rPr>
              <w:t>。</w:t>
            </w:r>
          </w:p>
        </w:tc>
      </w:tr>
      <w:tr w14:paraId="2E5C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3F08697B">
            <w:pPr>
              <w:spacing w:line="360" w:lineRule="auto"/>
              <w:jc w:val="center"/>
              <w:rPr>
                <w:rFonts w:hint="eastAsia" w:ascii="宋体" w:hAnsi="宋体"/>
                <w:szCs w:val="21"/>
              </w:rPr>
            </w:pPr>
            <w:r>
              <w:rPr>
                <w:rFonts w:hint="eastAsia" w:ascii="宋体" w:hAnsi="宋体"/>
                <w:szCs w:val="21"/>
              </w:rPr>
              <w:t>17</w:t>
            </w:r>
          </w:p>
        </w:tc>
        <w:tc>
          <w:tcPr>
            <w:tcW w:w="1281" w:type="pct"/>
          </w:tcPr>
          <w:p w14:paraId="40C375C4">
            <w:pPr>
              <w:rPr>
                <w:rFonts w:hint="eastAsia" w:ascii="宋体" w:hAnsi="宋体"/>
                <w:szCs w:val="21"/>
              </w:rPr>
            </w:pPr>
            <w:r>
              <w:rPr>
                <w:rFonts w:hint="eastAsia" w:ascii="宋体" w:hAnsi="宋体" w:cs="宋体"/>
                <w:szCs w:val="24"/>
              </w:rPr>
              <w:t>成交供应商确定方式</w:t>
            </w:r>
          </w:p>
        </w:tc>
        <w:tc>
          <w:tcPr>
            <w:tcW w:w="3294" w:type="pct"/>
            <w:vAlign w:val="center"/>
          </w:tcPr>
          <w:p w14:paraId="2589B121">
            <w:pPr>
              <w:rPr>
                <w:rFonts w:hint="eastAsia" w:ascii="宋体" w:hAnsi="宋体"/>
                <w:szCs w:val="21"/>
              </w:rPr>
            </w:pPr>
            <w:r>
              <w:rPr>
                <w:rFonts w:hint="eastAsia" w:ascii="宋体" w:hAnsi="宋体"/>
                <w:szCs w:val="21"/>
                <w:u w:val="none"/>
              </w:rPr>
              <w:t>评审小组对满足采购文件实质性要求的响应文件，按照采购文件规定的进行初审、谈判，评审小组出具评审报告，小组成员均需签字，由采购人根据评审小组出具的评审报告和成交建议确定成交供应商及成交价。</w:t>
            </w:r>
          </w:p>
        </w:tc>
      </w:tr>
      <w:tr w14:paraId="596E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3FCB8586">
            <w:pPr>
              <w:spacing w:line="360" w:lineRule="auto"/>
              <w:jc w:val="center"/>
              <w:rPr>
                <w:rFonts w:hint="eastAsia" w:ascii="宋体" w:hAnsi="宋体"/>
                <w:szCs w:val="21"/>
              </w:rPr>
            </w:pPr>
            <w:r>
              <w:rPr>
                <w:rFonts w:hint="eastAsia" w:ascii="宋体" w:hAnsi="宋体"/>
                <w:szCs w:val="21"/>
              </w:rPr>
              <w:t>18</w:t>
            </w:r>
          </w:p>
        </w:tc>
        <w:tc>
          <w:tcPr>
            <w:tcW w:w="1281" w:type="pct"/>
          </w:tcPr>
          <w:p w14:paraId="7DCE2DAF">
            <w:pPr>
              <w:spacing w:line="360" w:lineRule="auto"/>
              <w:rPr>
                <w:rFonts w:hint="eastAsia" w:ascii="宋体" w:hAnsi="宋体"/>
                <w:szCs w:val="21"/>
              </w:rPr>
            </w:pPr>
            <w:r>
              <w:rPr>
                <w:rFonts w:hint="eastAsia" w:ascii="宋体" w:hAnsi="宋体"/>
                <w:szCs w:val="21"/>
              </w:rPr>
              <w:t>履约担保</w:t>
            </w:r>
          </w:p>
        </w:tc>
        <w:tc>
          <w:tcPr>
            <w:tcW w:w="3294" w:type="pct"/>
          </w:tcPr>
          <w:p w14:paraId="69BB81C4">
            <w:pPr>
              <w:spacing w:line="360" w:lineRule="auto"/>
              <w:rPr>
                <w:rFonts w:hint="eastAsia" w:ascii="宋体" w:hAnsi="宋体"/>
                <w:szCs w:val="21"/>
              </w:rPr>
            </w:pPr>
            <w:r>
              <w:rPr>
                <w:rFonts w:hint="eastAsia" w:ascii="宋体" w:hAnsi="宋体" w:cs="Segoe UI Symbol"/>
                <w:kern w:val="0"/>
                <w:szCs w:val="21"/>
              </w:rPr>
              <w:t>不要求提交履约担保。</w:t>
            </w:r>
          </w:p>
        </w:tc>
      </w:tr>
      <w:tr w14:paraId="3D4A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7280D0F0">
            <w:pPr>
              <w:spacing w:line="360" w:lineRule="auto"/>
              <w:jc w:val="center"/>
              <w:rPr>
                <w:rFonts w:hint="eastAsia" w:ascii="宋体" w:hAnsi="宋体"/>
                <w:szCs w:val="21"/>
              </w:rPr>
            </w:pPr>
            <w:r>
              <w:rPr>
                <w:rFonts w:hint="eastAsia" w:ascii="宋体" w:hAnsi="宋体"/>
                <w:szCs w:val="21"/>
              </w:rPr>
              <w:t>19</w:t>
            </w:r>
          </w:p>
        </w:tc>
        <w:tc>
          <w:tcPr>
            <w:tcW w:w="1281" w:type="pct"/>
          </w:tcPr>
          <w:p w14:paraId="52DC7375">
            <w:pPr>
              <w:spacing w:line="360" w:lineRule="auto"/>
              <w:rPr>
                <w:rFonts w:hint="eastAsia" w:ascii="宋体" w:hAnsi="宋体"/>
                <w:szCs w:val="21"/>
              </w:rPr>
            </w:pPr>
            <w:r>
              <w:rPr>
                <w:rFonts w:hint="eastAsia" w:ascii="宋体" w:hAnsi="宋体"/>
                <w:szCs w:val="21"/>
              </w:rPr>
              <w:t>其他</w:t>
            </w:r>
          </w:p>
        </w:tc>
        <w:tc>
          <w:tcPr>
            <w:tcW w:w="3294" w:type="pct"/>
          </w:tcPr>
          <w:p w14:paraId="6E463B79">
            <w:pPr>
              <w:rPr>
                <w:rFonts w:hint="eastAsia" w:ascii="宋体" w:hAnsi="宋体" w:cs="宋体"/>
                <w:szCs w:val="24"/>
              </w:rPr>
            </w:pPr>
            <w:r>
              <w:rPr>
                <w:rFonts w:hint="eastAsia" w:ascii="宋体" w:hAnsi="宋体" w:cs="宋体"/>
                <w:szCs w:val="24"/>
              </w:rPr>
              <w:t>1</w:t>
            </w:r>
            <w:r>
              <w:rPr>
                <w:rFonts w:ascii="宋体" w:hAnsi="宋体" w:cs="宋体"/>
                <w:szCs w:val="24"/>
              </w:rPr>
              <w:t>.</w:t>
            </w:r>
            <w:r>
              <w:rPr>
                <w:rFonts w:hint="eastAsia" w:ascii="宋体" w:hAnsi="宋体" w:cs="宋体"/>
                <w:szCs w:val="24"/>
              </w:rPr>
              <w:t>采购人不集中组织现场踏勘，供应商需要了解现场情况的，可自行进行现场踏勘；</w:t>
            </w:r>
          </w:p>
          <w:p w14:paraId="17648759">
            <w:pPr>
              <w:rPr>
                <w:rFonts w:hint="eastAsia"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采购过程中所发生的一切费用均由各供应商自理；</w:t>
            </w:r>
          </w:p>
          <w:p w14:paraId="06A91483">
            <w:pPr>
              <w:rPr>
                <w:rFonts w:hint="eastAsia" w:ascii="宋体" w:hAnsi="宋体" w:cs="宋体"/>
                <w:szCs w:val="24"/>
              </w:rPr>
            </w:pPr>
            <w:r>
              <w:rPr>
                <w:rFonts w:hint="eastAsia" w:ascii="宋体" w:hAnsi="宋体" w:cs="宋体"/>
                <w:szCs w:val="24"/>
              </w:rPr>
              <w:t>3.本项目不允许承包人转包和分包，否则采购人有权终止合同。</w:t>
            </w:r>
          </w:p>
          <w:p w14:paraId="1F849B64">
            <w:pPr>
              <w:rPr>
                <w:rFonts w:hint="eastAsia" w:ascii="宋体" w:hAnsi="宋体" w:cs="宋体"/>
                <w:szCs w:val="24"/>
              </w:rPr>
            </w:pPr>
            <w:r>
              <w:rPr>
                <w:rFonts w:hint="eastAsia" w:ascii="宋体" w:hAnsi="宋体" w:cs="宋体"/>
                <w:szCs w:val="24"/>
              </w:rPr>
              <w:t>4.无论项目成交与否，供应商应自行承担所有与参加谈判有关的费用，采购方在任何情况下无义务和责任承担该费用。</w:t>
            </w:r>
          </w:p>
        </w:tc>
      </w:tr>
    </w:tbl>
    <w:p w14:paraId="6D916EFC">
      <w:pPr>
        <w:rPr>
          <w:rFonts w:hint="eastAsia"/>
        </w:rPr>
      </w:pPr>
      <w:r>
        <w:rPr>
          <w:rFonts w:hint="eastAsia"/>
        </w:rPr>
        <w:br w:type="page"/>
      </w:r>
    </w:p>
    <w:p w14:paraId="5715EEFE">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bookmarkStart w:id="35" w:name="_Toc3715"/>
      <w:r>
        <w:rPr>
          <w:rFonts w:hint="eastAsia" w:ascii="方正小标宋简体" w:hAnsi="方正小标宋简体" w:eastAsia="方正小标宋简体" w:cs="方正小标宋简体"/>
          <w:b w:val="0"/>
          <w:bCs w:val="0"/>
          <w:kern w:val="2"/>
          <w:sz w:val="36"/>
          <w:szCs w:val="36"/>
          <w:lang w:val="en-US" w:eastAsia="zh-CN" w:bidi="ar-SA"/>
        </w:rPr>
        <w:t xml:space="preserve">第四章 </w:t>
      </w:r>
      <w:r>
        <w:rPr>
          <w:rFonts w:hint="eastAsia" w:ascii="方正小标宋简体" w:hAnsi="方正小标宋简体" w:eastAsia="方正小标宋简体" w:cs="方正小标宋简体"/>
          <w:b w:val="0"/>
          <w:bCs w:val="0"/>
          <w:kern w:val="2"/>
          <w:sz w:val="36"/>
          <w:szCs w:val="36"/>
          <w:lang w:val="en-US" w:eastAsia="zh-CN"/>
        </w:rPr>
        <w:t>采购文件</w:t>
      </w:r>
      <w:bookmarkEnd w:id="35"/>
    </w:p>
    <w:p w14:paraId="669A3737">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210" w:leftChars="0" w:firstLine="420" w:firstLineChars="0"/>
        <w:textAlignment w:val="auto"/>
        <w:outlineLvl w:val="1"/>
        <w:rPr>
          <w:rFonts w:hint="eastAsia" w:ascii="黑体" w:hAnsi="黑体" w:eastAsia="黑体"/>
          <w:bCs/>
          <w:sz w:val="28"/>
          <w:szCs w:val="28"/>
        </w:rPr>
      </w:pPr>
      <w:bookmarkStart w:id="36" w:name="_Toc31812"/>
      <w:bookmarkStart w:id="37" w:name="_Toc4721"/>
      <w:r>
        <w:rPr>
          <w:rFonts w:hint="eastAsia" w:ascii="黑体" w:hAnsi="黑体" w:eastAsia="黑体"/>
          <w:bCs/>
          <w:sz w:val="28"/>
          <w:szCs w:val="28"/>
        </w:rPr>
        <w:t>采购文件的组成</w:t>
      </w:r>
      <w:bookmarkEnd w:id="36"/>
      <w:bookmarkEnd w:id="37"/>
    </w:p>
    <w:p w14:paraId="454531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cs="宋体"/>
          <w:sz w:val="28"/>
          <w:szCs w:val="28"/>
        </w:rPr>
        <w:t>本文件及依法对本文件所作的书面澄清或修改的内容均为采购文件的组成部分。供应商应认真检查采购文件的内容是否齐全，如有遗漏，应及时向采购人提出，否则责任自负。</w:t>
      </w:r>
    </w:p>
    <w:p w14:paraId="0A763FD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210" w:leftChars="0" w:firstLine="420" w:firstLineChars="0"/>
        <w:textAlignment w:val="auto"/>
        <w:outlineLvl w:val="1"/>
        <w:rPr>
          <w:rFonts w:hint="eastAsia" w:ascii="黑体" w:hAnsi="黑体" w:eastAsia="黑体"/>
          <w:bCs/>
          <w:sz w:val="28"/>
          <w:szCs w:val="28"/>
        </w:rPr>
      </w:pPr>
      <w:bookmarkStart w:id="38" w:name="_Toc16840"/>
      <w:bookmarkStart w:id="39" w:name="_Toc22344"/>
      <w:r>
        <w:rPr>
          <w:rFonts w:hint="eastAsia" w:ascii="黑体" w:hAnsi="黑体" w:eastAsia="黑体"/>
          <w:bCs/>
          <w:sz w:val="28"/>
          <w:szCs w:val="28"/>
        </w:rPr>
        <w:t>采购文件的保密与知识产权使用</w:t>
      </w:r>
      <w:bookmarkEnd w:id="38"/>
      <w:bookmarkEnd w:id="39"/>
    </w:p>
    <w:p w14:paraId="757C0F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sz w:val="28"/>
          <w:szCs w:val="28"/>
        </w:rPr>
      </w:pPr>
      <w:r>
        <w:rPr>
          <w:rFonts w:hint="eastAsia" w:ascii="仿宋_GB2312" w:hAnsi="宋体" w:eastAsia="仿宋_GB2312"/>
          <w:sz w:val="28"/>
          <w:szCs w:val="28"/>
        </w:rPr>
        <w:t>（一）供应商</w:t>
      </w:r>
      <w:r>
        <w:rPr>
          <w:rFonts w:ascii="仿宋_GB2312" w:hAnsi="宋体" w:eastAsia="仿宋_GB2312"/>
          <w:sz w:val="28"/>
          <w:szCs w:val="28"/>
        </w:rPr>
        <w:t>对</w:t>
      </w:r>
      <w:r>
        <w:rPr>
          <w:rFonts w:hint="eastAsia" w:ascii="仿宋_GB2312" w:hAnsi="宋体" w:eastAsia="仿宋_GB2312"/>
          <w:sz w:val="28"/>
          <w:szCs w:val="28"/>
        </w:rPr>
        <w:t>采购人</w:t>
      </w:r>
      <w:r>
        <w:rPr>
          <w:rFonts w:ascii="仿宋_GB2312" w:hAnsi="宋体" w:eastAsia="仿宋_GB2312"/>
          <w:sz w:val="28"/>
          <w:szCs w:val="28"/>
        </w:rPr>
        <w:t>提供的资料，按</w:t>
      </w:r>
      <w:r>
        <w:rPr>
          <w:rFonts w:hint="eastAsia" w:ascii="仿宋_GB2312" w:hAnsi="宋体" w:eastAsia="仿宋_GB2312"/>
          <w:sz w:val="28"/>
          <w:szCs w:val="28"/>
        </w:rPr>
        <w:t>采购</w:t>
      </w:r>
      <w:r>
        <w:rPr>
          <w:rFonts w:ascii="仿宋_GB2312" w:hAnsi="宋体" w:eastAsia="仿宋_GB2312"/>
          <w:sz w:val="28"/>
          <w:szCs w:val="28"/>
        </w:rPr>
        <w:t>人要求予以保密。</w:t>
      </w:r>
    </w:p>
    <w:p w14:paraId="3372EB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（二）供应商</w:t>
      </w:r>
      <w:r>
        <w:rPr>
          <w:rFonts w:ascii="仿宋_GB2312" w:hAnsi="宋体" w:eastAsia="仿宋_GB2312"/>
          <w:sz w:val="28"/>
          <w:szCs w:val="28"/>
        </w:rPr>
        <w:t>提供的技术成果和</w:t>
      </w:r>
      <w:r>
        <w:rPr>
          <w:rFonts w:hint="eastAsia" w:ascii="仿宋_GB2312" w:hAnsi="宋体" w:eastAsia="仿宋_GB2312"/>
          <w:sz w:val="28"/>
          <w:szCs w:val="28"/>
        </w:rPr>
        <w:t>采购人</w:t>
      </w:r>
      <w:r>
        <w:rPr>
          <w:rFonts w:ascii="仿宋_GB2312" w:hAnsi="宋体" w:eastAsia="仿宋_GB2312"/>
          <w:sz w:val="28"/>
          <w:szCs w:val="28"/>
        </w:rPr>
        <w:t>提供的技术资料双方共享，但未经双方同意，不得擅自提供给与本项目无关的第三方。</w:t>
      </w:r>
    </w:p>
    <w:p w14:paraId="5ABE33EC">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210" w:leftChars="0" w:firstLine="420" w:firstLineChars="0"/>
        <w:textAlignment w:val="auto"/>
        <w:outlineLvl w:val="1"/>
        <w:rPr>
          <w:rFonts w:hint="eastAsia" w:ascii="黑体" w:hAnsi="黑体" w:eastAsia="黑体"/>
          <w:bCs/>
          <w:sz w:val="28"/>
          <w:szCs w:val="28"/>
        </w:rPr>
      </w:pPr>
      <w:bookmarkStart w:id="40" w:name="_Toc7312"/>
      <w:bookmarkStart w:id="41" w:name="_Toc13902"/>
      <w:r>
        <w:rPr>
          <w:rFonts w:hint="eastAsia" w:ascii="黑体" w:hAnsi="黑体" w:eastAsia="黑体"/>
          <w:bCs/>
          <w:sz w:val="28"/>
          <w:szCs w:val="28"/>
        </w:rPr>
        <w:t>采购文件的澄清、修改</w:t>
      </w:r>
      <w:bookmarkEnd w:id="40"/>
      <w:bookmarkEnd w:id="41"/>
    </w:p>
    <w:p w14:paraId="4DDACC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供应商对采购文件如有疑点要求澄清，或认为有必要与采购人进行澄清时，可用书面或邮件的形式通知项目联系人，但通知不得迟于公告截止时间，采购人应及时作出答复，如有必要时可将答复内容包括原提出的问题（但不标明问题查询的来源），公示或邮件分发给所取得同一采购文件的供应商。</w:t>
      </w:r>
    </w:p>
    <w:p w14:paraId="5DE766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（二）本采购文件的解释权归采购人。供应商对采购人提供的采购文件所做出的推论、解释和结论，采购人概不负责。供应商未中标的原因，采购人没有义务解释。</w:t>
      </w:r>
    </w:p>
    <w:p w14:paraId="11630E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（三）采购人有权对已发出的采购文件进行必要的澄清、修改或撤销。采购文件的澄清、修改文件是采购文件的组成部分。</w:t>
      </w:r>
    </w:p>
    <w:p w14:paraId="34E57F9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210" w:leftChars="0" w:firstLine="420" w:firstLineChars="0"/>
        <w:textAlignment w:val="auto"/>
        <w:outlineLvl w:val="1"/>
        <w:rPr>
          <w:rFonts w:hint="eastAsia" w:ascii="黑体" w:hAnsi="黑体" w:eastAsia="黑体"/>
          <w:bCs/>
          <w:sz w:val="28"/>
          <w:szCs w:val="28"/>
        </w:rPr>
      </w:pPr>
      <w:bookmarkStart w:id="42" w:name="_Toc11706"/>
      <w:bookmarkStart w:id="43" w:name="_Toc17215"/>
      <w:r>
        <w:rPr>
          <w:rFonts w:hint="eastAsia" w:ascii="黑体" w:hAnsi="黑体" w:eastAsia="黑体"/>
          <w:bCs/>
          <w:sz w:val="28"/>
          <w:szCs w:val="28"/>
        </w:rPr>
        <w:t>采购文件售价</w:t>
      </w:r>
      <w:bookmarkEnd w:id="42"/>
      <w:bookmarkEnd w:id="43"/>
    </w:p>
    <w:p w14:paraId="203D62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仿宋_GB2312" w:hAnsi="宋体" w:eastAsia="仿宋_GB2312"/>
          <w:sz w:val="28"/>
          <w:szCs w:val="28"/>
        </w:rPr>
      </w:pPr>
      <w:bookmarkStart w:id="44" w:name="_Toc7153"/>
      <w:bookmarkStart w:id="45" w:name="_Toc5579"/>
      <w:r>
        <w:rPr>
          <w:rFonts w:hint="eastAsia" w:ascii="仿宋_GB2312" w:hAnsi="宋体" w:eastAsia="仿宋_GB2312"/>
          <w:sz w:val="28"/>
          <w:szCs w:val="28"/>
        </w:rPr>
        <w:t>免费提供。</w:t>
      </w:r>
      <w:bookmarkEnd w:id="44"/>
      <w:bookmarkEnd w:id="45"/>
    </w:p>
    <w:p w14:paraId="6DF45BB6">
      <w:pPr>
        <w:rPr>
          <w:rFonts w:hint="eastAsia"/>
        </w:rPr>
      </w:pPr>
    </w:p>
    <w:p w14:paraId="65FDFE96">
      <w:pPr>
        <w:rPr>
          <w:rFonts w:hint="eastAsia"/>
        </w:rPr>
      </w:pPr>
      <w:bookmarkStart w:id="46" w:name="_Toc31487"/>
      <w:r>
        <w:rPr>
          <w:rFonts w:hint="eastAsia"/>
        </w:rPr>
        <w:br w:type="page"/>
      </w:r>
    </w:p>
    <w:p w14:paraId="526F3699">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bookmarkStart w:id="47" w:name="_Toc18248"/>
      <w:bookmarkStart w:id="48" w:name="_Toc1361174557"/>
      <w:r>
        <w:rPr>
          <w:rFonts w:hint="eastAsia" w:ascii="方正小标宋简体" w:hAnsi="方正小标宋简体" w:eastAsia="方正小标宋简体" w:cs="方正小标宋简体"/>
          <w:b w:val="0"/>
          <w:bCs w:val="0"/>
          <w:kern w:val="2"/>
          <w:sz w:val="36"/>
          <w:szCs w:val="36"/>
          <w:lang w:val="en-US" w:eastAsia="zh-CN" w:bidi="ar-SA"/>
        </w:rPr>
        <w:t xml:space="preserve">第五章 </w:t>
      </w:r>
      <w:r>
        <w:rPr>
          <w:rFonts w:hint="eastAsia" w:ascii="方正小标宋简体" w:hAnsi="方正小标宋简体" w:eastAsia="方正小标宋简体" w:cs="方正小标宋简体"/>
          <w:b w:val="0"/>
          <w:bCs w:val="0"/>
          <w:kern w:val="2"/>
          <w:sz w:val="36"/>
          <w:szCs w:val="36"/>
          <w:lang w:val="en-US" w:eastAsia="zh-CN"/>
        </w:rPr>
        <w:t>响应文件</w:t>
      </w:r>
      <w:bookmarkEnd w:id="46"/>
      <w:bookmarkEnd w:id="47"/>
      <w:bookmarkEnd w:id="48"/>
    </w:p>
    <w:p w14:paraId="0F8E7190">
      <w:pPr>
        <w:keepNext w:val="0"/>
        <w:keepLines w:val="0"/>
        <w:pageBreakBefore w:val="0"/>
        <w:widowControl w:val="0"/>
        <w:numPr>
          <w:ilvl w:val="0"/>
          <w:numId w:val="6"/>
        </w:numPr>
        <w:kinsoku/>
        <w:wordWrap/>
        <w:overflowPunct/>
        <w:topLinePunct w:val="0"/>
        <w:autoSpaceDE/>
        <w:autoSpaceDN/>
        <w:bidi w:val="0"/>
        <w:adjustRightInd/>
        <w:spacing w:line="520" w:lineRule="exact"/>
        <w:ind w:left="210" w:leftChars="0" w:firstLine="420" w:firstLineChars="0"/>
        <w:textAlignment w:val="auto"/>
        <w:outlineLvl w:val="1"/>
        <w:rPr>
          <w:rFonts w:hint="eastAsia" w:ascii="黑体" w:hAnsi="黑体" w:eastAsia="黑体"/>
          <w:bCs/>
          <w:sz w:val="28"/>
          <w:szCs w:val="28"/>
        </w:rPr>
      </w:pPr>
      <w:bookmarkStart w:id="49" w:name="_Toc160"/>
      <w:bookmarkStart w:id="50" w:name="_Toc4877"/>
      <w:r>
        <w:rPr>
          <w:rFonts w:hint="eastAsia" w:ascii="黑体" w:hAnsi="黑体" w:eastAsia="黑体"/>
          <w:bCs/>
          <w:sz w:val="28"/>
          <w:szCs w:val="28"/>
        </w:rPr>
        <w:t>响应文件的组成</w:t>
      </w:r>
      <w:bookmarkEnd w:id="49"/>
      <w:bookmarkEnd w:id="50"/>
    </w:p>
    <w:p w14:paraId="66A75CF4">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响应函</w:t>
      </w:r>
    </w:p>
    <w:p w14:paraId="3DA5ECF5">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供应商资格审查文件</w:t>
      </w:r>
    </w:p>
    <w:p w14:paraId="2180578F">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法定代表人（负责人）资格证明书</w:t>
      </w:r>
    </w:p>
    <w:p w14:paraId="53ABD9A5">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法定代表人授权委托书及被授权人身份证复印件</w:t>
      </w:r>
      <w:r>
        <w:rPr>
          <w:rFonts w:ascii="仿宋_GB2312" w:hAnsi="宋体" w:eastAsia="仿宋_GB2312"/>
          <w:sz w:val="28"/>
          <w:szCs w:val="28"/>
        </w:rPr>
        <w:t>(</w:t>
      </w:r>
      <w:r>
        <w:rPr>
          <w:rFonts w:hint="eastAsia" w:ascii="仿宋_GB2312" w:hAnsi="宋体" w:eastAsia="仿宋_GB2312"/>
          <w:sz w:val="28"/>
          <w:szCs w:val="28"/>
        </w:rPr>
        <w:t>如非法定代表人亲自作谈判代表，则需法定代表人授权委托书</w:t>
      </w:r>
      <w:bookmarkStart w:id="51" w:name="_Hlk195809121"/>
      <w:r>
        <w:rPr>
          <w:rFonts w:hint="eastAsia" w:ascii="仿宋_GB2312" w:hAnsi="宋体" w:eastAsia="仿宋_GB2312"/>
          <w:sz w:val="28"/>
          <w:szCs w:val="28"/>
        </w:rPr>
        <w:t>及被授权人身份证复印件</w:t>
      </w:r>
      <w:bookmarkEnd w:id="51"/>
      <w:r>
        <w:rPr>
          <w:rFonts w:hint="eastAsia" w:ascii="仿宋_GB2312" w:hAnsi="宋体" w:eastAsia="仿宋_GB2312"/>
          <w:sz w:val="28"/>
          <w:szCs w:val="28"/>
        </w:rPr>
        <w:t>)</w:t>
      </w:r>
    </w:p>
    <w:p w14:paraId="02C980D6">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供应商基本情况表</w:t>
      </w:r>
    </w:p>
    <w:p w14:paraId="13D640D0">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报价文件、商务文件、技术文件</w:t>
      </w:r>
    </w:p>
    <w:p w14:paraId="1D812F97">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供应商认为需要提供的其他资料</w:t>
      </w:r>
    </w:p>
    <w:p w14:paraId="000B7BC1">
      <w:pPr>
        <w:keepNext w:val="0"/>
        <w:keepLines w:val="0"/>
        <w:pageBreakBefore w:val="0"/>
        <w:widowControl w:val="0"/>
        <w:numPr>
          <w:ilvl w:val="0"/>
          <w:numId w:val="7"/>
        </w:numPr>
        <w:kinsoku/>
        <w:wordWrap/>
        <w:overflowPunct/>
        <w:topLinePunct w:val="0"/>
        <w:autoSpaceDE/>
        <w:autoSpaceDN/>
        <w:bidi w:val="0"/>
        <w:adjustRightInd/>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供应商在评审过程中作出的符合采购文件要求的澄清、说明和补正，构成响应文件的组成部分。</w:t>
      </w:r>
    </w:p>
    <w:p w14:paraId="5397464F">
      <w:pPr>
        <w:keepNext w:val="0"/>
        <w:keepLines w:val="0"/>
        <w:pageBreakBefore w:val="0"/>
        <w:widowControl w:val="0"/>
        <w:numPr>
          <w:ilvl w:val="0"/>
          <w:numId w:val="6"/>
        </w:numPr>
        <w:kinsoku/>
        <w:wordWrap/>
        <w:overflowPunct/>
        <w:topLinePunct w:val="0"/>
        <w:autoSpaceDE/>
        <w:autoSpaceDN/>
        <w:bidi w:val="0"/>
        <w:adjustRightInd/>
        <w:spacing w:line="520" w:lineRule="exact"/>
        <w:ind w:left="210" w:leftChars="0" w:firstLine="420" w:firstLineChars="0"/>
        <w:textAlignment w:val="auto"/>
        <w:outlineLvl w:val="1"/>
        <w:rPr>
          <w:rFonts w:hint="eastAsia" w:ascii="黑体" w:hAnsi="黑体" w:eastAsia="黑体"/>
          <w:bCs/>
          <w:sz w:val="28"/>
          <w:szCs w:val="28"/>
        </w:rPr>
      </w:pPr>
      <w:bookmarkStart w:id="52" w:name="_Toc20383"/>
      <w:bookmarkStart w:id="53" w:name="_Toc24028"/>
      <w:r>
        <w:rPr>
          <w:rFonts w:hint="eastAsia" w:ascii="黑体" w:hAnsi="黑体" w:eastAsia="黑体"/>
          <w:bCs/>
          <w:sz w:val="28"/>
          <w:szCs w:val="28"/>
        </w:rPr>
        <w:t>响应文件的递交</w:t>
      </w:r>
      <w:bookmarkEnd w:id="52"/>
      <w:bookmarkEnd w:id="53"/>
    </w:p>
    <w:p w14:paraId="6D7126D1">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响应文件应分别准备一份正本和两份副本，装订成册，制订目录并编上页码。文件封面上要明确注明“正本”或“副本”字样， 同时注明项目名称、供应商名称等必要信息；响应文件正本应加盖公章（多页加盖骑缝章）。响应文件的副本可采用正本的复印件（多页加盖骑缝章）。</w:t>
      </w:r>
    </w:p>
    <w:p w14:paraId="28EB1531">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textAlignment w:val="auto"/>
        <w:rPr>
          <w:rFonts w:hint="eastAsia" w:ascii="仿宋_GB2312" w:hAnsi="宋体" w:eastAsia="仿宋_GB2312"/>
          <w:sz w:val="28"/>
          <w:szCs w:val="28"/>
        </w:rPr>
      </w:pPr>
      <w:r>
        <w:rPr>
          <w:rFonts w:hint="eastAsia" w:ascii="仿宋_GB2312" w:hAnsi="宋体" w:eastAsia="仿宋_GB2312"/>
          <w:sz w:val="28"/>
          <w:szCs w:val="28"/>
        </w:rPr>
        <w:t>供应商应按照上述“响应文件的组成” 显示信息，按顺序包装响应文件(根据实际情况进行填写)装订为一册，</w:t>
      </w:r>
      <w:r>
        <w:rPr>
          <w:rFonts w:hint="eastAsia" w:ascii="仿宋_GB2312" w:hAnsi="宋体" w:eastAsia="仿宋_GB2312"/>
          <w:b/>
          <w:bCs/>
          <w:sz w:val="28"/>
          <w:szCs w:val="28"/>
        </w:rPr>
        <w:t>且必须密封</w:t>
      </w:r>
      <w:r>
        <w:rPr>
          <w:rFonts w:hint="eastAsia" w:ascii="仿宋_GB2312" w:hAnsi="宋体" w:eastAsia="仿宋_GB2312"/>
          <w:sz w:val="28"/>
          <w:szCs w:val="28"/>
        </w:rPr>
        <w:t>，密封处标注响应项目名称并加盖骑缝章。</w:t>
      </w:r>
    </w:p>
    <w:p w14:paraId="5D98B69D">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jc w:val="left"/>
        <w:textAlignment w:val="auto"/>
        <w:outlineLvl w:val="2"/>
        <w:rPr>
          <w:rFonts w:hint="eastAsia" w:ascii="仿宋_GB2312" w:hAnsi="宋体" w:eastAsia="仿宋_GB2312"/>
          <w:sz w:val="28"/>
          <w:szCs w:val="28"/>
        </w:rPr>
      </w:pPr>
      <w:r>
        <w:rPr>
          <w:rFonts w:hint="eastAsia" w:ascii="仿宋_GB2312" w:hAnsi="宋体" w:eastAsia="仿宋_GB2312"/>
          <w:sz w:val="28"/>
          <w:szCs w:val="28"/>
        </w:rPr>
        <w:t>响应文件有效期从递交响应文件截止之日起90个日历日。</w:t>
      </w:r>
    </w:p>
    <w:p w14:paraId="46A29F9E">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jc w:val="left"/>
        <w:textAlignment w:val="auto"/>
        <w:rPr>
          <w:rFonts w:hint="eastAsia" w:ascii="仿宋_GB2312" w:hAnsi="宋体" w:eastAsia="仿宋_GB2312"/>
          <w:sz w:val="28"/>
          <w:szCs w:val="28"/>
        </w:rPr>
      </w:pPr>
      <w:r>
        <w:rPr>
          <w:rFonts w:hint="eastAsia" w:ascii="仿宋_GB2312" w:hAnsi="宋体" w:eastAsia="仿宋_GB2312"/>
          <w:sz w:val="28"/>
          <w:szCs w:val="28"/>
        </w:rPr>
        <w:t>采购人将拒绝在递交响应文件截止时间后递交的任何响应文件。</w:t>
      </w:r>
    </w:p>
    <w:p w14:paraId="67D25088">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jc w:val="left"/>
        <w:textAlignment w:val="auto"/>
        <w:rPr>
          <w:rFonts w:hint="eastAsia" w:ascii="仿宋_GB2312" w:hAnsi="宋体" w:eastAsia="仿宋_GB2312"/>
          <w:sz w:val="28"/>
          <w:szCs w:val="28"/>
        </w:rPr>
      </w:pPr>
      <w:r>
        <w:rPr>
          <w:rFonts w:hint="eastAsia" w:ascii="仿宋_GB2312" w:hAnsi="宋体" w:eastAsia="仿宋_GB2312"/>
          <w:sz w:val="28"/>
          <w:szCs w:val="28"/>
        </w:rPr>
        <w:t>在采购文件规定的递交响应文件截止时间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w:t>
      </w:r>
    </w:p>
    <w:p w14:paraId="0A684CF9">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420" w:firstLineChars="0"/>
        <w:textAlignment w:val="auto"/>
        <w:rPr>
          <w:rFonts w:hint="eastAsia" w:ascii="宋体" w:hAnsi="宋体"/>
          <w:sz w:val="28"/>
          <w:szCs w:val="28"/>
        </w:rPr>
      </w:pPr>
      <w:r>
        <w:rPr>
          <w:rFonts w:hint="eastAsia" w:ascii="仿宋_GB2312" w:hAnsi="宋体" w:eastAsia="仿宋_GB2312"/>
          <w:sz w:val="28"/>
          <w:szCs w:val="28"/>
        </w:rPr>
        <w:t>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14:paraId="5E5D9E95">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sz w:val="30"/>
          <w:szCs w:val="30"/>
        </w:rPr>
      </w:pPr>
    </w:p>
    <w:p w14:paraId="35B87767">
      <w:pPr>
        <w:rPr>
          <w:rFonts w:hint="eastAsia" w:ascii="方正小标宋简体" w:eastAsia="方正小标宋简体"/>
          <w:bCs/>
          <w:sz w:val="44"/>
          <w:szCs w:val="44"/>
        </w:rPr>
      </w:pPr>
      <w:r>
        <w:rPr>
          <w:rFonts w:hint="eastAsia" w:ascii="方正小标宋简体" w:eastAsia="方正小标宋简体"/>
          <w:bCs/>
          <w:sz w:val="44"/>
          <w:szCs w:val="44"/>
        </w:rPr>
        <w:br w:type="page"/>
      </w:r>
    </w:p>
    <w:p w14:paraId="228FEB87">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bookmarkStart w:id="54" w:name="_Toc27820"/>
      <w:bookmarkStart w:id="55" w:name="_Toc221298196"/>
      <w:bookmarkStart w:id="56" w:name="_Toc1091"/>
      <w:r>
        <w:rPr>
          <w:rFonts w:hint="eastAsia" w:ascii="方正小标宋简体" w:hAnsi="方正小标宋简体" w:eastAsia="方正小标宋简体" w:cs="方正小标宋简体"/>
          <w:b w:val="0"/>
          <w:bCs w:val="0"/>
          <w:kern w:val="2"/>
          <w:sz w:val="36"/>
          <w:szCs w:val="36"/>
          <w:lang w:val="en-US" w:eastAsia="zh-CN" w:bidi="ar-SA"/>
        </w:rPr>
        <w:t xml:space="preserve">第六章 </w:t>
      </w:r>
      <w:r>
        <w:rPr>
          <w:rFonts w:hint="eastAsia" w:ascii="方正小标宋简体" w:hAnsi="方正小标宋简体" w:eastAsia="方正小标宋简体" w:cs="方正小标宋简体"/>
          <w:b w:val="0"/>
          <w:bCs w:val="0"/>
          <w:kern w:val="2"/>
          <w:sz w:val="36"/>
          <w:szCs w:val="36"/>
          <w:lang w:val="en-US" w:eastAsia="zh-CN"/>
        </w:rPr>
        <w:t>开启、评审响应文件及确定成交</w:t>
      </w:r>
      <w:bookmarkEnd w:id="54"/>
      <w:bookmarkEnd w:id="55"/>
      <w:bookmarkEnd w:id="56"/>
    </w:p>
    <w:p w14:paraId="12850903">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响应文件开启</w:t>
      </w:r>
    </w:p>
    <w:p w14:paraId="14B769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（一）开启时间和地点：见采购公告</w:t>
      </w:r>
    </w:p>
    <w:p w14:paraId="5B5E8E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（二）开启响应文件</w:t>
      </w:r>
    </w:p>
    <w:p w14:paraId="0BEBC9FF">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70" w:leftChars="0" w:firstLine="560" w:firstLineChars="0"/>
        <w:textAlignment w:val="auto"/>
        <w:rPr>
          <w:rFonts w:hint="eastAsia" w:ascii="仿宋_GB2312" w:hAnsi="宋体" w:eastAsia="仿宋_GB2312"/>
          <w:sz w:val="28"/>
          <w:szCs w:val="22"/>
        </w:rPr>
      </w:pPr>
      <w:r>
        <w:rPr>
          <w:rFonts w:hint="eastAsia" w:ascii="仿宋_GB2312" w:hAnsi="仿宋_GB2312" w:eastAsia="仿宋_GB2312" w:cs="仿宋_GB2312"/>
          <w:sz w:val="28"/>
          <w:szCs w:val="28"/>
        </w:rPr>
        <w:t>采购人在采购文件确定的开启响应文件的时间和地点公开开启响应文件。</w:t>
      </w:r>
    </w:p>
    <w:p w14:paraId="2BDAC85D">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70" w:leftChars="0" w:firstLine="560" w:firstLineChars="0"/>
        <w:textAlignment w:val="auto"/>
        <w:rPr>
          <w:rFonts w:hint="eastAsia" w:ascii="仿宋_GB2312" w:hAnsi="宋体" w:eastAsia="仿宋_GB2312"/>
          <w:sz w:val="28"/>
          <w:szCs w:val="22"/>
        </w:rPr>
      </w:pPr>
      <w:r>
        <w:rPr>
          <w:rFonts w:hint="eastAsia" w:ascii="仿宋_GB2312" w:hAnsi="宋体" w:eastAsia="仿宋_GB2312"/>
          <w:sz w:val="28"/>
          <w:szCs w:val="22"/>
        </w:rPr>
        <w:t>响应文件开启会议由采购人工作人员主持，开启程序如下：</w:t>
      </w:r>
    </w:p>
    <w:p w14:paraId="03456EDB">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1055" w:leftChars="0" w:hanging="425" w:firstLineChars="0"/>
        <w:textAlignment w:val="auto"/>
        <w:rPr>
          <w:rFonts w:hint="eastAsia" w:ascii="仿宋_GB2312" w:hAnsi="宋体" w:eastAsia="仿宋_GB2312"/>
          <w:sz w:val="28"/>
          <w:szCs w:val="22"/>
        </w:rPr>
      </w:pPr>
      <w:r>
        <w:rPr>
          <w:rFonts w:hint="eastAsia" w:ascii="仿宋_GB2312" w:hAnsi="宋体" w:eastAsia="仿宋_GB2312"/>
          <w:sz w:val="28"/>
          <w:szCs w:val="22"/>
        </w:rPr>
        <w:t>宣布开启会议开始；</w:t>
      </w:r>
    </w:p>
    <w:p w14:paraId="1E9AC5F6">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1055" w:leftChars="0" w:hanging="425" w:firstLineChars="0"/>
        <w:textAlignment w:val="auto"/>
        <w:rPr>
          <w:rFonts w:hint="eastAsia" w:ascii="仿宋_GB2312" w:hAnsi="宋体" w:eastAsia="仿宋_GB2312"/>
          <w:sz w:val="28"/>
          <w:szCs w:val="22"/>
        </w:rPr>
      </w:pPr>
      <w:r>
        <w:rPr>
          <w:rFonts w:hint="eastAsia" w:ascii="仿宋_GB2312" w:hAnsi="宋体" w:eastAsia="仿宋_GB2312"/>
          <w:sz w:val="28"/>
          <w:szCs w:val="22"/>
        </w:rPr>
        <w:t>检查确认响应文件的密封情况；</w:t>
      </w:r>
    </w:p>
    <w:p w14:paraId="2270958C">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1055" w:leftChars="0" w:hanging="425" w:firstLineChars="0"/>
        <w:textAlignment w:val="auto"/>
        <w:rPr>
          <w:rFonts w:hint="eastAsia" w:ascii="仿宋_GB2312" w:hAnsi="宋体" w:eastAsia="仿宋_GB2312"/>
          <w:sz w:val="28"/>
          <w:szCs w:val="22"/>
        </w:rPr>
      </w:pPr>
      <w:r>
        <w:rPr>
          <w:rFonts w:hint="eastAsia" w:ascii="仿宋_GB2312" w:hAnsi="宋体" w:eastAsia="仿宋_GB2312"/>
          <w:sz w:val="28"/>
          <w:szCs w:val="22"/>
        </w:rPr>
        <w:t>工作人员开启响应文件，</w:t>
      </w:r>
      <w:bookmarkStart w:id="57" w:name="_Hlk74932092"/>
      <w:r>
        <w:rPr>
          <w:rFonts w:hint="eastAsia" w:ascii="仿宋_GB2312" w:hAnsi="宋体" w:eastAsia="仿宋_GB2312"/>
          <w:sz w:val="28"/>
          <w:szCs w:val="22"/>
        </w:rPr>
        <w:t>并宣读供应商名称、响应报价等响应文件的主要内容</w:t>
      </w:r>
      <w:bookmarkEnd w:id="57"/>
      <w:r>
        <w:rPr>
          <w:rFonts w:hint="eastAsia" w:ascii="仿宋_GB2312" w:hAnsi="宋体" w:eastAsia="仿宋_GB2312"/>
          <w:sz w:val="28"/>
          <w:szCs w:val="22"/>
        </w:rPr>
        <w:t>；</w:t>
      </w:r>
    </w:p>
    <w:p w14:paraId="5425F33A">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1055" w:leftChars="0" w:hanging="425" w:firstLineChars="0"/>
        <w:textAlignment w:val="auto"/>
        <w:rPr>
          <w:rFonts w:hint="eastAsia" w:ascii="仿宋_GB2312" w:hAnsi="宋体" w:eastAsia="仿宋_GB2312"/>
          <w:sz w:val="28"/>
          <w:szCs w:val="22"/>
        </w:rPr>
      </w:pPr>
      <w:r>
        <w:rPr>
          <w:rFonts w:hint="eastAsia" w:ascii="仿宋_GB2312" w:hAnsi="宋体" w:eastAsia="仿宋_GB2312"/>
          <w:sz w:val="28"/>
          <w:szCs w:val="22"/>
        </w:rPr>
        <w:t>宣布有关注意事项；</w:t>
      </w:r>
    </w:p>
    <w:p w14:paraId="4EF0C9F7">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1055" w:leftChars="0" w:hanging="425" w:firstLineChars="0"/>
        <w:textAlignment w:val="auto"/>
        <w:rPr>
          <w:rFonts w:hint="eastAsia" w:ascii="仿宋_GB2312" w:hAnsi="宋体" w:eastAsia="仿宋_GB2312"/>
          <w:sz w:val="28"/>
          <w:szCs w:val="22"/>
        </w:rPr>
      </w:pPr>
      <w:r>
        <w:rPr>
          <w:rFonts w:hint="eastAsia" w:ascii="仿宋_GB2312" w:hAnsi="宋体" w:eastAsia="仿宋_GB2312"/>
          <w:sz w:val="28"/>
          <w:szCs w:val="22"/>
        </w:rPr>
        <w:t>开启会议结束。</w:t>
      </w:r>
    </w:p>
    <w:p w14:paraId="0680F707">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评审谈判小组</w:t>
      </w:r>
    </w:p>
    <w:p w14:paraId="53234BA4">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宋体" w:eastAsia="仿宋_GB2312"/>
          <w:sz w:val="28"/>
          <w:szCs w:val="22"/>
        </w:rPr>
        <w:t>响应文件的评审由采购人组建</w:t>
      </w:r>
      <w:r>
        <w:rPr>
          <w:rFonts w:hint="eastAsia" w:ascii="仿宋_GB2312" w:hAnsi="宋体" w:eastAsia="仿宋_GB2312"/>
          <w:sz w:val="28"/>
          <w:szCs w:val="22"/>
          <w:lang w:val="en-US" w:eastAsia="zh-CN"/>
        </w:rPr>
        <w:t>3</w:t>
      </w:r>
      <w:r>
        <w:rPr>
          <w:rFonts w:hint="eastAsia" w:ascii="仿宋_GB2312" w:hAnsi="宋体" w:eastAsia="仿宋_GB2312"/>
          <w:sz w:val="28"/>
          <w:szCs w:val="22"/>
        </w:rPr>
        <w:t>人评审谈判小组负责</w:t>
      </w:r>
      <w:r>
        <w:rPr>
          <w:rFonts w:hint="eastAsia" w:ascii="仿宋_GB2312" w:hAnsi="仿宋_GB2312" w:eastAsia="仿宋_GB2312" w:cs="仿宋_GB2312"/>
          <w:sz w:val="28"/>
          <w:szCs w:val="28"/>
        </w:rPr>
        <w:t>。</w:t>
      </w:r>
    </w:p>
    <w:p w14:paraId="4963C444">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w:t>
      </w:r>
      <w:r>
        <w:rPr>
          <w:rFonts w:hint="eastAsia" w:ascii="仿宋_GB2312" w:hAnsi="宋体" w:eastAsia="仿宋_GB2312"/>
          <w:sz w:val="28"/>
          <w:szCs w:val="22"/>
        </w:rPr>
        <w:t>谈判</w:t>
      </w:r>
      <w:r>
        <w:rPr>
          <w:rFonts w:hint="eastAsia" w:ascii="仿宋_GB2312" w:hAnsi="仿宋_GB2312" w:eastAsia="仿宋_GB2312" w:cs="仿宋_GB2312"/>
          <w:sz w:val="28"/>
          <w:szCs w:val="28"/>
        </w:rPr>
        <w:t>小组应当按照采购文件规定的方法、评审因素、标准和程序对响应文件进行评审。评审小组对满足采购文件实质性要求的响应文件，按照采购文件规定的进行初审、谈判，评审小组出具评审报告，小组成员均需签字，由采购人根据评审小组出具的评审报告和成交建议确定成交供应商及成交价。</w:t>
      </w:r>
    </w:p>
    <w:p w14:paraId="426B3FCF">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评审谈判小组成员有下列情形之一的，应当回避：</w:t>
      </w:r>
    </w:p>
    <w:p w14:paraId="277BB1A1">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供应商主要负责人的近亲属；</w:t>
      </w:r>
    </w:p>
    <w:p w14:paraId="4F5A47A0">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与供应商有经济利益关系，有可能影响公正评审的。</w:t>
      </w:r>
    </w:p>
    <w:p w14:paraId="557AB2AB">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参与评审前，为采购商务联络工作的人员；</w:t>
      </w:r>
    </w:p>
    <w:p w14:paraId="5F253963">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曾因采购相关活动受过纪律处分仍在影响期的；</w:t>
      </w:r>
    </w:p>
    <w:p w14:paraId="3217810E">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曾在各类采购相关活动中受过行政处罚或刑事处罚等不良记录的；</w:t>
      </w:r>
    </w:p>
    <w:p w14:paraId="4ABEB3C0">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84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其他不适宜担任</w:t>
      </w:r>
      <w:r>
        <w:rPr>
          <w:rFonts w:hint="eastAsia" w:ascii="仿宋_GB2312" w:hAnsi="宋体" w:eastAsia="仿宋_GB2312"/>
          <w:sz w:val="28"/>
          <w:szCs w:val="22"/>
        </w:rPr>
        <w:t>评审</w:t>
      </w:r>
      <w:r>
        <w:rPr>
          <w:rFonts w:hint="eastAsia" w:ascii="仿宋_GB2312" w:hAnsi="仿宋_GB2312" w:eastAsia="仿宋_GB2312" w:cs="仿宋_GB2312"/>
          <w:sz w:val="28"/>
          <w:szCs w:val="28"/>
        </w:rPr>
        <w:t>小组成员的。</w:t>
      </w:r>
    </w:p>
    <w:p w14:paraId="1102B966">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评审谈判程序</w:t>
      </w:r>
    </w:p>
    <w:p w14:paraId="308F4011">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采购人工作人员主持并宣布评审会议开始。</w:t>
      </w:r>
    </w:p>
    <w:p w14:paraId="0299A6FE">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采购人监督人员宣读评审纪律。</w:t>
      </w:r>
    </w:p>
    <w:p w14:paraId="5BA81771">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宋体" w:eastAsia="仿宋_GB2312"/>
          <w:sz w:val="28"/>
          <w:szCs w:val="22"/>
        </w:rPr>
        <w:t>评审谈判</w:t>
      </w:r>
      <w:r>
        <w:rPr>
          <w:rFonts w:hint="eastAsia" w:ascii="仿宋_GB2312" w:hAnsi="仿宋_GB2312" w:eastAsia="仿宋_GB2312" w:cs="仿宋_GB2312"/>
          <w:sz w:val="28"/>
          <w:szCs w:val="28"/>
        </w:rPr>
        <w:t>小组成员共同推选或由采购人指定</w:t>
      </w:r>
      <w:r>
        <w:rPr>
          <w:rFonts w:hint="eastAsia" w:ascii="仿宋_GB2312" w:hAnsi="宋体" w:eastAsia="仿宋_GB2312"/>
          <w:sz w:val="28"/>
          <w:szCs w:val="22"/>
        </w:rPr>
        <w:t>评审谈判</w:t>
      </w:r>
      <w:r>
        <w:rPr>
          <w:rFonts w:hint="eastAsia" w:ascii="仿宋_GB2312" w:hAnsi="仿宋_GB2312" w:eastAsia="仿宋_GB2312" w:cs="仿宋_GB2312"/>
          <w:sz w:val="28"/>
          <w:szCs w:val="28"/>
        </w:rPr>
        <w:t>小组组长，</w:t>
      </w:r>
      <w:r>
        <w:rPr>
          <w:rFonts w:hint="eastAsia" w:ascii="仿宋_GB2312" w:hAnsi="宋体" w:eastAsia="仿宋_GB2312"/>
          <w:sz w:val="28"/>
          <w:szCs w:val="22"/>
        </w:rPr>
        <w:t>评审谈判</w:t>
      </w:r>
      <w:r>
        <w:rPr>
          <w:rFonts w:hint="eastAsia" w:ascii="仿宋_GB2312" w:hAnsi="仿宋_GB2312" w:eastAsia="仿宋_GB2312" w:cs="仿宋_GB2312"/>
          <w:sz w:val="28"/>
          <w:szCs w:val="28"/>
        </w:rPr>
        <w:t>小组组长负责组织评审谈判工作。</w:t>
      </w:r>
    </w:p>
    <w:p w14:paraId="0DADDC10">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供应商代表进场与</w:t>
      </w:r>
      <w:r>
        <w:rPr>
          <w:rFonts w:hint="eastAsia" w:ascii="仿宋_GB2312" w:hAnsi="宋体" w:eastAsia="仿宋_GB2312"/>
          <w:sz w:val="28"/>
          <w:szCs w:val="22"/>
        </w:rPr>
        <w:t>评审谈判</w:t>
      </w:r>
      <w:r>
        <w:rPr>
          <w:rFonts w:hint="eastAsia" w:ascii="仿宋_GB2312" w:hAnsi="仿宋_GB2312" w:eastAsia="仿宋_GB2312" w:cs="仿宋_GB2312"/>
          <w:sz w:val="28"/>
          <w:szCs w:val="28"/>
        </w:rPr>
        <w:t>小组就</w:t>
      </w:r>
      <w:r>
        <w:rPr>
          <w:rFonts w:hint="eastAsia" w:ascii="仿宋_GB2312" w:eastAsia="仿宋_GB2312"/>
          <w:sz w:val="28"/>
          <w:szCs w:val="28"/>
        </w:rPr>
        <w:t>项目</w:t>
      </w:r>
      <w:r>
        <w:rPr>
          <w:rFonts w:hint="eastAsia" w:ascii="仿宋_GB2312" w:hAnsi="仿宋_GB2312" w:eastAsia="仿宋_GB2312" w:cs="仿宋_GB2312"/>
          <w:sz w:val="28"/>
          <w:szCs w:val="28"/>
        </w:rPr>
        <w:t>所有事项进行协商谈判。</w:t>
      </w:r>
    </w:p>
    <w:p w14:paraId="61DFF8EC">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在评审谈判过程中，</w:t>
      </w:r>
      <w:r>
        <w:rPr>
          <w:rFonts w:hint="eastAsia" w:ascii="仿宋_GB2312" w:hAnsi="宋体" w:eastAsia="仿宋_GB2312"/>
          <w:sz w:val="28"/>
          <w:szCs w:val="22"/>
        </w:rPr>
        <w:t>评审</w:t>
      </w:r>
      <w:r>
        <w:rPr>
          <w:rFonts w:hint="eastAsia" w:ascii="仿宋_GB2312" w:hAnsi="仿宋_GB2312" w:eastAsia="仿宋_GB2312" w:cs="仿宋_GB2312"/>
          <w:sz w:val="28"/>
          <w:szCs w:val="28"/>
        </w:rPr>
        <w:t>小组成员对需要共同认定的事项存在争议的，将按照少数服从多数的原则得出结论，持不同意见的</w:t>
      </w:r>
      <w:r>
        <w:rPr>
          <w:rFonts w:hint="eastAsia" w:ascii="仿宋_GB2312" w:hAnsi="宋体" w:eastAsia="仿宋_GB2312"/>
          <w:sz w:val="28"/>
          <w:szCs w:val="22"/>
        </w:rPr>
        <w:t>评审</w:t>
      </w:r>
      <w:r>
        <w:rPr>
          <w:rFonts w:hint="eastAsia" w:ascii="仿宋_GB2312" w:hAnsi="仿宋_GB2312" w:eastAsia="仿宋_GB2312" w:cs="仿宋_GB2312"/>
          <w:sz w:val="28"/>
          <w:szCs w:val="28"/>
        </w:rPr>
        <w:t>小组成员应在评审报告上签署不同意见及理由，否则视为同意评审报告。</w:t>
      </w:r>
    </w:p>
    <w:p w14:paraId="685D6EE4">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评委提交评审报告，监督人复核。</w:t>
      </w:r>
    </w:p>
    <w:p w14:paraId="63741604">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宋体" w:eastAsia="仿宋_GB2312"/>
          <w:sz w:val="28"/>
          <w:szCs w:val="22"/>
        </w:rPr>
        <w:t>评审谈判</w:t>
      </w:r>
      <w:r>
        <w:rPr>
          <w:rFonts w:hint="eastAsia" w:ascii="仿宋_GB2312" w:hAnsi="仿宋_GB2312" w:eastAsia="仿宋_GB2312" w:cs="仿宋_GB2312"/>
          <w:sz w:val="28"/>
          <w:szCs w:val="28"/>
        </w:rPr>
        <w:t>小组组长根据汇总情况，宣读评审结果。</w:t>
      </w:r>
    </w:p>
    <w:p w14:paraId="777D7496">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响应文件无效情形</w:t>
      </w:r>
    </w:p>
    <w:p w14:paraId="22EE96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响应文件开启和评审过程中，若采购人发现响应文件出现以下任一情况，经监督人确认后</w:t>
      </w:r>
      <w:r>
        <w:rPr>
          <w:rFonts w:hint="eastAsia" w:ascii="仿宋_GB2312" w:hAnsi="仿宋_GB2312" w:eastAsia="仿宋_GB2312" w:cs="仿宋_GB2312"/>
          <w:b/>
          <w:bCs/>
          <w:sz w:val="28"/>
          <w:szCs w:val="28"/>
        </w:rPr>
        <w:t>当场宣布为废标或无效投标</w:t>
      </w:r>
      <w:r>
        <w:rPr>
          <w:rFonts w:hint="eastAsia" w:ascii="仿宋_GB2312" w:hAnsi="仿宋_GB2312" w:eastAsia="仿宋_GB2312" w:cs="仿宋_GB2312"/>
          <w:sz w:val="28"/>
          <w:szCs w:val="28"/>
        </w:rPr>
        <w:t>：</w:t>
      </w:r>
    </w:p>
    <w:p w14:paraId="3606131A">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响应文件未按要求进行密封处理的；</w:t>
      </w:r>
    </w:p>
    <w:p w14:paraId="221792BB">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未在响应函上填写总报价的；</w:t>
      </w:r>
    </w:p>
    <w:p w14:paraId="7D64D1F1">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总报价超出采购人公布的最高限价的；</w:t>
      </w:r>
    </w:p>
    <w:p w14:paraId="1FD70BBB">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提供有选择的报价的（报价不唯一）；</w:t>
      </w:r>
    </w:p>
    <w:p w14:paraId="17E9BE1B">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响应文件未按照采购文件要求签署、盖章的；</w:t>
      </w:r>
    </w:p>
    <w:p w14:paraId="7D2EDBFC">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不具备采购文件中规定的资格要求的；</w:t>
      </w:r>
    </w:p>
    <w:p w14:paraId="09BA4C02">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供应商由串通投标、弄虚作假、行贿等违法行为；</w:t>
      </w:r>
    </w:p>
    <w:p w14:paraId="4B02AD23">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法律、法规规定的其他无效情形。</w:t>
      </w:r>
    </w:p>
    <w:p w14:paraId="40B8EB56">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响应文件评审</w:t>
      </w:r>
    </w:p>
    <w:p w14:paraId="11291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楷体" w:eastAsia="楷体_GB2312" w:cs="仿宋_GB2312"/>
          <w:sz w:val="28"/>
          <w:szCs w:val="28"/>
        </w:rPr>
      </w:pPr>
      <w:r>
        <w:rPr>
          <w:rFonts w:hint="eastAsia" w:ascii="楷体_GB2312" w:hAnsi="楷体" w:eastAsia="楷体_GB2312" w:cs="仿宋_GB2312"/>
          <w:sz w:val="28"/>
          <w:szCs w:val="28"/>
        </w:rPr>
        <w:t>（一）评审方法：</w:t>
      </w:r>
      <w:r>
        <w:rPr>
          <w:rFonts w:hint="eastAsia" w:ascii="仿宋_GB2312" w:hAnsi="仿宋_GB2312" w:eastAsia="仿宋_GB2312" w:cs="仿宋_GB2312"/>
          <w:sz w:val="28"/>
          <w:szCs w:val="28"/>
        </w:rPr>
        <w:t>经评审的最低谈判价法。评审小组对满足采购文件实质性要求的响应文件，按照采购文件规定的进行初审、谈判，评审小组出具评审报告，小组成员均需签字，由采购人根据评审小组出具的评审报告和成交建议确定成交供应商及成交价。</w:t>
      </w:r>
    </w:p>
    <w:p w14:paraId="6F7DB6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楷体" w:eastAsia="楷体_GB2312" w:cs="仿宋_GB2312"/>
          <w:sz w:val="28"/>
          <w:szCs w:val="28"/>
        </w:rPr>
      </w:pPr>
      <w:r>
        <w:rPr>
          <w:rFonts w:hint="eastAsia" w:ascii="楷体_GB2312" w:hAnsi="楷体" w:eastAsia="楷体_GB2312" w:cs="仿宋_GB2312"/>
          <w:sz w:val="28"/>
          <w:szCs w:val="28"/>
        </w:rPr>
        <w:t>（二）初步评审：资格评审标准</w:t>
      </w:r>
    </w:p>
    <w:p w14:paraId="44CCE2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小组依据本章规定的《初步评审审查标准》对响应文件进行初步评审。有一项不符合评审标准的，评审小组应当否决其响应。初步评审的结论是“通过”或“不通过”，只有结论为“通过”的响应文件方能进入下一阶段的评审，否则其响应将按无效处理。</w:t>
      </w:r>
    </w:p>
    <w:p w14:paraId="031BD214">
      <w:pPr>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《初步评审审查标准》</w:t>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70"/>
        <w:gridCol w:w="5535"/>
        <w:gridCol w:w="1207"/>
      </w:tblGrid>
      <w:tr w14:paraId="2809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shd w:val="clear" w:color="auto" w:fill="A8E9E3" w:themeFill="accent5" w:themeFillTint="66"/>
            <w:vAlign w:val="center"/>
          </w:tcPr>
          <w:p w14:paraId="5D570C1A">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评审项目</w:t>
            </w:r>
          </w:p>
        </w:tc>
        <w:tc>
          <w:tcPr>
            <w:tcW w:w="1270" w:type="dxa"/>
            <w:shd w:val="clear" w:color="auto" w:fill="A8E9E3" w:themeFill="accent5" w:themeFillTint="66"/>
            <w:vAlign w:val="center"/>
          </w:tcPr>
          <w:p w14:paraId="6F781C2F">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5535" w:type="dxa"/>
            <w:shd w:val="clear" w:color="auto" w:fill="A8E9E3" w:themeFill="accent5" w:themeFillTint="66"/>
            <w:vAlign w:val="center"/>
          </w:tcPr>
          <w:p w14:paraId="6DDE26A4">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评审内容</w:t>
            </w:r>
          </w:p>
        </w:tc>
        <w:tc>
          <w:tcPr>
            <w:tcW w:w="1207" w:type="dxa"/>
            <w:shd w:val="clear" w:color="auto" w:fill="A8E9E3" w:themeFill="accent5" w:themeFillTint="66"/>
            <w:vAlign w:val="center"/>
          </w:tcPr>
          <w:p w14:paraId="7E7D4D3F">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审查标准</w:t>
            </w:r>
          </w:p>
        </w:tc>
      </w:tr>
      <w:tr w14:paraId="52B8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14:paraId="0C5484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资格评审</w:t>
            </w:r>
          </w:p>
        </w:tc>
        <w:tc>
          <w:tcPr>
            <w:tcW w:w="1270" w:type="dxa"/>
            <w:vAlign w:val="center"/>
          </w:tcPr>
          <w:p w14:paraId="2177D6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一般资格要求</w:t>
            </w:r>
          </w:p>
        </w:tc>
        <w:tc>
          <w:tcPr>
            <w:tcW w:w="5535" w:type="dxa"/>
            <w:vAlign w:val="center"/>
          </w:tcPr>
          <w:p w14:paraId="5B6C16D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sz w:val="24"/>
                <w:szCs w:val="24"/>
              </w:rPr>
            </w:pPr>
            <w:r>
              <w:rPr>
                <w:rFonts w:hint="eastAsia" w:ascii="仿宋_GB2312" w:hAnsi="宋体" w:eastAsia="仿宋_GB2312"/>
                <w:sz w:val="24"/>
                <w:szCs w:val="24"/>
              </w:rPr>
              <w:t>（一）中华人民共和国境内合法注册持有合法有效的营业执照或社会团体法人登记证书等；</w:t>
            </w:r>
          </w:p>
          <w:p w14:paraId="6EDB89C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sz w:val="24"/>
                <w:szCs w:val="24"/>
              </w:rPr>
            </w:pPr>
            <w:r>
              <w:rPr>
                <w:rFonts w:hint="eastAsia" w:ascii="仿宋_GB2312" w:hAnsi="宋体" w:eastAsia="仿宋_GB2312"/>
                <w:sz w:val="24"/>
                <w:szCs w:val="24"/>
              </w:rPr>
              <w:t>（二）没有被列入“信用中国”网站(www.creditchina.gov.cn）的“失信被执行人”、“重大税收违法失信主体”、“政府采购严重违法失信行为记录名单”的情况；</w:t>
            </w:r>
          </w:p>
          <w:p w14:paraId="77298BC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rPr>
            </w:pPr>
            <w:r>
              <w:rPr>
                <w:rFonts w:hint="eastAsia" w:ascii="仿宋_GB2312" w:hAnsi="宋体" w:eastAsia="仿宋_GB2312"/>
                <w:sz w:val="24"/>
                <w:szCs w:val="24"/>
              </w:rPr>
              <w:t>（三）本项目不接受联合体报价，不接受个人响应。同一供应商，不接受2份及以上响应文件，如出现2份及以上响应文件且在响应期内未撤回，则该供应商的所有响应均无效。</w:t>
            </w:r>
          </w:p>
        </w:tc>
        <w:tc>
          <w:tcPr>
            <w:tcW w:w="1207" w:type="dxa"/>
            <w:vAlign w:val="center"/>
          </w:tcPr>
          <w:p w14:paraId="0FE4AC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r w14:paraId="3B1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14:paraId="1AF153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p>
        </w:tc>
        <w:tc>
          <w:tcPr>
            <w:tcW w:w="1270" w:type="dxa"/>
            <w:vAlign w:val="center"/>
          </w:tcPr>
          <w:p w14:paraId="3725CB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5535" w:type="dxa"/>
            <w:vAlign w:val="center"/>
          </w:tcPr>
          <w:p w14:paraId="3FEE928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是否超过采购限价</w:t>
            </w:r>
          </w:p>
        </w:tc>
        <w:tc>
          <w:tcPr>
            <w:tcW w:w="1207" w:type="dxa"/>
            <w:vAlign w:val="center"/>
          </w:tcPr>
          <w:p w14:paraId="3E78CB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bl>
    <w:p w14:paraId="22BBD6A1">
      <w:pPr>
        <w:spacing w:line="56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说明：</w:t>
      </w:r>
    </w:p>
    <w:p w14:paraId="1B2598C9">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（1）以上初步评审审查标准中如出现一处不符合要求，响应将按无效处理。</w:t>
      </w:r>
    </w:p>
    <w:p w14:paraId="506826DB">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仿宋_GB2312" w:hAnsi="宋体" w:eastAsia="仿宋_GB2312"/>
          <w:color w:val="000000"/>
          <w:sz w:val="32"/>
          <w:szCs w:val="32"/>
        </w:rPr>
      </w:pPr>
      <w:r>
        <w:rPr>
          <w:rFonts w:hint="eastAsia" w:ascii="仿宋_GB2312" w:hAnsi="仿宋_GB2312" w:eastAsia="仿宋_GB2312" w:cs="仿宋_GB2312"/>
          <w:sz w:val="24"/>
          <w:szCs w:val="24"/>
        </w:rPr>
        <w:t>（2）本表评审依据要求的各项证明文件须编入响应文件</w:t>
      </w:r>
      <w:r>
        <w:rPr>
          <w:rFonts w:hint="eastAsia" w:ascii="仿宋_GB2312" w:hAnsi="仿宋_GB2312" w:eastAsia="仿宋_GB2312" w:cs="仿宋_GB2312"/>
          <w:sz w:val="24"/>
          <w:szCs w:val="24"/>
          <w:lang w:val="en-US" w:eastAsia="zh-CN"/>
        </w:rPr>
        <w:t>并加盖公章</w:t>
      </w:r>
      <w:r>
        <w:rPr>
          <w:rFonts w:hint="eastAsia" w:ascii="仿宋_GB2312" w:hAnsi="仿宋_GB2312" w:eastAsia="仿宋_GB2312" w:cs="仿宋_GB2312"/>
          <w:sz w:val="24"/>
          <w:szCs w:val="24"/>
        </w:rPr>
        <w:t>。</w:t>
      </w:r>
    </w:p>
    <w:p w14:paraId="20F2DE8F">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bookmarkStart w:id="58" w:name="_Toc14097728"/>
      <w:r>
        <w:rPr>
          <w:rFonts w:hint="eastAsia" w:ascii="黑体" w:hAnsi="黑体" w:eastAsia="黑体" w:cs="仿宋_GB2312"/>
          <w:sz w:val="28"/>
          <w:szCs w:val="28"/>
        </w:rPr>
        <w:t>确定成交供应商的方法</w:t>
      </w:r>
    </w:p>
    <w:p w14:paraId="46A78F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以评审协商谈判达成合意确定供应商。评审小组按规定与供应商进行充分沟通，在满足采购需求的情况下获得更大价格上的利益，并确认项目最终成交价。</w:t>
      </w:r>
    </w:p>
    <w:p w14:paraId="42CA476C">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210" w:leftChars="0" w:firstLine="420" w:firstLineChars="0"/>
        <w:textAlignment w:val="auto"/>
        <w:rPr>
          <w:rFonts w:hint="eastAsia" w:ascii="黑体" w:hAnsi="黑体" w:eastAsia="黑体" w:cs="仿宋_GB2312"/>
          <w:sz w:val="28"/>
          <w:szCs w:val="28"/>
        </w:rPr>
      </w:pPr>
      <w:r>
        <w:rPr>
          <w:rFonts w:hint="eastAsia" w:ascii="黑体" w:hAnsi="黑体" w:eastAsia="黑体" w:cs="仿宋_GB2312"/>
          <w:sz w:val="28"/>
          <w:szCs w:val="28"/>
        </w:rPr>
        <w:t>成交通知书</w:t>
      </w:r>
    </w:p>
    <w:p w14:paraId="6522D7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成交供应商确定后，采购人将在3个工作日内通知中选供应商，并向成交供应商发出成交通知。如接到有关投诉，采购人将可能暂停发出成交通知书。</w:t>
      </w:r>
    </w:p>
    <w:bookmarkEnd w:id="58"/>
    <w:p w14:paraId="04B8A85F">
      <w:pPr>
        <w:rPr>
          <w:rFonts w:hint="eastAsia" w:ascii="方正小标宋简体" w:hAnsi="黑体" w:eastAsia="方正小标宋简体"/>
          <w:b w:val="0"/>
          <w:bCs/>
          <w:sz w:val="44"/>
          <w:szCs w:val="44"/>
        </w:rPr>
      </w:pPr>
      <w:r>
        <w:rPr>
          <w:rFonts w:hint="eastAsia" w:ascii="方正小标宋简体" w:hAnsi="黑体" w:eastAsia="方正小标宋简体"/>
          <w:b w:val="0"/>
          <w:bCs/>
          <w:sz w:val="44"/>
          <w:szCs w:val="44"/>
        </w:rPr>
        <w:br w:type="page"/>
      </w:r>
    </w:p>
    <w:p w14:paraId="62B6AD6E">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第七章</w:t>
      </w:r>
      <w:r>
        <w:rPr>
          <w:rFonts w:hint="eastAsia" w:ascii="方正小标宋简体" w:hAnsi="方正小标宋简体" w:eastAsia="方正小标宋简体" w:cs="方正小标宋简体"/>
          <w:b w:val="0"/>
          <w:bCs w:val="0"/>
          <w:kern w:val="2"/>
          <w:sz w:val="36"/>
          <w:szCs w:val="36"/>
          <w:lang w:val="en-US" w:eastAsia="zh-CN"/>
        </w:rPr>
        <w:t xml:space="preserve"> </w:t>
      </w:r>
      <w:bookmarkStart w:id="59" w:name="_Toc2403"/>
      <w:r>
        <w:rPr>
          <w:rFonts w:hint="eastAsia" w:ascii="方正小标宋简体" w:hAnsi="方正小标宋简体" w:eastAsia="方正小标宋简体" w:cs="方正小标宋简体"/>
          <w:b w:val="0"/>
          <w:bCs w:val="0"/>
          <w:kern w:val="2"/>
          <w:sz w:val="36"/>
          <w:szCs w:val="36"/>
          <w:lang w:val="en-US" w:eastAsia="zh-CN"/>
        </w:rPr>
        <w:t>合同授予及其他</w:t>
      </w:r>
      <w:bookmarkEnd w:id="59"/>
    </w:p>
    <w:p w14:paraId="152842F5">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bCs/>
          <w:sz w:val="28"/>
          <w:szCs w:val="28"/>
        </w:rPr>
      </w:pPr>
      <w:bookmarkStart w:id="60" w:name="_Toc14604"/>
      <w:r>
        <w:rPr>
          <w:rFonts w:hint="eastAsia" w:ascii="黑体" w:hAnsi="黑体" w:eastAsia="黑体"/>
          <w:bCs/>
          <w:sz w:val="28"/>
          <w:szCs w:val="28"/>
        </w:rPr>
        <w:t>一、</w:t>
      </w:r>
      <w:r>
        <w:rPr>
          <w:rFonts w:ascii="黑体" w:hAnsi="黑体" w:eastAsia="黑体"/>
          <w:bCs/>
          <w:sz w:val="28"/>
          <w:szCs w:val="28"/>
        </w:rPr>
        <w:t>签订合同</w:t>
      </w:r>
      <w:bookmarkEnd w:id="60"/>
    </w:p>
    <w:p w14:paraId="449D7D5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（一）采购人和成交供应商应当在成交通知书发出之日起30日内，根据采购文件和成交供应商的响应文件订立书面合同。</w:t>
      </w:r>
    </w:p>
    <w:p w14:paraId="68DEE96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（二）采购文件、成交供应商的响应文件及其澄清文件等，均为签订合同的依据，且为合同的组成部分。</w:t>
      </w:r>
    </w:p>
    <w:p w14:paraId="4AAD942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000000" w:themeColor="text1"/>
          <w:sz w:val="28"/>
          <w:szCs w:val="28"/>
          <w14:textFill>
            <w14:solidFill>
              <w14:schemeClr w14:val="tx1"/>
            </w14:solidFill>
          </w14:textFill>
        </w:rPr>
      </w:pPr>
      <w:bookmarkStart w:id="61" w:name="_Hlk50987309"/>
      <w:r>
        <w:rPr>
          <w:rFonts w:hint="eastAsia" w:ascii="仿宋_GB2312" w:hAnsi="宋体" w:eastAsia="仿宋_GB2312"/>
          <w:color w:val="000000" w:themeColor="text1"/>
          <w:sz w:val="28"/>
          <w:szCs w:val="28"/>
          <w14:textFill>
            <w14:solidFill>
              <w14:schemeClr w14:val="tx1"/>
            </w14:solidFill>
          </w14:textFill>
        </w:rPr>
        <w:t>（三）成交供应商无正当理由拒签合同，在签订合同时向采购人提出附加条件，或者不按照采购文件要求提交履约保证金的</w:t>
      </w:r>
      <w:bookmarkEnd w:id="61"/>
      <w:r>
        <w:rPr>
          <w:rFonts w:hint="eastAsia" w:ascii="仿宋_GB2312" w:hAnsi="宋体" w:eastAsia="仿宋_GB2312"/>
          <w:color w:val="000000" w:themeColor="text1"/>
          <w:sz w:val="28"/>
          <w:szCs w:val="28"/>
          <w14:textFill>
            <w14:solidFill>
              <w14:schemeClr w14:val="tx1"/>
            </w14:solidFill>
          </w14:textFill>
        </w:rPr>
        <w:t>，采购人有权取消其成交资格并要求其赔偿损失，采购人将按评审报告推荐的中标或者成交候选人名单排序，确定下一候选人为中标或者成交供应商。</w:t>
      </w:r>
    </w:p>
    <w:p w14:paraId="00194D5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（四）合同协议书经双方法定代表人或其授权代表签署并加盖单位章后生效。</w:t>
      </w:r>
    </w:p>
    <w:p w14:paraId="65B8229F">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（五）供应商不得将中标资格进行转包。 </w:t>
      </w:r>
    </w:p>
    <w:p w14:paraId="641513D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sz w:val="28"/>
          <w:szCs w:val="28"/>
        </w:rPr>
      </w:pPr>
      <w:r>
        <w:rPr>
          <w:rFonts w:ascii="宋体" w:hAnsi="宋体"/>
          <w:sz w:val="28"/>
          <w:szCs w:val="28"/>
        </w:rPr>
        <w:br w:type="page"/>
      </w:r>
      <w:bookmarkStart w:id="62" w:name="_Toc180687696"/>
      <w:bookmarkStart w:id="63" w:name="_Hlk51579239"/>
    </w:p>
    <w:p w14:paraId="17A6092D">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bookmarkStart w:id="64" w:name="_Toc4752"/>
      <w:bookmarkStart w:id="65" w:name="_Toc1515407528"/>
      <w:bookmarkStart w:id="66" w:name="_Toc13408"/>
      <w:r>
        <w:rPr>
          <w:rFonts w:hint="eastAsia" w:ascii="方正小标宋简体" w:hAnsi="方正小标宋简体" w:eastAsia="方正小标宋简体" w:cs="方正小标宋简体"/>
          <w:b w:val="0"/>
          <w:bCs w:val="0"/>
          <w:kern w:val="2"/>
          <w:sz w:val="36"/>
          <w:szCs w:val="36"/>
          <w:lang w:val="en-US" w:eastAsia="zh-CN" w:bidi="ar-SA"/>
        </w:rPr>
        <w:t xml:space="preserve">第八章 </w:t>
      </w:r>
      <w:r>
        <w:rPr>
          <w:rFonts w:hint="eastAsia" w:ascii="方正小标宋简体" w:hAnsi="方正小标宋简体" w:eastAsia="方正小标宋简体" w:cs="方正小标宋简体"/>
          <w:b w:val="0"/>
          <w:bCs w:val="0"/>
          <w:kern w:val="2"/>
          <w:sz w:val="36"/>
          <w:szCs w:val="36"/>
          <w:lang w:val="en-US" w:eastAsia="zh-CN"/>
        </w:rPr>
        <w:t>合同核心条款参考</w:t>
      </w:r>
      <w:bookmarkEnd w:id="64"/>
      <w:bookmarkEnd w:id="65"/>
      <w:bookmarkEnd w:id="66"/>
    </w:p>
    <w:p w14:paraId="57BACB6D">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（仅供参考，以实际签署为准）</w:t>
      </w:r>
    </w:p>
    <w:p w14:paraId="341B0AC3">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宋体"/>
          <w:bCs/>
          <w:sz w:val="28"/>
          <w:szCs w:val="28"/>
        </w:rPr>
      </w:pPr>
    </w:p>
    <w:p w14:paraId="0C789F7A">
      <w:pPr>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1"/>
        <w:rPr>
          <w:rFonts w:hint="eastAsia" w:ascii="黑体" w:hAnsi="黑体" w:eastAsia="黑体" w:cs="宋体"/>
          <w:sz w:val="28"/>
          <w:szCs w:val="28"/>
        </w:rPr>
      </w:pPr>
      <w:bookmarkStart w:id="67" w:name="_Toc3369"/>
      <w:r>
        <w:rPr>
          <w:rFonts w:hint="eastAsia" w:ascii="黑体" w:hAnsi="黑体" w:eastAsia="黑体" w:cs="宋体"/>
          <w:bCs/>
          <w:sz w:val="28"/>
          <w:szCs w:val="28"/>
        </w:rPr>
        <w:t>一、项目要求</w:t>
      </w:r>
      <w:r>
        <w:rPr>
          <w:rFonts w:hint="eastAsia" w:ascii="宋体" w:hAnsi="宋体" w:cs="宋体"/>
          <w:sz w:val="28"/>
          <w:szCs w:val="28"/>
        </w:rPr>
        <w:t> </w:t>
      </w:r>
      <w:bookmarkEnd w:id="67"/>
    </w:p>
    <w:p w14:paraId="0A8ACD7C">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宋体"/>
          <w:sz w:val="28"/>
          <w:szCs w:val="28"/>
        </w:rPr>
      </w:pPr>
      <w:r>
        <w:rPr>
          <w:rFonts w:hint="eastAsia" w:ascii="楷体" w:hAnsi="楷体" w:eastAsia="楷体" w:cs="宋体"/>
          <w:sz w:val="28"/>
          <w:szCs w:val="28"/>
        </w:rPr>
        <w:t>（一）项目地点：</w:t>
      </w:r>
      <w:r>
        <w:rPr>
          <w:rFonts w:hint="eastAsia" w:ascii="仿宋_GB2312" w:hAnsi="楷体" w:eastAsia="仿宋_GB2312" w:cs="宋体"/>
          <w:sz w:val="28"/>
          <w:szCs w:val="28"/>
          <w:lang w:val="en-US" w:eastAsia="zh-CN"/>
        </w:rPr>
        <w:t>深圳市罗湖区</w:t>
      </w:r>
      <w:r>
        <w:rPr>
          <w:rFonts w:hint="eastAsia" w:ascii="仿宋_GB2312" w:hAnsi="楷体" w:eastAsia="仿宋_GB2312" w:cs="宋体"/>
          <w:sz w:val="28"/>
          <w:szCs w:val="28"/>
        </w:rPr>
        <w:t>（以甲方通知为准）。</w:t>
      </w:r>
    </w:p>
    <w:p w14:paraId="09F9D070">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仿宋_GB2312" w:cs="宋体"/>
          <w:sz w:val="28"/>
          <w:szCs w:val="28"/>
        </w:rPr>
      </w:pPr>
      <w:r>
        <w:rPr>
          <w:rFonts w:hint="eastAsia" w:ascii="楷体" w:hAnsi="楷体" w:eastAsia="楷体" w:cs="宋体"/>
          <w:sz w:val="28"/>
          <w:szCs w:val="28"/>
        </w:rPr>
        <w:t>（二）项目服务时间：</w:t>
      </w:r>
      <w:r>
        <w:rPr>
          <w:rFonts w:hint="eastAsia" w:ascii="仿宋_GB2312" w:hAnsi="楷体" w:eastAsia="仿宋_GB2312" w:cs="宋体"/>
          <w:sz w:val="28"/>
          <w:szCs w:val="28"/>
        </w:rPr>
        <w:t>合同签订起</w:t>
      </w:r>
      <w:r>
        <w:rPr>
          <w:rFonts w:hint="eastAsia" w:ascii="仿宋_GB2312" w:hAnsi="楷体" w:eastAsia="仿宋_GB2312" w:cs="宋体"/>
          <w:sz w:val="28"/>
          <w:szCs w:val="28"/>
          <w:lang w:eastAsia="zh-CN"/>
        </w:rPr>
        <w:t>—</w:t>
      </w:r>
      <w:r>
        <w:rPr>
          <w:rFonts w:hint="eastAsia" w:ascii="仿宋_GB2312" w:hAnsi="楷体" w:eastAsia="仿宋_GB2312" w:cs="宋体"/>
          <w:sz w:val="28"/>
          <w:szCs w:val="28"/>
        </w:rPr>
        <w:t>2026年</w:t>
      </w:r>
      <w:r>
        <w:rPr>
          <w:rFonts w:hint="eastAsia" w:ascii="仿宋_GB2312" w:hAnsi="楷体" w:eastAsia="仿宋_GB2312" w:cs="宋体"/>
          <w:sz w:val="28"/>
          <w:szCs w:val="28"/>
          <w:lang w:val="en-US" w:eastAsia="zh-CN"/>
        </w:rPr>
        <w:t>6</w:t>
      </w:r>
      <w:r>
        <w:rPr>
          <w:rFonts w:hint="eastAsia" w:ascii="仿宋_GB2312" w:hAnsi="楷体" w:eastAsia="仿宋_GB2312" w:cs="宋体"/>
          <w:sz w:val="28"/>
          <w:szCs w:val="28"/>
        </w:rPr>
        <w:t>月31日。</w:t>
      </w:r>
    </w:p>
    <w:p w14:paraId="4FBE099D">
      <w:pPr>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cs="Times New Roman"/>
          <w:sz w:val="28"/>
          <w:szCs w:val="28"/>
        </w:rPr>
      </w:pPr>
      <w:bookmarkStart w:id="68" w:name="_Toc9585"/>
      <w:r>
        <w:rPr>
          <w:rFonts w:hint="eastAsia" w:ascii="黑体" w:hAnsi="黑体" w:eastAsia="黑体" w:cs="Times New Roman"/>
          <w:sz w:val="28"/>
          <w:szCs w:val="28"/>
        </w:rPr>
        <w:t>二、合同金额及付款方式</w:t>
      </w:r>
      <w:bookmarkEnd w:id="68"/>
    </w:p>
    <w:p w14:paraId="4883BD5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合同价格包含税费、运输费、人工费、垃圾清运费、人员劳务、保险及税金、餐费及交通费、维护费、节假日加班费等乙方完成本合同约定工作所需的一切费用，除此之外，甲方无须再向乙方支付其他任何费用。</w:t>
      </w:r>
    </w:p>
    <w:p w14:paraId="01030B92">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2.项目</w:t>
      </w:r>
      <w:r>
        <w:rPr>
          <w:rFonts w:hint="eastAsia" w:ascii="仿宋_GB2312" w:hAnsi="华文仿宋" w:eastAsia="仿宋_GB2312" w:cs="Times New Roman"/>
          <w:sz w:val="28"/>
          <w:szCs w:val="28"/>
          <w:lang w:val="en-US" w:eastAsia="zh-CN"/>
        </w:rPr>
        <w:t>合同签订后，甲方可支付乙方合同价款的50%；项目</w:t>
      </w:r>
      <w:r>
        <w:rPr>
          <w:rFonts w:hint="eastAsia" w:ascii="仿宋_GB2312" w:hAnsi="华文仿宋" w:eastAsia="仿宋_GB2312" w:cs="Times New Roman"/>
          <w:sz w:val="28"/>
          <w:szCs w:val="28"/>
        </w:rPr>
        <w:t>结束验收完成及收到合格发票后15个工作日内，按项目实际验收情况由甲方向乙方支付合同</w:t>
      </w:r>
      <w:r>
        <w:rPr>
          <w:rFonts w:hint="eastAsia" w:ascii="仿宋_GB2312" w:hAnsi="华文仿宋" w:eastAsia="仿宋_GB2312" w:cs="Times New Roman"/>
          <w:sz w:val="28"/>
          <w:szCs w:val="28"/>
          <w:lang w:val="en-US" w:eastAsia="zh-CN"/>
        </w:rPr>
        <w:t>剩余</w:t>
      </w:r>
      <w:r>
        <w:rPr>
          <w:rFonts w:hint="eastAsia" w:ascii="仿宋_GB2312" w:hAnsi="华文仿宋" w:eastAsia="仿宋_GB2312" w:cs="Times New Roman"/>
          <w:sz w:val="28"/>
          <w:szCs w:val="28"/>
        </w:rPr>
        <w:t>款项；如涉及违约金，在最终结算时直接扣除。</w:t>
      </w:r>
    </w:p>
    <w:p w14:paraId="6CDFA186">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3.所有费用按实际</w:t>
      </w:r>
      <w:r>
        <w:rPr>
          <w:rFonts w:hint="eastAsia" w:ascii="仿宋_GB2312" w:hAnsi="华文仿宋" w:eastAsia="仿宋_GB2312" w:cs="Times New Roman"/>
          <w:sz w:val="28"/>
          <w:szCs w:val="28"/>
          <w:lang w:val="en-US" w:eastAsia="zh-CN"/>
        </w:rPr>
        <w:t>交付情况</w:t>
      </w:r>
      <w:r>
        <w:rPr>
          <w:rFonts w:hint="eastAsia" w:ascii="仿宋_GB2312" w:hAnsi="华文仿宋" w:eastAsia="仿宋_GB2312" w:cs="Times New Roman"/>
          <w:sz w:val="28"/>
          <w:szCs w:val="28"/>
        </w:rPr>
        <w:t>结算，在乙方先向甲方开具增值税专用发票后，办理相关申报支付手续。</w:t>
      </w:r>
    </w:p>
    <w:p w14:paraId="5A448871">
      <w:pPr>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黑体" w:hAnsi="黑体" w:eastAsia="黑体" w:cs="Times New Roman"/>
          <w:sz w:val="28"/>
          <w:szCs w:val="28"/>
        </w:rPr>
      </w:pPr>
      <w:bookmarkStart w:id="69" w:name="_Toc11229"/>
      <w:r>
        <w:rPr>
          <w:rFonts w:hint="eastAsia" w:ascii="黑体" w:hAnsi="黑体" w:eastAsia="黑体" w:cs="Times New Roman"/>
          <w:sz w:val="28"/>
          <w:szCs w:val="28"/>
        </w:rPr>
        <w:t>三、服务要求</w:t>
      </w:r>
      <w:bookmarkEnd w:id="69"/>
    </w:p>
    <w:p w14:paraId="123338A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1.乙方保证完成甲方活动各项服务要求，并按甲方要求在指定时间、指定位置进行布置、落地。</w:t>
      </w:r>
    </w:p>
    <w:p w14:paraId="52125F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2.乙方保证履行本合同时授权甲方使用的所有内容、乙方所设计及搭建的所有方案、所提供的活动背景、宣传物料</w:t>
      </w:r>
      <w:r>
        <w:rPr>
          <w:rFonts w:ascii="仿宋_GB2312" w:hAnsi="华文仿宋" w:eastAsia="仿宋_GB2312" w:cs="Times New Roman"/>
          <w:sz w:val="28"/>
          <w:szCs w:val="28"/>
        </w:rPr>
        <w:t>及</w:t>
      </w:r>
      <w:r>
        <w:rPr>
          <w:rFonts w:hint="eastAsia" w:ascii="仿宋_GB2312" w:hAnsi="华文仿宋" w:eastAsia="仿宋_GB2312" w:cs="Times New Roman"/>
          <w:sz w:val="28"/>
          <w:szCs w:val="28"/>
        </w:rPr>
        <w:t>等一切涉及知识产权、肖像权的部分均已取得或拥有相应授权/转授权的权利/所有权，并无意识形态安全问题。</w:t>
      </w:r>
    </w:p>
    <w:p w14:paraId="25D54885">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3.乙方负责搭建执行所需的物料及设备的准备，并负责所有活动物品、活动现场布置的保管责任，做好现场的安全维护及防损工作，遵守甲方对现场的管理要求。</w:t>
      </w:r>
    </w:p>
    <w:p w14:paraId="024BE525">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4.乙方应加强对活动现场、媒体报道和评论的导向控制，有专人进行应急公关处理，做好活动的意识形态安全管理，杜绝负面影响。</w:t>
      </w:r>
    </w:p>
    <w:p w14:paraId="34A27337">
      <w:pPr>
        <w:pageBreakBefore w:val="0"/>
        <w:widowControl w:val="0"/>
        <w:kinsoku/>
        <w:wordWrap/>
        <w:overflowPunct/>
        <w:topLinePunct w:val="0"/>
        <w:autoSpaceDE/>
        <w:autoSpaceDN/>
        <w:bidi w:val="0"/>
        <w:adjustRightInd/>
        <w:snapToGrid/>
        <w:spacing w:line="520" w:lineRule="exact"/>
        <w:ind w:firstLine="560" w:firstLineChars="200"/>
        <w:textAlignment w:val="auto"/>
        <w:outlineLvl w:val="2"/>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 xml:space="preserve">5.乙方负有活动规划、场地布置、活动执行过程中的安全责任。 </w:t>
      </w:r>
    </w:p>
    <w:p w14:paraId="572AD65B">
      <w:pPr>
        <w:pStyle w:val="2"/>
        <w:spacing w:line="360" w:lineRule="auto"/>
        <w:jc w:val="both"/>
        <w:outlineLvl w:val="9"/>
        <w:rPr>
          <w:rFonts w:hint="eastAsia"/>
        </w:rPr>
      </w:pPr>
    </w:p>
    <w:p w14:paraId="216E3594">
      <w:pPr>
        <w:rPr>
          <w:rFonts w:hint="eastAsia"/>
        </w:rPr>
      </w:pPr>
    </w:p>
    <w:p w14:paraId="1C0A4469">
      <w:pPr>
        <w:rPr>
          <w:rFonts w:hint="eastAsia"/>
        </w:rPr>
      </w:pPr>
    </w:p>
    <w:p w14:paraId="50EF3B39">
      <w:pPr>
        <w:rPr>
          <w:rFonts w:hint="eastAsia"/>
        </w:rPr>
      </w:pPr>
    </w:p>
    <w:p w14:paraId="04BFD3B3">
      <w:pPr>
        <w:rPr>
          <w:rFonts w:hint="eastAsia"/>
        </w:rPr>
      </w:pPr>
    </w:p>
    <w:p w14:paraId="4E293346">
      <w:pPr>
        <w:rPr>
          <w:rFonts w:hint="eastAsia"/>
        </w:rPr>
      </w:pPr>
    </w:p>
    <w:p w14:paraId="1DA0D594">
      <w:pPr>
        <w:rPr>
          <w:rFonts w:hint="eastAsia"/>
        </w:rPr>
      </w:pPr>
    </w:p>
    <w:p w14:paraId="3E2E5DBE">
      <w:pPr>
        <w:rPr>
          <w:rFonts w:hint="eastAsia"/>
        </w:rPr>
      </w:pPr>
    </w:p>
    <w:p w14:paraId="13CF06BC">
      <w:pPr>
        <w:rPr>
          <w:rFonts w:hint="eastAsia"/>
        </w:rPr>
      </w:pPr>
    </w:p>
    <w:p w14:paraId="0842236E">
      <w:pPr>
        <w:rPr>
          <w:rFonts w:hint="eastAsia"/>
        </w:rPr>
      </w:pPr>
    </w:p>
    <w:p w14:paraId="6C55F139">
      <w:pPr>
        <w:rPr>
          <w:rFonts w:hint="eastAsia"/>
        </w:rPr>
      </w:pPr>
    </w:p>
    <w:p w14:paraId="381415BD">
      <w:pPr>
        <w:rPr>
          <w:rFonts w:hint="eastAsia"/>
        </w:rPr>
      </w:pPr>
    </w:p>
    <w:p w14:paraId="59642BCA">
      <w:pPr>
        <w:rPr>
          <w:rFonts w:hint="eastAsia"/>
        </w:rPr>
      </w:pPr>
      <w:bookmarkStart w:id="70" w:name="_Toc2377"/>
      <w:bookmarkStart w:id="71" w:name="_Toc298269676"/>
      <w:r>
        <w:rPr>
          <w:rFonts w:hint="eastAsia"/>
        </w:rPr>
        <w:br w:type="page"/>
      </w:r>
    </w:p>
    <w:p w14:paraId="7592BB37">
      <w:pPr>
        <w:pStyle w:val="2"/>
        <w:numPr>
          <w:ilvl w:val="0"/>
          <w:numId w:val="0"/>
        </w:numPr>
        <w:bidi w:val="0"/>
        <w:ind w:left="0" w:leftChars="0" w:firstLineChars="0"/>
        <w:jc w:val="center"/>
        <w:rPr>
          <w:rFonts w:hint="eastAsia" w:ascii="方正小标宋简体" w:hAnsi="方正小标宋简体" w:eastAsia="方正小标宋简体" w:cs="方正小标宋简体"/>
          <w:b w:val="0"/>
          <w:bCs w:val="0"/>
          <w:kern w:val="2"/>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第九章</w:t>
      </w:r>
      <w:r>
        <w:rPr>
          <w:rFonts w:hint="eastAsia" w:ascii="方正小标宋简体" w:hAnsi="方正小标宋简体" w:eastAsia="方正小标宋简体" w:cs="方正小标宋简体"/>
          <w:b w:val="0"/>
          <w:bCs w:val="0"/>
          <w:kern w:val="2"/>
          <w:sz w:val="36"/>
          <w:szCs w:val="36"/>
          <w:lang w:val="en-US" w:eastAsia="zh-CN"/>
        </w:rPr>
        <w:t xml:space="preserve"> </w:t>
      </w:r>
      <w:bookmarkStart w:id="72" w:name="_Toc17725"/>
      <w:r>
        <w:rPr>
          <w:rFonts w:hint="eastAsia" w:ascii="方正小标宋简体" w:hAnsi="方正小标宋简体" w:eastAsia="方正小标宋简体" w:cs="方正小标宋简体"/>
          <w:b w:val="0"/>
          <w:bCs w:val="0"/>
          <w:kern w:val="2"/>
          <w:sz w:val="36"/>
          <w:szCs w:val="36"/>
          <w:lang w:val="en-US" w:eastAsia="zh-CN"/>
        </w:rPr>
        <w:t>响应文件格式</w:t>
      </w:r>
      <w:bookmarkEnd w:id="62"/>
      <w:bookmarkEnd w:id="70"/>
      <w:bookmarkEnd w:id="71"/>
      <w:bookmarkEnd w:id="72"/>
    </w:p>
    <w:p w14:paraId="192518BB">
      <w:pPr>
        <w:adjustRightInd w:val="0"/>
        <w:snapToGrid w:val="0"/>
        <w:jc w:val="center"/>
        <w:rPr>
          <w:rFonts w:hint="eastAsia" w:ascii="宋体" w:hAnsi="宋体"/>
          <w:b/>
          <w:bCs/>
          <w:sz w:val="52"/>
          <w:szCs w:val="52"/>
          <w:u w:val="single"/>
        </w:rPr>
      </w:pPr>
    </w:p>
    <w:p w14:paraId="3F327934">
      <w:pPr>
        <w:adjustRightInd w:val="0"/>
        <w:snapToGrid w:val="0"/>
        <w:jc w:val="center"/>
        <w:outlineLvl w:val="1"/>
        <w:rPr>
          <w:rFonts w:hint="eastAsia" w:ascii="宋体" w:hAnsi="宋体" w:eastAsia="宋体"/>
          <w:b/>
          <w:bCs/>
          <w:sz w:val="48"/>
          <w:szCs w:val="48"/>
          <w:u w:val="single"/>
          <w:lang w:eastAsia="zh-CN"/>
        </w:rPr>
      </w:pPr>
      <w:bookmarkStart w:id="73" w:name="_Toc25568"/>
      <w:r>
        <w:rPr>
          <w:rFonts w:hint="eastAsia" w:ascii="宋体" w:hAnsi="宋体"/>
          <w:b/>
          <w:bCs/>
          <w:sz w:val="48"/>
          <w:szCs w:val="48"/>
          <w:u w:val="single"/>
          <w:lang w:eastAsia="zh-CN"/>
        </w:rPr>
        <w:t>深圳第三届梧桐山诗歌会活动</w:t>
      </w:r>
      <w:r>
        <w:rPr>
          <w:rFonts w:hint="eastAsia" w:ascii="宋体" w:hAnsi="宋体"/>
          <w:b/>
          <w:bCs/>
          <w:sz w:val="48"/>
          <w:szCs w:val="48"/>
          <w:u w:val="single"/>
          <w:lang w:val="en-US" w:eastAsia="zh-CN"/>
        </w:rPr>
        <w:t>策划设计服务</w:t>
      </w:r>
      <w:r>
        <w:rPr>
          <w:rFonts w:hint="eastAsia" w:ascii="宋体" w:hAnsi="宋体"/>
          <w:b/>
          <w:bCs/>
          <w:sz w:val="48"/>
          <w:szCs w:val="48"/>
          <w:u w:val="single"/>
          <w:lang w:eastAsia="zh-CN"/>
        </w:rPr>
        <w:t>项目</w:t>
      </w:r>
      <w:bookmarkEnd w:id="73"/>
    </w:p>
    <w:p w14:paraId="0E608D5F">
      <w:pPr>
        <w:tabs>
          <w:tab w:val="left" w:pos="1862"/>
        </w:tabs>
        <w:adjustRightInd w:val="0"/>
        <w:snapToGrid w:val="0"/>
        <w:rPr>
          <w:rFonts w:hint="eastAsia" w:ascii="宋体" w:hAnsi="宋体"/>
          <w:b/>
          <w:bCs/>
          <w:sz w:val="52"/>
          <w:szCs w:val="52"/>
        </w:rPr>
      </w:pPr>
      <w:r>
        <w:rPr>
          <w:rFonts w:ascii="宋体" w:hAnsi="宋体"/>
          <w:b/>
          <w:bCs/>
          <w:sz w:val="52"/>
          <w:szCs w:val="52"/>
        </w:rPr>
        <w:tab/>
      </w:r>
    </w:p>
    <w:p w14:paraId="291C21F2">
      <w:pPr>
        <w:adjustRightInd w:val="0"/>
        <w:snapToGrid w:val="0"/>
        <w:jc w:val="center"/>
        <w:rPr>
          <w:rFonts w:hint="eastAsia" w:ascii="宋体" w:hAnsi="宋体"/>
          <w:b/>
          <w:sz w:val="20"/>
          <w:szCs w:val="20"/>
        </w:rPr>
      </w:pPr>
    </w:p>
    <w:p w14:paraId="374F0FBD">
      <w:pPr>
        <w:adjustRightInd w:val="0"/>
        <w:snapToGrid w:val="0"/>
        <w:jc w:val="center"/>
        <w:rPr>
          <w:rFonts w:hint="eastAsia" w:ascii="宋体" w:hAnsi="宋体" w:cs="Courier New"/>
          <w:b/>
          <w:bCs/>
          <w:sz w:val="52"/>
          <w:szCs w:val="52"/>
        </w:rPr>
      </w:pPr>
    </w:p>
    <w:p w14:paraId="6F1BA2CB">
      <w:pPr>
        <w:adjustRightInd w:val="0"/>
        <w:snapToGrid w:val="0"/>
        <w:jc w:val="center"/>
        <w:rPr>
          <w:rFonts w:hint="eastAsia" w:ascii="宋体" w:hAnsi="宋体" w:cs="Courier New"/>
          <w:b/>
          <w:bCs/>
          <w:sz w:val="84"/>
          <w:szCs w:val="84"/>
        </w:rPr>
      </w:pPr>
      <w:r>
        <w:rPr>
          <w:rFonts w:hint="eastAsia" w:ascii="宋体" w:hAnsi="宋体" w:cs="Courier New"/>
          <w:b/>
          <w:bCs/>
          <w:sz w:val="84"/>
          <w:szCs w:val="84"/>
        </w:rPr>
        <w:t>响应文件</w:t>
      </w:r>
    </w:p>
    <w:p w14:paraId="12413D7C">
      <w:pPr>
        <w:adjustRightInd w:val="0"/>
        <w:snapToGrid w:val="0"/>
        <w:jc w:val="center"/>
        <w:rPr>
          <w:rFonts w:hint="eastAsia" w:ascii="宋体" w:hAnsi="宋体"/>
          <w:sz w:val="28"/>
          <w:szCs w:val="28"/>
        </w:rPr>
      </w:pPr>
    </w:p>
    <w:p w14:paraId="6BE07BB6">
      <w:pPr>
        <w:adjustRightInd w:val="0"/>
        <w:snapToGrid w:val="0"/>
        <w:spacing w:line="560" w:lineRule="exact"/>
        <w:jc w:val="center"/>
        <w:rPr>
          <w:rFonts w:hint="eastAsia" w:ascii="宋体" w:hAnsi="宋体"/>
          <w:sz w:val="28"/>
          <w:szCs w:val="28"/>
        </w:rPr>
      </w:pPr>
    </w:p>
    <w:p w14:paraId="1DF6E1C4">
      <w:pPr>
        <w:adjustRightInd w:val="0"/>
        <w:snapToGrid w:val="0"/>
        <w:spacing w:line="560" w:lineRule="exact"/>
        <w:jc w:val="center"/>
        <w:rPr>
          <w:rFonts w:hint="eastAsia" w:ascii="宋体" w:hAnsi="宋体"/>
          <w:sz w:val="28"/>
          <w:szCs w:val="28"/>
        </w:rPr>
      </w:pPr>
    </w:p>
    <w:p w14:paraId="233FDE5E">
      <w:pPr>
        <w:adjustRightInd w:val="0"/>
        <w:snapToGrid w:val="0"/>
        <w:spacing w:line="560" w:lineRule="exact"/>
        <w:rPr>
          <w:rFonts w:hint="eastAsia" w:ascii="宋体" w:hAnsi="宋体"/>
          <w:sz w:val="28"/>
          <w:szCs w:val="28"/>
        </w:rPr>
      </w:pPr>
    </w:p>
    <w:p w14:paraId="64427E88">
      <w:pPr>
        <w:adjustRightInd w:val="0"/>
        <w:snapToGrid w:val="0"/>
        <w:spacing w:line="560" w:lineRule="exact"/>
        <w:jc w:val="center"/>
        <w:rPr>
          <w:rFonts w:hint="eastAsia" w:ascii="宋体" w:hAnsi="宋体"/>
          <w:sz w:val="28"/>
          <w:szCs w:val="28"/>
        </w:rPr>
      </w:pPr>
    </w:p>
    <w:p w14:paraId="65FD250F">
      <w:pPr>
        <w:adjustRightInd w:val="0"/>
        <w:snapToGrid w:val="0"/>
        <w:spacing w:line="560" w:lineRule="exact"/>
        <w:rPr>
          <w:rFonts w:hint="eastAsia" w:ascii="宋体" w:hAnsi="宋体"/>
          <w:sz w:val="28"/>
          <w:szCs w:val="28"/>
        </w:rPr>
      </w:pPr>
    </w:p>
    <w:p w14:paraId="3B83A1BE">
      <w:pPr>
        <w:adjustRightInd w:val="0"/>
        <w:snapToGrid w:val="0"/>
        <w:spacing w:line="560" w:lineRule="exact"/>
        <w:jc w:val="center"/>
        <w:rPr>
          <w:rFonts w:hint="eastAsia"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43E0C213">
      <w:pPr>
        <w:adjustRightInd w:val="0"/>
        <w:snapToGrid w:val="0"/>
        <w:spacing w:line="560" w:lineRule="exact"/>
        <w:jc w:val="center"/>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20823AC1">
      <w:pPr>
        <w:adjustRightInd w:val="0"/>
        <w:snapToGrid w:val="0"/>
        <w:spacing w:line="560" w:lineRule="exact"/>
        <w:jc w:val="cente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F14CE83">
      <w:pPr>
        <w:widowControl/>
        <w:jc w:val="left"/>
        <w:rPr>
          <w:rFonts w:hint="eastAsia" w:ascii="宋体" w:hAnsi="宋体" w:cs="宋体"/>
          <w:b/>
          <w:bCs/>
          <w:sz w:val="44"/>
          <w:szCs w:val="44"/>
        </w:rPr>
      </w:pPr>
      <w:r>
        <w:br w:type="page"/>
      </w:r>
    </w:p>
    <w:bookmarkEnd w:id="63"/>
    <w:p w14:paraId="1C434D9C">
      <w:pPr>
        <w:pStyle w:val="3"/>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bookmarkStart w:id="74" w:name="_Toc13727"/>
      <w:r>
        <w:rPr>
          <w:rFonts w:hint="eastAsia" w:ascii="黑体" w:hAnsi="黑体" w:eastAsia="黑体" w:cs="黑体"/>
          <w:sz w:val="32"/>
          <w:szCs w:val="32"/>
        </w:rPr>
        <w:t>附件1</w:t>
      </w:r>
      <w:bookmarkEnd w:id="74"/>
    </w:p>
    <w:p w14:paraId="5D05213A">
      <w:pPr>
        <w:pageBreakBefore w:val="0"/>
        <w:kinsoku/>
        <w:wordWrap/>
        <w:overflowPunct/>
        <w:topLinePunct w:val="0"/>
        <w:autoSpaceDE/>
        <w:autoSpaceDN/>
        <w:bidi w:val="0"/>
        <w:adjustRightInd/>
        <w:snapToGrid/>
        <w:spacing w:line="520" w:lineRule="exact"/>
        <w:jc w:val="center"/>
        <w:textAlignment w:val="auto"/>
        <w:rPr>
          <w:rFonts w:hint="eastAsia"/>
          <w:b/>
          <w:bCs/>
          <w:sz w:val="32"/>
          <w:szCs w:val="28"/>
        </w:rPr>
      </w:pPr>
      <w:r>
        <w:rPr>
          <w:rFonts w:hint="eastAsia"/>
          <w:b/>
          <w:bCs/>
          <w:sz w:val="32"/>
          <w:szCs w:val="28"/>
        </w:rPr>
        <w:t>响</w:t>
      </w:r>
      <w:r>
        <w:rPr>
          <w:rFonts w:hint="eastAsia"/>
          <w:b/>
          <w:bCs/>
          <w:sz w:val="32"/>
          <w:szCs w:val="28"/>
          <w:lang w:val="en-US" w:eastAsia="zh-CN"/>
        </w:rPr>
        <w:t xml:space="preserve"> </w:t>
      </w:r>
      <w:r>
        <w:rPr>
          <w:rFonts w:hint="eastAsia"/>
          <w:b/>
          <w:bCs/>
          <w:sz w:val="32"/>
          <w:szCs w:val="28"/>
        </w:rPr>
        <w:t>应</w:t>
      </w:r>
      <w:r>
        <w:rPr>
          <w:rFonts w:hint="eastAsia"/>
          <w:b/>
          <w:bCs/>
          <w:sz w:val="32"/>
          <w:szCs w:val="28"/>
          <w:lang w:val="en-US" w:eastAsia="zh-CN"/>
        </w:rPr>
        <w:t xml:space="preserve"> </w:t>
      </w:r>
      <w:r>
        <w:rPr>
          <w:rFonts w:hint="eastAsia"/>
          <w:b/>
          <w:bCs/>
          <w:sz w:val="32"/>
          <w:szCs w:val="28"/>
        </w:rPr>
        <w:t>函</w:t>
      </w:r>
    </w:p>
    <w:p w14:paraId="5D75EEB6">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4"/>
          <w:u w:val="single"/>
        </w:rPr>
      </w:pPr>
    </w:p>
    <w:p w14:paraId="28D899D2">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深圳</w:t>
      </w:r>
      <w:r>
        <w:rPr>
          <w:rFonts w:hint="eastAsia" w:ascii="仿宋_GB2312" w:hAnsi="仿宋_GB2312" w:eastAsia="仿宋_GB2312" w:cs="仿宋_GB2312"/>
          <w:sz w:val="28"/>
          <w:szCs w:val="24"/>
          <w:u w:val="single"/>
          <w:lang w:val="en-US" w:eastAsia="zh-CN"/>
        </w:rPr>
        <w:t>出版社</w:t>
      </w:r>
      <w:r>
        <w:rPr>
          <w:rFonts w:hint="eastAsia" w:ascii="仿宋_GB2312" w:hAnsi="仿宋_GB2312" w:eastAsia="仿宋_GB2312" w:cs="仿宋_GB2312"/>
          <w:sz w:val="28"/>
          <w:szCs w:val="24"/>
          <w:u w:val="single"/>
        </w:rPr>
        <w:t>有限</w:t>
      </w:r>
      <w:r>
        <w:rPr>
          <w:rFonts w:hint="eastAsia" w:ascii="仿宋_GB2312" w:hAnsi="仿宋_GB2312" w:eastAsia="仿宋_GB2312" w:cs="仿宋_GB2312"/>
          <w:sz w:val="28"/>
          <w:szCs w:val="24"/>
          <w:u w:val="single"/>
          <w:lang w:val="en-US" w:eastAsia="zh-CN"/>
        </w:rPr>
        <w:t>责任</w:t>
      </w:r>
      <w:r>
        <w:rPr>
          <w:rFonts w:hint="eastAsia" w:ascii="仿宋_GB2312" w:hAnsi="仿宋_GB2312" w:eastAsia="仿宋_GB2312" w:cs="仿宋_GB2312"/>
          <w:sz w:val="28"/>
          <w:szCs w:val="24"/>
          <w:u w:val="single"/>
        </w:rPr>
        <w:t xml:space="preserve">公司 </w:t>
      </w:r>
      <w:r>
        <w:rPr>
          <w:rFonts w:hint="eastAsia" w:ascii="仿宋_GB2312" w:hAnsi="仿宋_GB2312" w:eastAsia="仿宋_GB2312" w:cs="仿宋_GB2312"/>
          <w:sz w:val="28"/>
          <w:szCs w:val="24"/>
        </w:rPr>
        <w:t>：</w:t>
      </w:r>
    </w:p>
    <w:p w14:paraId="1891C869">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1.根据已收到的贵方</w:t>
      </w:r>
      <w:r>
        <w:rPr>
          <w:rFonts w:hint="eastAsia" w:ascii="仿宋_GB2312" w:hAnsi="仿宋_GB2312" w:eastAsia="仿宋_GB2312" w:cs="仿宋_GB2312"/>
          <w:sz w:val="28"/>
          <w:szCs w:val="24"/>
          <w:lang w:val="en-US" w:eastAsia="zh-CN"/>
        </w:rPr>
        <w:t>邀请函</w:t>
      </w:r>
      <w:r>
        <w:rPr>
          <w:rFonts w:hint="eastAsia" w:ascii="仿宋_GB2312" w:hAnsi="仿宋_GB2312" w:eastAsia="仿宋_GB2312" w:cs="仿宋_GB2312"/>
          <w:sz w:val="28"/>
          <w:szCs w:val="24"/>
        </w:rPr>
        <w:t>，遵照国家有关政策法规，我方经研究后，愿以文件所要求的条件参与谈判，我方的条件以项目报价单所显示的内容为准。</w:t>
      </w:r>
    </w:p>
    <w:p w14:paraId="2BC223AF">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2.我方已详细审核全部采购文件，同意放弃提出含糊不清或误解的权力。</w:t>
      </w:r>
    </w:p>
    <w:p w14:paraId="51DFCB9D">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3.我方同意所递交的响应文件在谈判期内有效，在此期间内我方有可能获得候选权，我方将受此约束。</w:t>
      </w:r>
    </w:p>
    <w:p w14:paraId="1193141D">
      <w:pPr>
        <w:pageBreakBefore w:val="0"/>
        <w:kinsoku/>
        <w:wordWrap/>
        <w:overflowPunct/>
        <w:topLinePunct w:val="0"/>
        <w:autoSpaceDE/>
        <w:autoSpaceDN/>
        <w:bidi w:val="0"/>
        <w:adjustRightInd/>
        <w:snapToGrid/>
        <w:spacing w:line="520" w:lineRule="exact"/>
        <w:ind w:firstLine="420"/>
        <w:textAlignment w:val="auto"/>
        <w:outlineLvl w:val="1"/>
        <w:rPr>
          <w:rFonts w:hint="eastAsia" w:ascii="仿宋_GB2312" w:hAnsi="仿宋_GB2312" w:eastAsia="仿宋_GB2312" w:cs="仿宋_GB2312"/>
          <w:sz w:val="28"/>
          <w:szCs w:val="24"/>
        </w:rPr>
      </w:pPr>
      <w:bookmarkStart w:id="75" w:name="_Toc11674"/>
      <w:r>
        <w:rPr>
          <w:rFonts w:hint="eastAsia" w:ascii="仿宋_GB2312" w:hAnsi="仿宋_GB2312" w:eastAsia="仿宋_GB2312" w:cs="仿宋_GB2312"/>
          <w:sz w:val="28"/>
          <w:szCs w:val="24"/>
        </w:rPr>
        <w:t>4.我方接受贵方谈判采购文件的全部内容。</w:t>
      </w:r>
      <w:bookmarkEnd w:id="75"/>
    </w:p>
    <w:p w14:paraId="52775A5A">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5.我方相信贵方的评审结果是公正、合法的，无论我方是否中标，我方将毫无异议地接受这一结果。</w:t>
      </w:r>
    </w:p>
    <w:p w14:paraId="47D202EA">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6.我方保证所递交的响应文件所反映的内容真实可靠，否则将承担由此引起的一切后果和相应的法律责任。</w:t>
      </w:r>
    </w:p>
    <w:p w14:paraId="5EC6AB24">
      <w:pPr>
        <w:pageBreakBefore w:val="0"/>
        <w:kinsoku/>
        <w:wordWrap/>
        <w:overflowPunct/>
        <w:topLinePunct w:val="0"/>
        <w:autoSpaceDE/>
        <w:autoSpaceDN/>
        <w:bidi w:val="0"/>
        <w:adjustRightInd/>
        <w:snapToGrid/>
        <w:spacing w:line="520" w:lineRule="exact"/>
        <w:ind w:firstLine="420"/>
        <w:textAlignment w:val="auto"/>
        <w:rPr>
          <w:rFonts w:hint="eastAsia" w:ascii="仿宋_GB2312" w:hAnsi="仿宋_GB2312" w:eastAsia="仿宋_GB2312" w:cs="仿宋_GB2312"/>
          <w:sz w:val="28"/>
          <w:szCs w:val="24"/>
          <w:u w:val="single"/>
        </w:rPr>
      </w:pPr>
    </w:p>
    <w:p w14:paraId="06A05FA5">
      <w:pPr>
        <w:pageBreakBefore w:val="0"/>
        <w:kinsoku/>
        <w:wordWrap/>
        <w:overflowPunct/>
        <w:topLinePunct w:val="0"/>
        <w:autoSpaceDE/>
        <w:autoSpaceDN/>
        <w:bidi w:val="0"/>
        <w:adjustRightInd/>
        <w:snapToGrid/>
        <w:spacing w:line="520" w:lineRule="exact"/>
        <w:ind w:firstLine="3213" w:firstLineChars="1000"/>
        <w:textAlignment w:val="auto"/>
        <w:rPr>
          <w:rFonts w:hint="eastAsia" w:ascii="仿宋_GB2312" w:hAnsi="仿宋_GB2312" w:eastAsia="仿宋_GB2312" w:cs="仿宋_GB2312"/>
          <w:b/>
          <w:bCs/>
          <w:sz w:val="32"/>
          <w:szCs w:val="28"/>
        </w:rPr>
      </w:pPr>
      <w:r>
        <w:rPr>
          <w:rFonts w:hint="eastAsia" w:ascii="仿宋_GB2312" w:hAnsi="仿宋_GB2312" w:eastAsia="仿宋_GB2312" w:cs="仿宋_GB2312"/>
          <w:b/>
          <w:bCs/>
          <w:sz w:val="32"/>
          <w:szCs w:val="28"/>
        </w:rPr>
        <w:t>响应单位（加盖公章）：</w:t>
      </w:r>
    </w:p>
    <w:p w14:paraId="5181EF11">
      <w:pPr>
        <w:pageBreakBefore w:val="0"/>
        <w:kinsoku/>
        <w:wordWrap/>
        <w:overflowPunct/>
        <w:topLinePunct w:val="0"/>
        <w:autoSpaceDE/>
        <w:autoSpaceDN/>
        <w:bidi w:val="0"/>
        <w:adjustRightInd/>
        <w:snapToGrid/>
        <w:spacing w:line="520" w:lineRule="exact"/>
        <w:ind w:firstLine="3213" w:firstLineChars="1000"/>
        <w:textAlignment w:val="auto"/>
        <w:rPr>
          <w:rFonts w:hint="eastAsia" w:ascii="仿宋" w:hAnsi="仿宋" w:eastAsia="仿宋"/>
          <w:b/>
          <w:sz w:val="32"/>
          <w:szCs w:val="24"/>
        </w:rPr>
      </w:pPr>
      <w:r>
        <w:rPr>
          <w:rFonts w:hint="eastAsia" w:ascii="仿宋_GB2312" w:hAnsi="仿宋_GB2312" w:eastAsia="仿宋_GB2312" w:cs="仿宋_GB2312"/>
          <w:b/>
          <w:sz w:val="32"/>
          <w:szCs w:val="24"/>
        </w:rPr>
        <w:t>日  期：      年    月   日</w:t>
      </w:r>
    </w:p>
    <w:p w14:paraId="00BD4CE0">
      <w:pPr>
        <w:pageBreakBefore w:val="0"/>
        <w:kinsoku/>
        <w:wordWrap/>
        <w:overflowPunct/>
        <w:topLinePunct w:val="0"/>
        <w:autoSpaceDE/>
        <w:autoSpaceDN/>
        <w:bidi w:val="0"/>
        <w:adjustRightInd/>
        <w:snapToGrid/>
        <w:spacing w:line="520" w:lineRule="exact"/>
        <w:jc w:val="left"/>
        <w:textAlignment w:val="auto"/>
        <w:rPr>
          <w:rFonts w:hint="eastAsia" w:ascii="宋体" w:hAnsi="宋体"/>
          <w:sz w:val="28"/>
          <w:szCs w:val="24"/>
        </w:rPr>
      </w:pPr>
    </w:p>
    <w:p w14:paraId="793ADDDA">
      <w:pPr>
        <w:pageBreakBefore w:val="0"/>
        <w:kinsoku/>
        <w:wordWrap/>
        <w:overflowPunct/>
        <w:topLinePunct w:val="0"/>
        <w:autoSpaceDE/>
        <w:autoSpaceDN/>
        <w:bidi w:val="0"/>
        <w:adjustRightInd/>
        <w:snapToGrid/>
        <w:spacing w:line="520" w:lineRule="exact"/>
        <w:jc w:val="left"/>
        <w:textAlignment w:val="auto"/>
        <w:rPr>
          <w:rFonts w:hint="eastAsia" w:ascii="宋体" w:hAnsi="宋体"/>
          <w:sz w:val="28"/>
          <w:szCs w:val="24"/>
        </w:rPr>
      </w:pPr>
    </w:p>
    <w:p w14:paraId="625DE20A">
      <w:pPr>
        <w:pageBreakBefore w:val="0"/>
        <w:kinsoku/>
        <w:wordWrap/>
        <w:overflowPunct/>
        <w:topLinePunct w:val="0"/>
        <w:autoSpaceDE/>
        <w:autoSpaceDN/>
        <w:bidi w:val="0"/>
        <w:adjustRightInd/>
        <w:snapToGrid/>
        <w:spacing w:line="520" w:lineRule="exact"/>
        <w:jc w:val="left"/>
        <w:textAlignment w:val="auto"/>
        <w:rPr>
          <w:rFonts w:hint="eastAsia" w:ascii="宋体" w:hAnsi="宋体"/>
          <w:sz w:val="28"/>
          <w:szCs w:val="24"/>
        </w:rPr>
      </w:pPr>
    </w:p>
    <w:p w14:paraId="76A5CB70">
      <w:pPr>
        <w:pageBreakBefore w:val="0"/>
        <w:kinsoku/>
        <w:wordWrap/>
        <w:overflowPunct/>
        <w:topLinePunct w:val="0"/>
        <w:autoSpaceDE/>
        <w:autoSpaceDN/>
        <w:bidi w:val="0"/>
        <w:adjustRightInd/>
        <w:snapToGrid/>
        <w:spacing w:line="520" w:lineRule="exact"/>
        <w:jc w:val="left"/>
        <w:textAlignment w:val="auto"/>
        <w:rPr>
          <w:rFonts w:ascii="宋体" w:hAnsi="宋体"/>
          <w:sz w:val="28"/>
          <w:szCs w:val="24"/>
        </w:rPr>
      </w:pPr>
      <w:r>
        <w:rPr>
          <w:rFonts w:ascii="宋体" w:hAnsi="宋体"/>
          <w:sz w:val="28"/>
          <w:szCs w:val="24"/>
        </w:rPr>
        <w:t xml:space="preserve">  </w:t>
      </w:r>
    </w:p>
    <w:p w14:paraId="46B589F3">
      <w:pPr>
        <w:rPr>
          <w:rFonts w:hint="eastAsia" w:ascii="宋体" w:hAnsi="宋体"/>
          <w:sz w:val="28"/>
          <w:szCs w:val="24"/>
        </w:rPr>
      </w:pPr>
      <w:r>
        <w:rPr>
          <w:rFonts w:ascii="宋体" w:hAnsi="宋体"/>
          <w:sz w:val="28"/>
          <w:szCs w:val="24"/>
        </w:rPr>
        <w:t xml:space="preserve"> </w:t>
      </w:r>
    </w:p>
    <w:p w14:paraId="30EBE9A0">
      <w:pPr>
        <w:pStyle w:val="3"/>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bookmarkStart w:id="76" w:name="_Toc23409"/>
      <w:r>
        <w:rPr>
          <w:rFonts w:hint="eastAsia" w:ascii="黑体" w:hAnsi="黑体" w:eastAsia="黑体" w:cs="黑体"/>
          <w:sz w:val="32"/>
          <w:szCs w:val="32"/>
        </w:rPr>
        <w:t>附件</w:t>
      </w:r>
      <w:r>
        <w:rPr>
          <w:rFonts w:hint="eastAsia" w:ascii="黑体" w:hAnsi="黑体" w:cs="黑体"/>
          <w:sz w:val="32"/>
          <w:szCs w:val="32"/>
          <w:lang w:val="en-US" w:eastAsia="zh-CN"/>
        </w:rPr>
        <w:t>2</w:t>
      </w:r>
      <w:bookmarkEnd w:id="76"/>
    </w:p>
    <w:p w14:paraId="0F57A314">
      <w:pPr>
        <w:pageBreakBefore w:val="0"/>
        <w:kinsoku/>
        <w:wordWrap/>
        <w:overflowPunct/>
        <w:topLinePunct w:val="0"/>
        <w:autoSpaceDE/>
        <w:autoSpaceDN/>
        <w:bidi w:val="0"/>
        <w:adjustRightInd/>
        <w:snapToGrid/>
        <w:spacing w:line="520" w:lineRule="exact"/>
        <w:jc w:val="center"/>
        <w:textAlignment w:val="auto"/>
        <w:rPr>
          <w:rFonts w:hint="eastAsia" w:eastAsia="宋体"/>
          <w:b/>
          <w:bCs/>
          <w:sz w:val="32"/>
          <w:szCs w:val="28"/>
        </w:rPr>
      </w:pPr>
      <w:r>
        <w:rPr>
          <w:rFonts w:hint="eastAsia" w:eastAsia="宋体"/>
          <w:b/>
          <w:bCs/>
          <w:sz w:val="32"/>
          <w:szCs w:val="28"/>
        </w:rPr>
        <w:t>供应商资格审查证明文件</w:t>
      </w:r>
    </w:p>
    <w:p w14:paraId="301801CB">
      <w:pPr>
        <w:pageBreakBefore w:val="0"/>
        <w:kinsoku/>
        <w:wordWrap/>
        <w:overflowPunct/>
        <w:topLinePunct w:val="0"/>
        <w:autoSpaceDE/>
        <w:autoSpaceDN/>
        <w:bidi w:val="0"/>
        <w:adjustRightInd/>
        <w:snapToGrid/>
        <w:spacing w:line="520" w:lineRule="exact"/>
        <w:jc w:val="center"/>
        <w:textAlignment w:val="auto"/>
        <w:rPr>
          <w:rFonts w:hint="eastAsia" w:ascii="宋体" w:hAnsi="宋体" w:cs="Times New Roman"/>
          <w:b/>
          <w:bCs/>
          <w:kern w:val="0"/>
          <w:sz w:val="28"/>
          <w:szCs w:val="28"/>
        </w:rPr>
      </w:pPr>
    </w:p>
    <w:p w14:paraId="2409A62F">
      <w:pPr>
        <w:pStyle w:val="23"/>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val="en-US" w:eastAsia="zh-CN"/>
        </w:rPr>
        <w:t>一、</w:t>
      </w:r>
      <w:r>
        <w:rPr>
          <w:rFonts w:hint="eastAsia" w:ascii="仿宋_GB2312" w:hAnsi="仿宋_GB2312" w:eastAsia="仿宋_GB2312" w:cs="仿宋_GB2312"/>
          <w:sz w:val="28"/>
          <w:szCs w:val="22"/>
        </w:rPr>
        <w:t>提供合法有效的统一社会信用代码的营业执照或企业法人营业执照或事业单位法人证书，加盖公章。</w:t>
      </w:r>
    </w:p>
    <w:p w14:paraId="3098BB81">
      <w:pPr>
        <w:pStyle w:val="23"/>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val="en-US" w:eastAsia="zh-CN"/>
        </w:rPr>
        <w:t>二、</w:t>
      </w:r>
      <w:r>
        <w:rPr>
          <w:rFonts w:hint="eastAsia" w:ascii="仿宋_GB2312" w:hAnsi="仿宋_GB2312" w:eastAsia="仿宋_GB2312" w:cs="仿宋_GB2312"/>
          <w:sz w:val="28"/>
          <w:szCs w:val="22"/>
        </w:rPr>
        <w:t>没有被列入“信用中国”网站(www.creditchina.gov.cn） 的“失信被执行人”“重大税收违法失信主体”“政府采购严重违法失信行为记录名单” 的情况（查询路径：网站首页——“专项查询”中对应节点下搜索输入投标单位名称，点击投标单位名称进行查看，提供截图情况）。</w:t>
      </w:r>
    </w:p>
    <w:p w14:paraId="278BCD67">
      <w:pPr>
        <w:pStyle w:val="23"/>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Times New Roman"/>
          <w:kern w:val="0"/>
          <w:sz w:val="28"/>
          <w:szCs w:val="28"/>
        </w:rPr>
      </w:pPr>
      <w:r>
        <w:rPr>
          <w:rFonts w:hint="eastAsia" w:ascii="仿宋_GB2312" w:hAnsi="仿宋_GB2312" w:eastAsia="仿宋_GB2312" w:cs="仿宋_GB2312"/>
          <w:sz w:val="28"/>
          <w:szCs w:val="22"/>
          <w:lang w:val="en-US" w:eastAsia="zh-CN"/>
        </w:rPr>
        <w:t>三、</w:t>
      </w:r>
      <w:r>
        <w:rPr>
          <w:rFonts w:hint="eastAsia" w:ascii="仿宋_GB2312" w:hAnsi="仿宋_GB2312" w:eastAsia="仿宋_GB2312" w:cs="仿宋_GB2312"/>
          <w:sz w:val="28"/>
          <w:szCs w:val="22"/>
        </w:rPr>
        <w:t>需提供股东、董事会、监事会成员及高级管理人员名单，加盖公章。</w:t>
      </w:r>
    </w:p>
    <w:p w14:paraId="3953A243">
      <w:pPr>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cs="Times New Roman"/>
          <w:kern w:val="0"/>
          <w:sz w:val="28"/>
          <w:szCs w:val="28"/>
        </w:rPr>
      </w:pPr>
      <w:r>
        <w:rPr>
          <w:rFonts w:ascii="宋体" w:hAnsi="宋体" w:cs="Times New Roman"/>
          <w:kern w:val="0"/>
          <w:sz w:val="28"/>
          <w:szCs w:val="28"/>
        </w:rPr>
        <w:br w:type="page"/>
      </w:r>
    </w:p>
    <w:p w14:paraId="759AD7D4">
      <w:pPr>
        <w:pStyle w:val="3"/>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eastAsia="zh-CN"/>
        </w:rPr>
      </w:pPr>
      <w:bookmarkStart w:id="77" w:name="_Toc14410"/>
      <w:r>
        <w:rPr>
          <w:rFonts w:hint="eastAsia" w:ascii="黑体" w:hAnsi="黑体" w:eastAsia="黑体" w:cs="黑体"/>
          <w:sz w:val="32"/>
          <w:szCs w:val="32"/>
        </w:rPr>
        <w:t>附件</w:t>
      </w:r>
      <w:r>
        <w:rPr>
          <w:rFonts w:hint="eastAsia" w:ascii="黑体" w:hAnsi="黑体" w:cs="黑体"/>
          <w:sz w:val="32"/>
          <w:szCs w:val="32"/>
          <w:lang w:val="en-US" w:eastAsia="zh-CN"/>
        </w:rPr>
        <w:t>3</w:t>
      </w:r>
      <w:bookmarkEnd w:id="77"/>
    </w:p>
    <w:p w14:paraId="78CE2D61">
      <w:pPr>
        <w:pageBreakBefore w:val="0"/>
        <w:kinsoku/>
        <w:wordWrap/>
        <w:overflowPunct/>
        <w:topLinePunct w:val="0"/>
        <w:autoSpaceDE/>
        <w:autoSpaceDN/>
        <w:bidi w:val="0"/>
        <w:adjustRightInd/>
        <w:snapToGrid/>
        <w:spacing w:line="520" w:lineRule="exact"/>
        <w:jc w:val="center"/>
        <w:textAlignment w:val="auto"/>
        <w:rPr>
          <w:rFonts w:hint="eastAsia" w:ascii="宋体" w:hAnsi="宋体" w:cs="Times New Roman"/>
          <w:b/>
          <w:bCs/>
          <w:kern w:val="0"/>
          <w:sz w:val="32"/>
          <w:szCs w:val="32"/>
        </w:rPr>
      </w:pPr>
      <w:r>
        <w:rPr>
          <w:rFonts w:hint="eastAsia" w:ascii="宋体" w:hAnsi="宋体" w:cs="Times New Roman"/>
          <w:b/>
          <w:bCs/>
          <w:kern w:val="0"/>
          <w:sz w:val="32"/>
          <w:szCs w:val="32"/>
        </w:rPr>
        <w:t>法定代表人（负责人）资格证明书</w:t>
      </w:r>
    </w:p>
    <w:p w14:paraId="18AFD050">
      <w:pPr>
        <w:pageBreakBefore w:val="0"/>
        <w:kinsoku/>
        <w:wordWrap/>
        <w:overflowPunct/>
        <w:topLinePunct w:val="0"/>
        <w:autoSpaceDE/>
        <w:autoSpaceDN/>
        <w:bidi w:val="0"/>
        <w:adjustRightInd/>
        <w:snapToGrid/>
        <w:spacing w:line="520" w:lineRule="exact"/>
        <w:jc w:val="center"/>
        <w:textAlignment w:val="auto"/>
        <w:rPr>
          <w:rFonts w:hint="eastAsia" w:ascii="宋体" w:hAnsi="宋体" w:cs="Times New Roman"/>
          <w:b/>
          <w:bCs/>
          <w:kern w:val="0"/>
          <w:sz w:val="28"/>
          <w:szCs w:val="28"/>
        </w:rPr>
      </w:pPr>
    </w:p>
    <w:p w14:paraId="2BD73A19">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                                                          </w:t>
      </w:r>
    </w:p>
    <w:p w14:paraId="7ADC8AEC">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统一社会信用代码：                                                  </w:t>
      </w:r>
    </w:p>
    <w:p w14:paraId="79CA88A0">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69E85CEE">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姓名：         性别：    年龄：    身份证号码：                                                          </w:t>
      </w:r>
    </w:p>
    <w:p w14:paraId="12420B94">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职务：                    </w:t>
      </w:r>
    </w:p>
    <w:p w14:paraId="0AC2DC93">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p>
    <w:p w14:paraId="7094A288">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同志，现任我单位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职务，为法定代表人</w:t>
      </w:r>
      <w:r>
        <w:rPr>
          <w:rFonts w:hint="eastAsia" w:ascii="仿宋_GB2312" w:hAnsi="仿宋_GB2312" w:eastAsia="仿宋_GB2312" w:cs="仿宋_GB2312"/>
          <w:b/>
          <w:kern w:val="0"/>
          <w:sz w:val="28"/>
          <w:szCs w:val="28"/>
        </w:rPr>
        <w:t>（负责人）</w:t>
      </w:r>
      <w:r>
        <w:rPr>
          <w:rFonts w:hint="eastAsia" w:ascii="仿宋_GB2312" w:hAnsi="仿宋_GB2312" w:eastAsia="仿宋_GB2312" w:cs="仿宋_GB2312"/>
          <w:sz w:val="28"/>
          <w:szCs w:val="28"/>
        </w:rPr>
        <w:t>，特此证明。</w:t>
      </w:r>
    </w:p>
    <w:p w14:paraId="112C1EEA">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说明：1、法定代表人为企业事业单位、国家机关、社会团体的主要负责人。</w:t>
      </w:r>
    </w:p>
    <w:p w14:paraId="64AAB2E0">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14:paraId="039D1A3D">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p>
    <w:p w14:paraId="3D0447FD">
      <w:pPr>
        <w:pageBreakBefore w:val="0"/>
        <w:kinsoku/>
        <w:wordWrap/>
        <w:overflowPunct/>
        <w:topLinePunct w:val="0"/>
        <w:autoSpaceDE/>
        <w:autoSpaceDN/>
        <w:bidi w:val="0"/>
        <w:adjustRightInd/>
        <w:snapToGrid/>
        <w:spacing w:line="520" w:lineRule="exact"/>
        <w:ind w:right="84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 (公章)：</w:t>
      </w:r>
    </w:p>
    <w:p w14:paraId="684A86BB">
      <w:pPr>
        <w:pageBreakBefore w:val="0"/>
        <w:kinsoku/>
        <w:wordWrap/>
        <w:overflowPunct/>
        <w:topLinePunct w:val="0"/>
        <w:autoSpaceDE/>
        <w:autoSpaceDN/>
        <w:bidi w:val="0"/>
        <w:adjustRightInd/>
        <w:snapToGrid/>
        <w:spacing w:line="520" w:lineRule="exact"/>
        <w:ind w:right="840" w:firstLine="6440" w:firstLineChars="2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14:paraId="0E1F9B43">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p>
    <w:p w14:paraId="6D941F52">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附：法定代表人（负责人）身份证复印件（正反两面）。</w:t>
      </w:r>
    </w:p>
    <w:p w14:paraId="66827FA7">
      <w:pPr>
        <w:pageBreakBefore w:val="0"/>
        <w:kinsoku/>
        <w:wordWrap/>
        <w:overflowPunct/>
        <w:topLinePunct w:val="0"/>
        <w:autoSpaceDE/>
        <w:autoSpaceDN/>
        <w:bidi w:val="0"/>
        <w:adjustRightInd/>
        <w:snapToGrid/>
        <w:spacing w:line="520" w:lineRule="exact"/>
        <w:textAlignment w:val="auto"/>
        <w:rPr>
          <w:rFonts w:hint="eastAsia" w:ascii="宋体" w:hAnsi="宋体" w:cs="Times New Roman"/>
          <w:sz w:val="28"/>
          <w:szCs w:val="28"/>
        </w:rPr>
      </w:pPr>
    </w:p>
    <w:p w14:paraId="3768150B">
      <w:pPr>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cs="Times New Roman"/>
          <w:b/>
          <w:bCs/>
          <w:kern w:val="0"/>
          <w:sz w:val="28"/>
          <w:szCs w:val="28"/>
        </w:rPr>
      </w:pPr>
      <w:r>
        <w:rPr>
          <w:rFonts w:ascii="宋体" w:hAnsi="宋体" w:cs="Times New Roman"/>
          <w:b/>
          <w:bCs/>
          <w:kern w:val="0"/>
          <w:sz w:val="28"/>
          <w:szCs w:val="28"/>
        </w:rPr>
        <w:br w:type="page"/>
      </w:r>
    </w:p>
    <w:p w14:paraId="3D30E794">
      <w:pPr>
        <w:pStyle w:val="3"/>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bookmarkStart w:id="78" w:name="_Toc14229"/>
      <w:r>
        <w:rPr>
          <w:rFonts w:hint="eastAsia" w:ascii="黑体" w:hAnsi="黑体" w:eastAsia="黑体" w:cs="黑体"/>
          <w:sz w:val="32"/>
          <w:szCs w:val="32"/>
        </w:rPr>
        <w:t>附件</w:t>
      </w:r>
      <w:r>
        <w:rPr>
          <w:rFonts w:hint="eastAsia" w:ascii="黑体" w:hAnsi="黑体" w:cs="黑体"/>
          <w:sz w:val="32"/>
          <w:szCs w:val="32"/>
          <w:lang w:val="en-US" w:eastAsia="zh-CN"/>
        </w:rPr>
        <w:t>4</w:t>
      </w:r>
      <w:bookmarkEnd w:id="78"/>
    </w:p>
    <w:p w14:paraId="1571125D">
      <w:pPr>
        <w:spacing w:line="360" w:lineRule="auto"/>
        <w:jc w:val="center"/>
        <w:rPr>
          <w:rFonts w:hint="eastAsia" w:ascii="宋体" w:hAnsi="宋体" w:cs="Times New Roman"/>
          <w:b/>
          <w:bCs/>
          <w:kern w:val="0"/>
          <w:sz w:val="32"/>
          <w:szCs w:val="32"/>
        </w:rPr>
      </w:pPr>
      <w:r>
        <w:rPr>
          <w:rFonts w:hint="eastAsia" w:ascii="宋体" w:hAnsi="宋体" w:cs="Times New Roman"/>
          <w:b/>
          <w:bCs/>
          <w:kern w:val="0"/>
          <w:sz w:val="32"/>
          <w:szCs w:val="32"/>
        </w:rPr>
        <w:t>法定代表人授权委托书</w:t>
      </w:r>
    </w:p>
    <w:p w14:paraId="2DDA2C97">
      <w:pPr>
        <w:spacing w:line="360" w:lineRule="auto"/>
        <w:jc w:val="center"/>
        <w:rPr>
          <w:rFonts w:hint="eastAsia" w:ascii="宋体" w:hAnsi="宋体" w:cs="Times New Roman"/>
          <w:b/>
          <w:bCs/>
          <w:kern w:val="0"/>
          <w:szCs w:val="24"/>
        </w:rPr>
      </w:pPr>
    </w:p>
    <w:p w14:paraId="25ED562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r>
        <w:rPr>
          <w:rFonts w:hint="eastAsia" w:ascii="仿宋_GB2312" w:hAnsi="仿宋_GB2312" w:eastAsia="仿宋_GB2312" w:cs="仿宋_GB2312"/>
          <w:bCs/>
          <w:kern w:val="0"/>
          <w:sz w:val="28"/>
          <w:szCs w:val="28"/>
        </w:rPr>
        <w:t>（负责人）</w:t>
      </w:r>
      <w:r>
        <w:rPr>
          <w:rFonts w:hint="eastAsia" w:ascii="仿宋_GB2312" w:hAnsi="仿宋_GB2312" w:eastAsia="仿宋_GB2312" w:cs="仿宋_GB2312"/>
          <w:sz w:val="28"/>
          <w:szCs w:val="28"/>
        </w:rPr>
        <w:t>，现授权委托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（姓名）为我方代理人。代理人根据授权，以我方名义签署、澄清确认、递交、撤回、修改</w:t>
      </w:r>
      <w:bookmarkStart w:id="79" w:name="_Hlk195819766"/>
      <w:bookmarkStart w:id="80" w:name="_Hlk195817683"/>
      <w:r>
        <w:rPr>
          <w:rFonts w:hint="eastAsia" w:ascii="仿宋_GB2312" w:hAnsi="仿宋_GB2312" w:eastAsia="仿宋_GB2312" w:cs="仿宋_GB2312"/>
          <w:sz w:val="28"/>
          <w:szCs w:val="28"/>
          <w:u w:val="single"/>
          <w:lang w:eastAsia="zh-CN"/>
        </w:rPr>
        <w:t>深圳第三届梧桐山诗歌会</w:t>
      </w:r>
      <w:r>
        <w:rPr>
          <w:rFonts w:hint="eastAsia" w:ascii="仿宋_GB2312" w:hAnsi="仿宋_GB2312" w:eastAsia="仿宋_GB2312" w:cs="仿宋_GB2312"/>
          <w:sz w:val="28"/>
          <w:szCs w:val="28"/>
          <w:u w:val="single"/>
          <w:lang w:val="en-US" w:eastAsia="zh-CN"/>
        </w:rPr>
        <w:t>策划设计服务项目</w:t>
      </w:r>
      <w:r>
        <w:rPr>
          <w:rFonts w:hint="eastAsia" w:ascii="仿宋_GB2312" w:hAnsi="仿宋_GB2312" w:eastAsia="仿宋_GB2312" w:cs="仿宋_GB2312"/>
          <w:sz w:val="28"/>
          <w:szCs w:val="28"/>
        </w:rPr>
        <w:t>公开谈判</w:t>
      </w:r>
      <w:bookmarkEnd w:id="79"/>
      <w:r>
        <w:rPr>
          <w:rFonts w:hint="eastAsia" w:ascii="仿宋_GB2312" w:hAnsi="仿宋_GB2312" w:eastAsia="仿宋_GB2312" w:cs="仿宋_GB2312"/>
          <w:sz w:val="28"/>
          <w:szCs w:val="28"/>
        </w:rPr>
        <w:t>采购</w:t>
      </w:r>
      <w:bookmarkEnd w:id="80"/>
      <w:r>
        <w:rPr>
          <w:rFonts w:hint="eastAsia" w:ascii="仿宋_GB2312" w:hAnsi="仿宋_GB2312" w:eastAsia="仿宋_GB2312" w:cs="仿宋_GB2312"/>
          <w:sz w:val="28"/>
          <w:szCs w:val="28"/>
        </w:rPr>
        <w:t>响应文件、签订合同和处理有关事宜，其法律后果由我方承担。</w:t>
      </w:r>
    </w:p>
    <w:p w14:paraId="1D0FD47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委托期限：自本委托书签署之日起至</w:t>
      </w:r>
      <w:r>
        <w:rPr>
          <w:rFonts w:hint="eastAsia" w:ascii="仿宋_GB2312" w:hAnsi="仿宋_GB2312" w:eastAsia="仿宋_GB2312" w:cs="仿宋_GB2312"/>
          <w:sz w:val="28"/>
          <w:szCs w:val="28"/>
          <w:u w:val="single"/>
          <w:lang w:eastAsia="zh-CN"/>
        </w:rPr>
        <w:t>深圳第三届梧桐山诗歌会</w:t>
      </w:r>
      <w:r>
        <w:rPr>
          <w:rFonts w:hint="eastAsia" w:ascii="仿宋_GB2312" w:hAnsi="仿宋_GB2312" w:eastAsia="仿宋_GB2312" w:cs="仿宋_GB2312"/>
          <w:sz w:val="28"/>
          <w:szCs w:val="28"/>
          <w:u w:val="single"/>
          <w:lang w:val="en-US" w:eastAsia="zh-CN"/>
        </w:rPr>
        <w:t>策划设计服务</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rPr>
        <w:t>签订采购合同之日止。</w:t>
      </w:r>
    </w:p>
    <w:p w14:paraId="0356A41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2DE1A514">
      <w:pPr>
        <w:spacing w:line="560" w:lineRule="exact"/>
        <w:ind w:firstLine="420"/>
        <w:rPr>
          <w:rFonts w:hint="eastAsia" w:ascii="仿宋_GB2312" w:hAnsi="仿宋_GB2312" w:eastAsia="仿宋_GB2312" w:cs="仿宋_GB2312"/>
          <w:sz w:val="28"/>
          <w:szCs w:val="28"/>
        </w:rPr>
      </w:pPr>
    </w:p>
    <w:p w14:paraId="4486B5E0">
      <w:pPr>
        <w:spacing w:line="560" w:lineRule="exact"/>
        <w:ind w:left="1737"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（盖单位章）</w:t>
      </w:r>
    </w:p>
    <w:p w14:paraId="7EFC2265">
      <w:pPr>
        <w:spacing w:line="560" w:lineRule="exact"/>
        <w:ind w:firstLine="2800" w:firstLineChars="10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（签字）</w:t>
      </w:r>
    </w:p>
    <w:p w14:paraId="29C07C98">
      <w:pPr>
        <w:spacing w:line="560" w:lineRule="exact"/>
        <w:ind w:left="1737"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5878AF74">
      <w:pPr>
        <w:spacing w:line="560" w:lineRule="exact"/>
        <w:ind w:left="1737"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                  （签字）</w:t>
      </w:r>
    </w:p>
    <w:p w14:paraId="28EFE5FC">
      <w:pPr>
        <w:spacing w:line="560" w:lineRule="exact"/>
        <w:ind w:left="1737"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1656BD28">
      <w:pPr>
        <w:spacing w:line="560" w:lineRule="exact"/>
        <w:ind w:left="1737" w:leftChars="827"/>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日期：</w:t>
      </w:r>
    </w:p>
    <w:p w14:paraId="18A35B62">
      <w:pPr>
        <w:spacing w:line="560" w:lineRule="exact"/>
        <w:rPr>
          <w:rFonts w:hint="eastAsia" w:ascii="仿宋_GB2312" w:hAnsi="仿宋_GB2312" w:eastAsia="仿宋_GB2312" w:cs="仿宋_GB2312"/>
          <w:b/>
          <w:sz w:val="28"/>
          <w:szCs w:val="28"/>
        </w:rPr>
      </w:pPr>
    </w:p>
    <w:p w14:paraId="4DF58CC0">
      <w:pPr>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附：法定代表人（负责人）身份证复印件及委托代理人身份证复印件。</w:t>
      </w:r>
    </w:p>
    <w:p w14:paraId="60258CE5">
      <w:pPr>
        <w:widowControl/>
        <w:jc w:val="left"/>
        <w:rPr>
          <w:rFonts w:hint="eastAsia" w:asciiTheme="majorHAnsi" w:hAnsiTheme="majorHAnsi" w:cstheme="majorBidi"/>
          <w:b/>
          <w:bCs/>
          <w:sz w:val="28"/>
          <w:szCs w:val="28"/>
        </w:rPr>
      </w:pPr>
      <w:r>
        <w:rPr>
          <w:sz w:val="28"/>
          <w:szCs w:val="28"/>
        </w:rPr>
        <w:br w:type="page"/>
      </w:r>
    </w:p>
    <w:p w14:paraId="2E3140C7">
      <w:pPr>
        <w:pStyle w:val="3"/>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bookmarkStart w:id="81" w:name="_Toc23902"/>
      <w:bookmarkStart w:id="82" w:name="_Toc13537"/>
      <w:bookmarkStart w:id="83" w:name="_Toc791612434"/>
      <w:r>
        <w:rPr>
          <w:rFonts w:hint="eastAsia" w:ascii="黑体" w:hAnsi="黑体" w:eastAsia="黑体" w:cs="黑体"/>
          <w:sz w:val="32"/>
          <w:szCs w:val="32"/>
        </w:rPr>
        <w:t>附件</w:t>
      </w:r>
      <w:r>
        <w:rPr>
          <w:rFonts w:hint="eastAsia" w:ascii="黑体" w:hAnsi="黑体" w:cs="黑体"/>
          <w:sz w:val="32"/>
          <w:szCs w:val="32"/>
          <w:lang w:val="en-US" w:eastAsia="zh-CN"/>
        </w:rPr>
        <w:t>5</w:t>
      </w:r>
      <w:bookmarkEnd w:id="81"/>
    </w:p>
    <w:p w14:paraId="29B39E2D">
      <w:pPr>
        <w:pStyle w:val="14"/>
        <w:rPr>
          <w:rFonts w:hint="eastAsia"/>
          <w:sz w:val="32"/>
          <w:szCs w:val="32"/>
        </w:rPr>
      </w:pPr>
      <w:bookmarkStart w:id="84" w:name="_Toc4471"/>
      <w:r>
        <w:rPr>
          <w:rFonts w:hint="eastAsia"/>
          <w:sz w:val="32"/>
          <w:szCs w:val="32"/>
        </w:rPr>
        <w:t>供应商基本情况表</w:t>
      </w:r>
      <w:bookmarkEnd w:id="82"/>
      <w:bookmarkEnd w:id="83"/>
      <w:bookmarkEnd w:id="84"/>
    </w:p>
    <w:p w14:paraId="2635F585">
      <w:pPr>
        <w:rPr>
          <w:rFonts w:hint="eastAsia" w:ascii="微软雅黑" w:hAnsi="微软雅黑" w:eastAsia="微软雅黑" w:cs="微软雅黑"/>
          <w:sz w:val="22"/>
        </w:rPr>
      </w:pPr>
    </w:p>
    <w:p w14:paraId="6AC7FC63">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方正仿宋_GBK" w:hAnsi="方正仿宋_GBK" w:eastAsia="方正仿宋_GBK" w:cs="方正仿宋_GBK"/>
          <w:sz w:val="22"/>
          <w:lang w:val="en-US" w:eastAsia="zh-CN"/>
        </w:rPr>
        <w:t xml:space="preserve">              </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754"/>
        <w:gridCol w:w="1065"/>
        <w:gridCol w:w="525"/>
        <w:gridCol w:w="1200"/>
        <w:gridCol w:w="1500"/>
        <w:gridCol w:w="1485"/>
      </w:tblGrid>
      <w:tr w14:paraId="48CF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vAlign w:val="center"/>
          </w:tcPr>
          <w:p w14:paraId="152A4C37">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819" w:type="dxa"/>
            <w:gridSpan w:val="2"/>
            <w:vAlign w:val="center"/>
          </w:tcPr>
          <w:p w14:paraId="12BAA357">
            <w:pP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深圳</w:t>
            </w:r>
            <w:r>
              <w:rPr>
                <w:rFonts w:hint="eastAsia" w:ascii="方正仿宋_GBK" w:hAnsi="方正仿宋_GBK" w:eastAsia="方正仿宋_GBK" w:cs="方正仿宋_GBK"/>
                <w:kern w:val="0"/>
                <w:sz w:val="22"/>
                <w:lang w:val="en-US" w:eastAsia="zh-CN"/>
              </w:rPr>
              <w:t>出版社</w:t>
            </w:r>
            <w:r>
              <w:rPr>
                <w:rFonts w:hint="eastAsia" w:ascii="方正仿宋_GBK" w:hAnsi="方正仿宋_GBK" w:eastAsia="方正仿宋_GBK" w:cs="方正仿宋_GBK"/>
                <w:kern w:val="0"/>
                <w:sz w:val="22"/>
              </w:rPr>
              <w:t>有限</w:t>
            </w:r>
            <w:r>
              <w:rPr>
                <w:rFonts w:hint="eastAsia" w:ascii="方正仿宋_GBK" w:hAnsi="方正仿宋_GBK" w:eastAsia="方正仿宋_GBK" w:cs="方正仿宋_GBK"/>
                <w:kern w:val="0"/>
                <w:sz w:val="22"/>
                <w:lang w:val="en-US" w:eastAsia="zh-CN"/>
              </w:rPr>
              <w:t>责任</w:t>
            </w:r>
            <w:r>
              <w:rPr>
                <w:rFonts w:hint="eastAsia" w:ascii="方正仿宋_GBK" w:hAnsi="方正仿宋_GBK" w:eastAsia="方正仿宋_GBK" w:cs="方正仿宋_GBK"/>
                <w:kern w:val="0"/>
                <w:sz w:val="22"/>
              </w:rPr>
              <w:t>公司</w:t>
            </w:r>
          </w:p>
        </w:tc>
        <w:tc>
          <w:tcPr>
            <w:tcW w:w="1725" w:type="dxa"/>
            <w:gridSpan w:val="2"/>
            <w:vAlign w:val="center"/>
          </w:tcPr>
          <w:p w14:paraId="1D18ED6A">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85" w:type="dxa"/>
            <w:gridSpan w:val="2"/>
            <w:vAlign w:val="center"/>
          </w:tcPr>
          <w:p w14:paraId="6058C6CF">
            <w:pPr>
              <w:spacing w:line="400" w:lineRule="exact"/>
              <w:rPr>
                <w:rFonts w:hint="eastAsia" w:ascii="方正仿宋_GBK" w:hAnsi="方正仿宋_GBK" w:eastAsia="方正仿宋_GBK" w:cs="方正仿宋_GBK"/>
                <w:kern w:val="0"/>
                <w:sz w:val="22"/>
                <w:lang w:eastAsia="zh-CN"/>
              </w:rPr>
            </w:pPr>
            <w:r>
              <w:rPr>
                <w:rFonts w:hint="eastAsia" w:ascii="方正仿宋_GBK" w:hAnsi="方正仿宋_GBK" w:eastAsia="方正仿宋_GBK" w:cs="方正仿宋_GBK"/>
                <w:kern w:val="0"/>
                <w:sz w:val="22"/>
                <w:lang w:eastAsia="zh-CN"/>
              </w:rPr>
              <w:t>深圳第三届梧桐山诗歌会活动</w:t>
            </w:r>
            <w:r>
              <w:rPr>
                <w:rFonts w:hint="eastAsia" w:ascii="方正仿宋_GBK" w:hAnsi="方正仿宋_GBK" w:eastAsia="方正仿宋_GBK" w:cs="方正仿宋_GBK"/>
                <w:kern w:val="0"/>
                <w:sz w:val="22"/>
                <w:lang w:val="en-US" w:eastAsia="zh-CN"/>
              </w:rPr>
              <w:t>策划设计</w:t>
            </w:r>
            <w:r>
              <w:rPr>
                <w:rFonts w:hint="eastAsia" w:ascii="方正仿宋_GBK" w:hAnsi="方正仿宋_GBK" w:eastAsia="方正仿宋_GBK" w:cs="方正仿宋_GBK"/>
                <w:kern w:val="0"/>
                <w:sz w:val="22"/>
                <w:lang w:eastAsia="zh-CN"/>
              </w:rPr>
              <w:t>项目</w:t>
            </w:r>
          </w:p>
        </w:tc>
      </w:tr>
      <w:tr w14:paraId="3F5B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2" w:type="dxa"/>
            <w:gridSpan w:val="2"/>
            <w:vAlign w:val="center"/>
          </w:tcPr>
          <w:p w14:paraId="6A2185F6">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819" w:type="dxa"/>
            <w:gridSpan w:val="2"/>
            <w:vAlign w:val="center"/>
          </w:tcPr>
          <w:p w14:paraId="231D2701">
            <w:pPr>
              <w:jc w:val="center"/>
              <w:rPr>
                <w:rFonts w:hint="eastAsia" w:ascii="方正仿宋_GBK" w:hAnsi="方正仿宋_GBK" w:eastAsia="方正仿宋_GBK" w:cs="方正仿宋_GBK"/>
                <w:kern w:val="0"/>
                <w:sz w:val="22"/>
              </w:rPr>
            </w:pPr>
          </w:p>
        </w:tc>
        <w:tc>
          <w:tcPr>
            <w:tcW w:w="1725" w:type="dxa"/>
            <w:gridSpan w:val="2"/>
            <w:vAlign w:val="center"/>
          </w:tcPr>
          <w:p w14:paraId="306E15C6">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85" w:type="dxa"/>
            <w:gridSpan w:val="2"/>
            <w:vAlign w:val="center"/>
          </w:tcPr>
          <w:p w14:paraId="0A46208E">
            <w:pPr>
              <w:jc w:val="center"/>
              <w:rPr>
                <w:rFonts w:hint="eastAsia" w:ascii="方正仿宋_GBK" w:hAnsi="方正仿宋_GBK" w:eastAsia="方正仿宋_GBK" w:cs="方正仿宋_GBK"/>
                <w:kern w:val="0"/>
                <w:sz w:val="22"/>
              </w:rPr>
            </w:pPr>
          </w:p>
        </w:tc>
      </w:tr>
      <w:tr w14:paraId="7676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1" w:type="dxa"/>
            <w:gridSpan w:val="8"/>
            <w:vAlign w:val="center"/>
          </w:tcPr>
          <w:p w14:paraId="36AF19A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3B91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4A2D64E7">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30" w:type="dxa"/>
            <w:gridSpan w:val="2"/>
            <w:tcBorders>
              <w:bottom w:val="single" w:color="auto" w:sz="4" w:space="0"/>
            </w:tcBorders>
            <w:vAlign w:val="center"/>
          </w:tcPr>
          <w:p w14:paraId="4A84D42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065" w:type="dxa"/>
            <w:tcBorders>
              <w:bottom w:val="single" w:color="auto" w:sz="4" w:space="0"/>
            </w:tcBorders>
            <w:vAlign w:val="center"/>
          </w:tcPr>
          <w:p w14:paraId="64CB94A9">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25" w:type="dxa"/>
            <w:gridSpan w:val="2"/>
            <w:tcBorders>
              <w:bottom w:val="single" w:color="auto" w:sz="4" w:space="0"/>
            </w:tcBorders>
            <w:vAlign w:val="center"/>
          </w:tcPr>
          <w:p w14:paraId="711315F2">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043DDD1A">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5457EF68">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85" w:type="dxa"/>
            <w:tcBorders>
              <w:bottom w:val="single" w:color="auto" w:sz="4" w:space="0"/>
            </w:tcBorders>
            <w:vAlign w:val="center"/>
          </w:tcPr>
          <w:p w14:paraId="4C885521">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25369F7E">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485F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49122CA">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5EF077A6">
            <w:pPr>
              <w:spacing w:line="46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065" w:type="dxa"/>
            <w:tcBorders>
              <w:top w:val="single" w:color="auto" w:sz="4" w:space="0"/>
              <w:left w:val="single" w:color="auto" w:sz="4" w:space="0"/>
              <w:bottom w:val="single" w:color="auto" w:sz="4" w:space="0"/>
              <w:right w:val="single" w:color="auto" w:sz="4" w:space="0"/>
            </w:tcBorders>
            <w:vAlign w:val="center"/>
          </w:tcPr>
          <w:p w14:paraId="4A2AF418">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6CE31FEC">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604C8D74">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73DB8A8E">
            <w:pPr>
              <w:jc w:val="center"/>
              <w:rPr>
                <w:rFonts w:hint="eastAsia" w:ascii="方正仿宋_GBK" w:hAnsi="方正仿宋_GBK" w:eastAsia="方正仿宋_GBK" w:cs="方正仿宋_GBK"/>
                <w:kern w:val="0"/>
                <w:sz w:val="22"/>
              </w:rPr>
            </w:pPr>
          </w:p>
        </w:tc>
      </w:tr>
      <w:tr w14:paraId="5644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6" w:type="dxa"/>
            <w:tcBorders>
              <w:top w:val="single" w:color="auto" w:sz="4" w:space="0"/>
              <w:left w:val="single" w:color="auto" w:sz="4" w:space="0"/>
              <w:bottom w:val="single" w:color="auto" w:sz="4" w:space="0"/>
              <w:right w:val="single" w:color="auto" w:sz="4" w:space="0"/>
            </w:tcBorders>
            <w:vAlign w:val="center"/>
          </w:tcPr>
          <w:p w14:paraId="0FFCD59D">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19B96A3">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065" w:type="dxa"/>
            <w:tcBorders>
              <w:top w:val="single" w:color="auto" w:sz="4" w:space="0"/>
              <w:left w:val="single" w:color="auto" w:sz="4" w:space="0"/>
              <w:bottom w:val="single" w:color="auto" w:sz="4" w:space="0"/>
              <w:right w:val="single" w:color="auto" w:sz="4" w:space="0"/>
            </w:tcBorders>
            <w:vAlign w:val="center"/>
          </w:tcPr>
          <w:p w14:paraId="78EEEAAA">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00AD7AEA">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1A511FED">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3542946D">
            <w:pPr>
              <w:jc w:val="center"/>
              <w:rPr>
                <w:rFonts w:hint="eastAsia" w:ascii="方正仿宋_GBK" w:hAnsi="方正仿宋_GBK" w:eastAsia="方正仿宋_GBK" w:cs="方正仿宋_GBK"/>
                <w:kern w:val="0"/>
                <w:sz w:val="22"/>
              </w:rPr>
            </w:pPr>
          </w:p>
        </w:tc>
      </w:tr>
      <w:tr w14:paraId="6148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6" w:type="dxa"/>
            <w:tcBorders>
              <w:top w:val="single" w:color="auto" w:sz="4" w:space="0"/>
            </w:tcBorders>
            <w:vAlign w:val="center"/>
          </w:tcPr>
          <w:p w14:paraId="2CD041B8">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30" w:type="dxa"/>
            <w:gridSpan w:val="2"/>
            <w:tcBorders>
              <w:top w:val="single" w:color="auto" w:sz="4" w:space="0"/>
            </w:tcBorders>
            <w:vAlign w:val="center"/>
          </w:tcPr>
          <w:p w14:paraId="4C760C9B">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065" w:type="dxa"/>
            <w:tcBorders>
              <w:top w:val="single" w:color="auto" w:sz="4" w:space="0"/>
            </w:tcBorders>
            <w:vAlign w:val="center"/>
          </w:tcPr>
          <w:p w14:paraId="67CE6B33">
            <w:pPr>
              <w:jc w:val="center"/>
              <w:rPr>
                <w:rFonts w:hint="eastAsia" w:ascii="方正仿宋_GBK" w:hAnsi="方正仿宋_GBK" w:eastAsia="方正仿宋_GBK" w:cs="方正仿宋_GBK"/>
                <w:kern w:val="0"/>
                <w:sz w:val="22"/>
              </w:rPr>
            </w:pPr>
          </w:p>
        </w:tc>
        <w:tc>
          <w:tcPr>
            <w:tcW w:w="1725" w:type="dxa"/>
            <w:gridSpan w:val="2"/>
            <w:tcBorders>
              <w:top w:val="single" w:color="auto" w:sz="4" w:space="0"/>
            </w:tcBorders>
            <w:vAlign w:val="center"/>
          </w:tcPr>
          <w:p w14:paraId="74F37C02">
            <w:pPr>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3BE95BED">
            <w:pPr>
              <w:jc w:val="center"/>
              <w:rPr>
                <w:rFonts w:hint="eastAsia" w:ascii="方正仿宋_GBK" w:hAnsi="方正仿宋_GBK" w:eastAsia="方正仿宋_GBK" w:cs="方正仿宋_GBK"/>
                <w:kern w:val="0"/>
                <w:sz w:val="22"/>
              </w:rPr>
            </w:pPr>
          </w:p>
        </w:tc>
        <w:tc>
          <w:tcPr>
            <w:tcW w:w="1485" w:type="dxa"/>
            <w:tcBorders>
              <w:top w:val="single" w:color="auto" w:sz="4" w:space="0"/>
            </w:tcBorders>
            <w:vAlign w:val="center"/>
          </w:tcPr>
          <w:p w14:paraId="02786F0A">
            <w:pPr>
              <w:jc w:val="center"/>
              <w:rPr>
                <w:rFonts w:hint="eastAsia" w:ascii="方正仿宋_GBK" w:hAnsi="方正仿宋_GBK" w:eastAsia="方正仿宋_GBK" w:cs="方正仿宋_GBK"/>
                <w:kern w:val="0"/>
                <w:sz w:val="22"/>
              </w:rPr>
            </w:pPr>
          </w:p>
        </w:tc>
      </w:tr>
      <w:tr w14:paraId="7233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592DA41">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30" w:type="dxa"/>
            <w:gridSpan w:val="2"/>
            <w:vAlign w:val="center"/>
          </w:tcPr>
          <w:p w14:paraId="5DCBB8F7">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065" w:type="dxa"/>
            <w:vAlign w:val="center"/>
          </w:tcPr>
          <w:p w14:paraId="6B83D543">
            <w:pPr>
              <w:jc w:val="center"/>
              <w:rPr>
                <w:rFonts w:hint="eastAsia" w:ascii="方正仿宋_GBK" w:hAnsi="方正仿宋_GBK" w:eastAsia="方正仿宋_GBK" w:cs="方正仿宋_GBK"/>
                <w:kern w:val="0"/>
                <w:sz w:val="22"/>
              </w:rPr>
            </w:pPr>
          </w:p>
        </w:tc>
        <w:tc>
          <w:tcPr>
            <w:tcW w:w="1725" w:type="dxa"/>
            <w:gridSpan w:val="2"/>
            <w:vAlign w:val="center"/>
          </w:tcPr>
          <w:p w14:paraId="3B995D02">
            <w:pPr>
              <w:jc w:val="center"/>
              <w:rPr>
                <w:rFonts w:hint="eastAsia" w:ascii="方正仿宋_GBK" w:hAnsi="方正仿宋_GBK" w:eastAsia="方正仿宋_GBK" w:cs="方正仿宋_GBK"/>
                <w:kern w:val="0"/>
                <w:sz w:val="22"/>
              </w:rPr>
            </w:pPr>
          </w:p>
        </w:tc>
        <w:tc>
          <w:tcPr>
            <w:tcW w:w="1500" w:type="dxa"/>
            <w:vAlign w:val="center"/>
          </w:tcPr>
          <w:p w14:paraId="0591DE56">
            <w:pPr>
              <w:jc w:val="center"/>
              <w:rPr>
                <w:rFonts w:hint="eastAsia" w:ascii="方正仿宋_GBK" w:hAnsi="方正仿宋_GBK" w:eastAsia="方正仿宋_GBK" w:cs="方正仿宋_GBK"/>
                <w:kern w:val="0"/>
                <w:sz w:val="22"/>
              </w:rPr>
            </w:pPr>
          </w:p>
        </w:tc>
        <w:tc>
          <w:tcPr>
            <w:tcW w:w="1485" w:type="dxa"/>
            <w:vAlign w:val="center"/>
          </w:tcPr>
          <w:p w14:paraId="480B3D18">
            <w:pPr>
              <w:jc w:val="center"/>
              <w:rPr>
                <w:rFonts w:hint="eastAsia" w:ascii="方正仿宋_GBK" w:hAnsi="方正仿宋_GBK" w:eastAsia="方正仿宋_GBK" w:cs="方正仿宋_GBK"/>
                <w:kern w:val="0"/>
                <w:sz w:val="22"/>
              </w:rPr>
            </w:pPr>
          </w:p>
        </w:tc>
      </w:tr>
      <w:tr w14:paraId="26EC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6" w:type="dxa"/>
            <w:vAlign w:val="center"/>
          </w:tcPr>
          <w:p w14:paraId="3F2322CC">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30" w:type="dxa"/>
            <w:gridSpan w:val="2"/>
            <w:vAlign w:val="center"/>
          </w:tcPr>
          <w:p w14:paraId="41FABC5C">
            <w:pPr>
              <w:pStyle w:val="6"/>
              <w:snapToGrid w:val="0"/>
              <w:ind w:firstLine="0" w:firstLineChars="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065" w:type="dxa"/>
            <w:vAlign w:val="center"/>
          </w:tcPr>
          <w:p w14:paraId="4B18DD81">
            <w:pPr>
              <w:jc w:val="center"/>
              <w:rPr>
                <w:rFonts w:hint="eastAsia" w:ascii="方正仿宋_GBK" w:hAnsi="方正仿宋_GBK" w:eastAsia="方正仿宋_GBK" w:cs="方正仿宋_GBK"/>
                <w:kern w:val="0"/>
                <w:sz w:val="22"/>
              </w:rPr>
            </w:pPr>
          </w:p>
        </w:tc>
        <w:tc>
          <w:tcPr>
            <w:tcW w:w="1725" w:type="dxa"/>
            <w:gridSpan w:val="2"/>
            <w:vAlign w:val="center"/>
          </w:tcPr>
          <w:p w14:paraId="13F66DAA">
            <w:pPr>
              <w:jc w:val="center"/>
              <w:rPr>
                <w:rFonts w:hint="eastAsia" w:ascii="方正仿宋_GBK" w:hAnsi="方正仿宋_GBK" w:eastAsia="方正仿宋_GBK" w:cs="方正仿宋_GBK"/>
                <w:kern w:val="0"/>
                <w:sz w:val="22"/>
              </w:rPr>
            </w:pPr>
          </w:p>
        </w:tc>
        <w:tc>
          <w:tcPr>
            <w:tcW w:w="1500" w:type="dxa"/>
            <w:vAlign w:val="center"/>
          </w:tcPr>
          <w:p w14:paraId="6FD9D764">
            <w:pPr>
              <w:jc w:val="center"/>
              <w:rPr>
                <w:rFonts w:hint="eastAsia" w:ascii="方正仿宋_GBK" w:hAnsi="方正仿宋_GBK" w:eastAsia="方正仿宋_GBK" w:cs="方正仿宋_GBK"/>
                <w:kern w:val="0"/>
                <w:sz w:val="22"/>
              </w:rPr>
            </w:pPr>
          </w:p>
        </w:tc>
        <w:tc>
          <w:tcPr>
            <w:tcW w:w="1485" w:type="dxa"/>
            <w:vAlign w:val="center"/>
          </w:tcPr>
          <w:p w14:paraId="1328FFDB">
            <w:pPr>
              <w:jc w:val="center"/>
              <w:rPr>
                <w:rFonts w:hint="eastAsia" w:ascii="方正仿宋_GBK" w:hAnsi="方正仿宋_GBK" w:eastAsia="方正仿宋_GBK" w:cs="方正仿宋_GBK"/>
                <w:kern w:val="0"/>
                <w:sz w:val="22"/>
              </w:rPr>
            </w:pPr>
          </w:p>
        </w:tc>
      </w:tr>
      <w:tr w14:paraId="7188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941" w:type="dxa"/>
            <w:gridSpan w:val="8"/>
            <w:vAlign w:val="center"/>
          </w:tcPr>
          <w:p w14:paraId="4F079913">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7684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171AB455">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31AC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6265E6A0">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30" w:type="dxa"/>
            <w:gridSpan w:val="2"/>
            <w:tcBorders>
              <w:bottom w:val="single" w:color="auto" w:sz="4" w:space="0"/>
            </w:tcBorders>
            <w:vAlign w:val="center"/>
          </w:tcPr>
          <w:p w14:paraId="7A4D602A">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590" w:type="dxa"/>
            <w:gridSpan w:val="2"/>
            <w:tcBorders>
              <w:bottom w:val="single" w:color="auto" w:sz="4" w:space="0"/>
            </w:tcBorders>
            <w:vAlign w:val="center"/>
          </w:tcPr>
          <w:p w14:paraId="056F1583">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185" w:type="dxa"/>
            <w:gridSpan w:val="3"/>
            <w:tcBorders>
              <w:bottom w:val="single" w:color="auto" w:sz="4" w:space="0"/>
            </w:tcBorders>
            <w:vAlign w:val="center"/>
          </w:tcPr>
          <w:p w14:paraId="1198E59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48B3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BC44D47">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4D56552">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399CF466">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5558BF66">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5FF6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DB96A9C">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3D3BB1C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3620B1C2">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F50205E">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5F04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0CF99CE2">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434A8AF4">
      <w:pPr>
        <w:rPr>
          <w:rFonts w:hint="eastAsia"/>
        </w:rPr>
      </w:pPr>
    </w:p>
    <w:p w14:paraId="1DC17927">
      <w:pPr>
        <w:spacing w:line="360" w:lineRule="auto"/>
        <w:jc w:val="left"/>
        <w:rPr>
          <w:rFonts w:hint="eastAsia" w:ascii="宋体" w:hAnsi="宋体" w:cs="Times New Roman"/>
          <w:b/>
          <w:bCs/>
          <w:kern w:val="0"/>
          <w:szCs w:val="24"/>
        </w:rPr>
      </w:pPr>
    </w:p>
    <w:p w14:paraId="22517DB9">
      <w:pPr>
        <w:spacing w:line="360" w:lineRule="auto"/>
        <w:jc w:val="center"/>
        <w:rPr>
          <w:rFonts w:hint="eastAsia" w:ascii="宋体" w:hAnsi="宋体" w:cs="Times New Roman"/>
          <w:b/>
          <w:bCs/>
          <w:kern w:val="0"/>
          <w:szCs w:val="24"/>
        </w:rPr>
      </w:pPr>
    </w:p>
    <w:p w14:paraId="2B50F0A9">
      <w:pPr>
        <w:spacing w:line="360" w:lineRule="auto"/>
        <w:jc w:val="center"/>
        <w:rPr>
          <w:rFonts w:hint="eastAsia" w:ascii="宋体" w:hAnsi="宋体" w:cs="Times New Roman"/>
          <w:b/>
          <w:bCs/>
          <w:kern w:val="0"/>
          <w:szCs w:val="24"/>
        </w:rPr>
      </w:pPr>
    </w:p>
    <w:p w14:paraId="5B2D3DB0">
      <w:pPr>
        <w:spacing w:line="360" w:lineRule="auto"/>
        <w:jc w:val="center"/>
        <w:rPr>
          <w:rFonts w:hint="eastAsia" w:ascii="宋体" w:hAnsi="宋体" w:cs="Times New Roman"/>
          <w:b/>
          <w:bCs/>
          <w:kern w:val="0"/>
          <w:szCs w:val="24"/>
        </w:rPr>
      </w:pPr>
    </w:p>
    <w:p w14:paraId="71A46EEA">
      <w:pPr>
        <w:spacing w:line="360" w:lineRule="auto"/>
        <w:jc w:val="center"/>
        <w:rPr>
          <w:rFonts w:hint="eastAsia" w:ascii="宋体" w:hAnsi="宋体" w:cs="Times New Roman"/>
          <w:b/>
          <w:bCs/>
          <w:kern w:val="0"/>
          <w:szCs w:val="24"/>
        </w:rPr>
      </w:pPr>
    </w:p>
    <w:p w14:paraId="4C3FE903">
      <w:pPr>
        <w:spacing w:line="360" w:lineRule="auto"/>
        <w:jc w:val="center"/>
        <w:rPr>
          <w:rFonts w:hint="eastAsia" w:ascii="宋体" w:hAnsi="宋体" w:cs="Times New Roman"/>
          <w:b/>
          <w:bCs/>
          <w:kern w:val="0"/>
          <w:szCs w:val="24"/>
        </w:rPr>
      </w:pPr>
    </w:p>
    <w:p w14:paraId="4ADB0868">
      <w:pPr>
        <w:spacing w:line="360" w:lineRule="auto"/>
        <w:jc w:val="center"/>
        <w:rPr>
          <w:rFonts w:hint="eastAsia" w:ascii="宋体" w:hAnsi="宋体" w:cs="Times New Roman"/>
          <w:b/>
          <w:bCs/>
          <w:kern w:val="0"/>
          <w:szCs w:val="24"/>
        </w:rPr>
      </w:pPr>
    </w:p>
    <w:p w14:paraId="4FDE6256">
      <w:pPr>
        <w:spacing w:line="360" w:lineRule="auto"/>
        <w:jc w:val="center"/>
        <w:rPr>
          <w:rFonts w:hint="eastAsia" w:ascii="宋体" w:hAnsi="宋体" w:cs="Times New Roman"/>
          <w:b/>
          <w:bCs/>
          <w:kern w:val="0"/>
          <w:szCs w:val="24"/>
        </w:rPr>
      </w:pPr>
    </w:p>
    <w:p w14:paraId="216F4DF1">
      <w:pPr>
        <w:spacing w:line="360" w:lineRule="auto"/>
        <w:jc w:val="center"/>
        <w:rPr>
          <w:rFonts w:hint="eastAsia" w:ascii="宋体" w:hAnsi="宋体" w:cs="Times New Roman"/>
          <w:b/>
          <w:bCs/>
          <w:kern w:val="0"/>
          <w:szCs w:val="24"/>
        </w:rPr>
      </w:pPr>
    </w:p>
    <w:p w14:paraId="460DE214">
      <w:pPr>
        <w:spacing w:line="360" w:lineRule="auto"/>
        <w:jc w:val="center"/>
        <w:rPr>
          <w:rFonts w:hint="eastAsia" w:ascii="宋体" w:hAnsi="宋体" w:cs="Times New Roman"/>
          <w:b/>
          <w:bCs/>
          <w:kern w:val="0"/>
          <w:szCs w:val="24"/>
        </w:rPr>
      </w:pPr>
    </w:p>
    <w:p w14:paraId="1DA6F6B4">
      <w:pPr>
        <w:spacing w:line="360" w:lineRule="auto"/>
        <w:jc w:val="center"/>
        <w:rPr>
          <w:rFonts w:hint="eastAsia" w:ascii="宋体" w:hAnsi="宋体" w:cs="Times New Roman"/>
          <w:b/>
          <w:bCs/>
          <w:kern w:val="0"/>
          <w:szCs w:val="24"/>
        </w:rPr>
      </w:pPr>
    </w:p>
    <w:p w14:paraId="29531E46">
      <w:pPr>
        <w:spacing w:line="360" w:lineRule="auto"/>
        <w:jc w:val="center"/>
        <w:rPr>
          <w:rFonts w:hint="eastAsia" w:ascii="宋体" w:hAnsi="宋体" w:cs="Times New Roman"/>
          <w:b/>
          <w:bCs/>
          <w:kern w:val="0"/>
          <w:szCs w:val="24"/>
        </w:rPr>
      </w:pPr>
    </w:p>
    <w:p w14:paraId="74BD36D2">
      <w:pPr>
        <w:spacing w:line="360" w:lineRule="auto"/>
        <w:jc w:val="center"/>
        <w:rPr>
          <w:rFonts w:hint="eastAsia" w:ascii="宋体" w:hAnsi="宋体" w:cs="Times New Roman"/>
          <w:b/>
          <w:bCs/>
          <w:kern w:val="0"/>
          <w:szCs w:val="24"/>
        </w:rPr>
      </w:pPr>
    </w:p>
    <w:p w14:paraId="19ED1CDD">
      <w:pPr>
        <w:spacing w:line="360" w:lineRule="auto"/>
        <w:jc w:val="center"/>
        <w:rPr>
          <w:rFonts w:hint="eastAsia" w:ascii="宋体" w:hAnsi="宋体" w:cs="Times New Roman"/>
          <w:b/>
          <w:bCs/>
          <w:kern w:val="0"/>
          <w:szCs w:val="24"/>
        </w:rPr>
      </w:pPr>
    </w:p>
    <w:p w14:paraId="38790674">
      <w:pPr>
        <w:spacing w:line="360" w:lineRule="auto"/>
        <w:jc w:val="center"/>
        <w:rPr>
          <w:rFonts w:hint="eastAsia" w:ascii="宋体" w:hAnsi="宋体" w:cs="Times New Roman"/>
          <w:b/>
          <w:bCs/>
          <w:kern w:val="0"/>
          <w:szCs w:val="24"/>
        </w:rPr>
      </w:pPr>
    </w:p>
    <w:p w14:paraId="15F96483">
      <w:pPr>
        <w:spacing w:line="360" w:lineRule="auto"/>
        <w:jc w:val="center"/>
        <w:rPr>
          <w:rFonts w:hint="eastAsia" w:ascii="宋体" w:hAnsi="宋体" w:cs="Times New Roman"/>
          <w:b/>
          <w:bCs/>
          <w:kern w:val="0"/>
          <w:szCs w:val="24"/>
        </w:rPr>
      </w:pPr>
    </w:p>
    <w:p w14:paraId="1B91BD4C">
      <w:pPr>
        <w:spacing w:line="360" w:lineRule="auto"/>
        <w:jc w:val="center"/>
        <w:rPr>
          <w:rFonts w:hint="eastAsia" w:ascii="宋体" w:hAnsi="宋体" w:cs="Times New Roman"/>
          <w:b/>
          <w:bCs/>
          <w:kern w:val="0"/>
          <w:szCs w:val="24"/>
        </w:rPr>
      </w:pPr>
    </w:p>
    <w:p w14:paraId="4117DFEE">
      <w:pPr>
        <w:spacing w:line="360" w:lineRule="auto"/>
        <w:jc w:val="center"/>
        <w:rPr>
          <w:rFonts w:hint="eastAsia" w:ascii="宋体" w:hAnsi="宋体" w:cs="Times New Roman"/>
          <w:b/>
          <w:bCs/>
          <w:kern w:val="0"/>
          <w:szCs w:val="24"/>
        </w:rPr>
      </w:pPr>
    </w:p>
    <w:p w14:paraId="4BF686B3">
      <w:pPr>
        <w:spacing w:line="360" w:lineRule="auto"/>
        <w:jc w:val="center"/>
        <w:rPr>
          <w:rFonts w:hint="eastAsia" w:ascii="宋体" w:hAnsi="宋体" w:cs="Times New Roman"/>
          <w:b/>
          <w:bCs/>
          <w:kern w:val="0"/>
          <w:szCs w:val="24"/>
        </w:rPr>
      </w:pPr>
    </w:p>
    <w:p w14:paraId="4B9A67AE">
      <w:pPr>
        <w:spacing w:line="360" w:lineRule="auto"/>
        <w:jc w:val="center"/>
        <w:rPr>
          <w:rFonts w:hint="eastAsia" w:ascii="宋体" w:hAnsi="宋体" w:cs="Times New Roman"/>
          <w:b/>
          <w:bCs/>
          <w:kern w:val="0"/>
          <w:szCs w:val="24"/>
        </w:rPr>
      </w:pPr>
    </w:p>
    <w:p w14:paraId="7D885234">
      <w:pPr>
        <w:spacing w:line="360" w:lineRule="auto"/>
        <w:jc w:val="center"/>
        <w:rPr>
          <w:rFonts w:hint="eastAsia" w:ascii="宋体" w:hAnsi="宋体" w:cs="Times New Roman"/>
          <w:b/>
          <w:bCs/>
          <w:kern w:val="0"/>
          <w:szCs w:val="24"/>
        </w:rPr>
      </w:pPr>
    </w:p>
    <w:p w14:paraId="71C6867B">
      <w:pPr>
        <w:spacing w:line="360" w:lineRule="auto"/>
        <w:jc w:val="center"/>
        <w:rPr>
          <w:rFonts w:hint="eastAsia" w:ascii="宋体" w:hAnsi="宋体" w:cs="Times New Roman"/>
          <w:b/>
          <w:bCs/>
          <w:kern w:val="0"/>
          <w:szCs w:val="24"/>
        </w:rPr>
      </w:pPr>
    </w:p>
    <w:p w14:paraId="6822049B">
      <w:pPr>
        <w:spacing w:line="360" w:lineRule="auto"/>
        <w:jc w:val="center"/>
        <w:rPr>
          <w:rFonts w:hint="eastAsia" w:ascii="宋体" w:hAnsi="宋体" w:cs="Times New Roman"/>
          <w:b/>
          <w:bCs/>
          <w:kern w:val="0"/>
          <w:szCs w:val="24"/>
        </w:rPr>
      </w:pPr>
    </w:p>
    <w:p w14:paraId="7C17AC1C">
      <w:pPr>
        <w:pStyle w:val="3"/>
        <w:rPr>
          <w:rFonts w:hint="eastAsia"/>
        </w:rPr>
      </w:pPr>
      <w:bookmarkStart w:id="85" w:name="_Toc4993"/>
      <w:r>
        <w:rPr>
          <w:rFonts w:hint="eastAsia"/>
        </w:rPr>
        <w:t>附件6：</w:t>
      </w:r>
      <w:bookmarkEnd w:id="85"/>
    </w:p>
    <w:p w14:paraId="32D91092">
      <w:pPr>
        <w:widowControl/>
        <w:spacing w:line="560" w:lineRule="exact"/>
        <w:jc w:val="center"/>
        <w:rPr>
          <w:rFonts w:hint="eastAsia" w:ascii="宋体" w:hAnsi="宋体" w:eastAsia="宋体" w:cstheme="minorBidi"/>
          <w:b/>
          <w:bCs/>
          <w:kern w:val="2"/>
          <w:sz w:val="32"/>
          <w:szCs w:val="32"/>
          <w:lang w:val="en-US" w:eastAsia="zh-CN" w:bidi="ar-SA"/>
        </w:rPr>
      </w:pPr>
      <w:bookmarkStart w:id="86" w:name="_Hlk199602802"/>
      <w:bookmarkStart w:id="87" w:name="_Hlk200358251"/>
      <w:r>
        <w:rPr>
          <w:rFonts w:hint="eastAsia" w:ascii="宋体" w:hAnsi="宋体" w:eastAsia="宋体" w:cstheme="minorBidi"/>
          <w:b/>
          <w:bCs/>
          <w:kern w:val="2"/>
          <w:sz w:val="32"/>
          <w:szCs w:val="32"/>
          <w:lang w:val="en-US" w:eastAsia="zh-CN" w:bidi="ar-SA"/>
        </w:rPr>
        <w:t>服务报价单</w:t>
      </w:r>
      <w:bookmarkEnd w:id="86"/>
      <w:bookmarkEnd w:id="87"/>
    </w:p>
    <w:p w14:paraId="4C5D7D77">
      <w:pPr>
        <w:widowControl/>
        <w:spacing w:line="560" w:lineRule="exact"/>
        <w:jc w:val="center"/>
        <w:rPr>
          <w:rFonts w:hint="eastAsia" w:ascii="宋体" w:hAnsi="宋体" w:cs="宋体"/>
          <w:b/>
          <w:bCs/>
          <w:sz w:val="44"/>
          <w:szCs w:val="44"/>
        </w:rPr>
      </w:pPr>
    </w:p>
    <w:p w14:paraId="39A3228F">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报价单位：                                            报价时间：</w:t>
      </w:r>
    </w:p>
    <w:p w14:paraId="070E061A">
      <w:pPr>
        <w:numPr>
          <w:ilvl w:val="0"/>
          <w:numId w:val="16"/>
        </w:numPr>
        <w:spacing w:line="360" w:lineRule="auto"/>
        <w:rPr>
          <w:rFonts w:hint="eastAsia" w:ascii="黑体" w:hAnsi="黑体" w:eastAsia="黑体" w:cs="Times New Roman"/>
          <w:bCs/>
          <w:kern w:val="0"/>
          <w:szCs w:val="24"/>
          <w:lang w:val="en-US" w:eastAsia="zh-CN"/>
        </w:rPr>
      </w:pPr>
      <w:r>
        <w:rPr>
          <w:rFonts w:hint="eastAsia" w:ascii="黑体" w:hAnsi="黑体" w:eastAsia="黑体" w:cs="Times New Roman"/>
          <w:bCs/>
          <w:kern w:val="0"/>
          <w:szCs w:val="24"/>
          <w:lang w:val="en-US" w:eastAsia="zh-CN"/>
        </w:rPr>
        <w:t>活动服务报价单</w:t>
      </w:r>
    </w:p>
    <w:tbl>
      <w:tblPr>
        <w:tblStyle w:val="16"/>
        <w:tblW w:w="9000" w:type="dxa"/>
        <w:tblCellSpacing w:w="15" w:type="dxa"/>
        <w:tblInd w:w="-2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842"/>
        <w:gridCol w:w="2508"/>
        <w:gridCol w:w="3303"/>
        <w:gridCol w:w="911"/>
        <w:gridCol w:w="1436"/>
      </w:tblGrid>
      <w:tr w14:paraId="789C7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6" w:hRule="atLeast"/>
          <w:tblHeader/>
          <w:tblCellSpacing w:w="15" w:type="dxa"/>
        </w:trPr>
        <w:tc>
          <w:tcPr>
            <w:tcW w:w="797" w:type="dxa"/>
            <w:tcBorders>
              <w:bottom w:val="single" w:color="auto" w:sz="4" w:space="0"/>
              <w:right w:val="single" w:color="auto" w:sz="4" w:space="0"/>
            </w:tcBorders>
            <w:vAlign w:val="center"/>
          </w:tcPr>
          <w:p w14:paraId="5F1139DB">
            <w:pPr>
              <w:widowControl/>
              <w:spacing w:after="0" w:line="360" w:lineRule="atLeast"/>
              <w:jc w:val="center"/>
              <w:rPr>
                <w:b/>
                <w:color w:val="000000"/>
                <w:sz w:val="24"/>
              </w:rPr>
            </w:pPr>
            <w:r>
              <w:rPr>
                <w:rFonts w:ascii="宋体" w:hAnsi="宋体" w:eastAsia="宋体" w:cs="宋体"/>
                <w:b/>
                <w:color w:val="000000"/>
                <w:kern w:val="0"/>
                <w:sz w:val="24"/>
                <w:lang w:bidi="ar"/>
              </w:rPr>
              <w:t>序号</w:t>
            </w:r>
          </w:p>
        </w:tc>
        <w:tc>
          <w:tcPr>
            <w:tcW w:w="2478" w:type="dxa"/>
            <w:tcBorders>
              <w:left w:val="single" w:color="auto" w:sz="4" w:space="0"/>
              <w:bottom w:val="single" w:color="auto" w:sz="4" w:space="0"/>
              <w:right w:val="single" w:color="auto" w:sz="4" w:space="0"/>
            </w:tcBorders>
            <w:vAlign w:val="center"/>
          </w:tcPr>
          <w:p w14:paraId="32E57F58">
            <w:pPr>
              <w:widowControl/>
              <w:spacing w:after="0" w:line="360" w:lineRule="atLeast"/>
              <w:jc w:val="center"/>
              <w:rPr>
                <w:b/>
                <w:color w:val="000000"/>
                <w:sz w:val="24"/>
              </w:rPr>
            </w:pPr>
            <w:r>
              <w:rPr>
                <w:rFonts w:ascii="宋体" w:hAnsi="宋体" w:eastAsia="宋体" w:cs="宋体"/>
                <w:b/>
                <w:color w:val="000000"/>
                <w:kern w:val="0"/>
                <w:sz w:val="24"/>
                <w:lang w:bidi="ar"/>
              </w:rPr>
              <w:t>服务类别</w:t>
            </w:r>
          </w:p>
        </w:tc>
        <w:tc>
          <w:tcPr>
            <w:tcW w:w="3273" w:type="dxa"/>
            <w:tcBorders>
              <w:left w:val="single" w:color="auto" w:sz="4" w:space="0"/>
              <w:bottom w:val="single" w:color="auto" w:sz="4" w:space="0"/>
              <w:right w:val="single" w:color="auto" w:sz="4" w:space="0"/>
            </w:tcBorders>
            <w:vAlign w:val="center"/>
          </w:tcPr>
          <w:p w14:paraId="7D1DEF8B">
            <w:pPr>
              <w:widowControl/>
              <w:spacing w:after="0" w:line="360" w:lineRule="atLeast"/>
              <w:jc w:val="center"/>
              <w:rPr>
                <w:rFonts w:hint="default" w:ascii="宋体" w:hAnsi="宋体" w:eastAsia="宋体" w:cs="宋体"/>
                <w:b/>
                <w:color w:val="000000"/>
                <w:kern w:val="0"/>
                <w:sz w:val="24"/>
                <w:lang w:val="en-US" w:eastAsia="zh-CN" w:bidi="ar"/>
              </w:rPr>
            </w:pPr>
            <w:r>
              <w:rPr>
                <w:rFonts w:hint="eastAsia" w:ascii="宋体" w:hAnsi="宋体" w:eastAsia="宋体" w:cs="宋体"/>
                <w:b/>
                <w:color w:val="000000"/>
                <w:kern w:val="0"/>
                <w:sz w:val="24"/>
                <w:lang w:val="en-US" w:eastAsia="zh-CN" w:bidi="ar"/>
              </w:rPr>
              <w:t>服务细项</w:t>
            </w:r>
          </w:p>
        </w:tc>
        <w:tc>
          <w:tcPr>
            <w:tcW w:w="881" w:type="dxa"/>
            <w:tcBorders>
              <w:left w:val="single" w:color="auto" w:sz="4" w:space="0"/>
              <w:bottom w:val="single" w:color="auto" w:sz="4" w:space="0"/>
              <w:right w:val="single" w:color="auto" w:sz="4" w:space="0"/>
            </w:tcBorders>
            <w:vAlign w:val="center"/>
          </w:tcPr>
          <w:p w14:paraId="75CB5FCD">
            <w:pPr>
              <w:widowControl/>
              <w:spacing w:after="0" w:line="360" w:lineRule="atLeast"/>
              <w:jc w:val="center"/>
              <w:rPr>
                <w:b/>
                <w:color w:val="000000"/>
                <w:sz w:val="24"/>
              </w:rPr>
            </w:pPr>
            <w:r>
              <w:rPr>
                <w:rFonts w:ascii="宋体" w:hAnsi="宋体" w:eastAsia="宋体" w:cs="宋体"/>
                <w:b/>
                <w:color w:val="000000"/>
                <w:kern w:val="0"/>
                <w:sz w:val="24"/>
                <w:lang w:bidi="ar"/>
              </w:rPr>
              <w:t>单位</w:t>
            </w:r>
          </w:p>
        </w:tc>
        <w:tc>
          <w:tcPr>
            <w:tcW w:w="1391" w:type="dxa"/>
            <w:tcBorders>
              <w:left w:val="single" w:color="auto" w:sz="4" w:space="0"/>
              <w:bottom w:val="single" w:color="auto" w:sz="4" w:space="0"/>
            </w:tcBorders>
            <w:vAlign w:val="center"/>
          </w:tcPr>
          <w:p w14:paraId="16273156">
            <w:pPr>
              <w:widowControl/>
              <w:spacing w:after="0" w:line="360" w:lineRule="atLeast"/>
              <w:jc w:val="center"/>
              <w:rPr>
                <w:b/>
                <w:color w:val="000000"/>
                <w:sz w:val="24"/>
              </w:rPr>
            </w:pPr>
            <w:r>
              <w:rPr>
                <w:rFonts w:ascii="宋体" w:hAnsi="宋体" w:eastAsia="宋体" w:cs="宋体"/>
                <w:b/>
                <w:color w:val="000000"/>
                <w:kern w:val="0"/>
                <w:sz w:val="24"/>
                <w:lang w:bidi="ar"/>
              </w:rPr>
              <w:t>金额（元）</w:t>
            </w:r>
          </w:p>
        </w:tc>
      </w:tr>
      <w:tr w14:paraId="56B6D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797" w:type="dxa"/>
            <w:tcBorders>
              <w:top w:val="single" w:color="auto" w:sz="4" w:space="0"/>
              <w:bottom w:val="single" w:color="auto" w:sz="4" w:space="0"/>
              <w:right w:val="single" w:color="auto" w:sz="4" w:space="0"/>
            </w:tcBorders>
            <w:vAlign w:val="center"/>
          </w:tcPr>
          <w:p w14:paraId="26D1EBAB">
            <w:pPr>
              <w:widowControl/>
              <w:spacing w:after="0" w:line="360" w:lineRule="exact"/>
              <w:jc w:val="center"/>
              <w:rPr>
                <w:color w:val="000000"/>
                <w:sz w:val="24"/>
              </w:rPr>
            </w:pPr>
            <w:r>
              <w:rPr>
                <w:rFonts w:ascii="宋体" w:hAnsi="宋体" w:eastAsia="宋体" w:cs="宋体"/>
                <w:color w:val="000000"/>
                <w:kern w:val="0"/>
                <w:sz w:val="24"/>
                <w:lang w:bidi="ar"/>
              </w:rPr>
              <w:t>1</w:t>
            </w:r>
          </w:p>
        </w:tc>
        <w:tc>
          <w:tcPr>
            <w:tcW w:w="2478" w:type="dxa"/>
            <w:tcBorders>
              <w:top w:val="single" w:color="auto" w:sz="4" w:space="0"/>
              <w:left w:val="single" w:color="auto" w:sz="4" w:space="0"/>
              <w:bottom w:val="single" w:color="auto" w:sz="4" w:space="0"/>
              <w:right w:val="single" w:color="auto" w:sz="4" w:space="0"/>
            </w:tcBorders>
            <w:vAlign w:val="center"/>
          </w:tcPr>
          <w:p w14:paraId="5E4ABBE3">
            <w:pPr>
              <w:widowControl/>
              <w:spacing w:after="0" w:line="360" w:lineRule="exact"/>
              <w:jc w:val="left"/>
              <w:rPr>
                <w:rFonts w:hint="default" w:eastAsia="宋体"/>
                <w:color w:val="000000"/>
                <w:sz w:val="24"/>
                <w:lang w:val="en-US" w:eastAsia="zh-CN"/>
              </w:rPr>
            </w:pPr>
            <w:r>
              <w:rPr>
                <w:rFonts w:ascii="宋体" w:hAnsi="宋体" w:eastAsia="宋体" w:cs="宋体"/>
                <w:color w:val="000000"/>
                <w:kern w:val="0"/>
                <w:sz w:val="24"/>
                <w:lang w:bidi="ar"/>
              </w:rPr>
              <w:t>策划</w:t>
            </w:r>
            <w:r>
              <w:rPr>
                <w:rFonts w:hint="eastAsia" w:ascii="宋体" w:hAnsi="宋体" w:cs="宋体"/>
                <w:color w:val="000000"/>
                <w:kern w:val="0"/>
                <w:sz w:val="24"/>
                <w:lang w:val="en-US" w:eastAsia="zh-CN" w:bidi="ar"/>
              </w:rPr>
              <w:t>与统筹</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1DBC75C">
            <w:pPr>
              <w:widowControl/>
              <w:spacing w:after="0" w:line="360" w:lineRule="exact"/>
              <w:jc w:val="left"/>
              <w:rPr>
                <w:rFonts w:hint="eastAsia" w:ascii="宋体" w:hAnsi="宋体" w:eastAsia="宋体" w:cs="宋体"/>
                <w:color w:val="000000"/>
                <w:kern w:val="0"/>
                <w:sz w:val="24"/>
                <w:szCs w:val="20"/>
                <w:lang w:val="en-US" w:eastAsia="zh-CN" w:bidi="ar"/>
              </w:rPr>
            </w:pPr>
            <w:r>
              <w:rPr>
                <w:rFonts w:hint="eastAsia" w:ascii="宋体" w:hAnsi="宋体" w:eastAsia="宋体" w:cs="宋体"/>
                <w:color w:val="000000"/>
                <w:kern w:val="0"/>
                <w:sz w:val="24"/>
                <w:lang w:val="en-US" w:eastAsia="zh-CN" w:bidi="ar"/>
              </w:rPr>
              <w:t>策划方案、</w:t>
            </w:r>
            <w:r>
              <w:rPr>
                <w:rFonts w:hint="eastAsia" w:ascii="宋体" w:hAnsi="宋体" w:eastAsia="宋体" w:cs="宋体"/>
                <w:color w:val="000000"/>
                <w:kern w:val="0"/>
                <w:sz w:val="24"/>
                <w:lang w:bidi="ar"/>
              </w:rPr>
              <w:t>议程脚本、主持串词、</w:t>
            </w:r>
            <w:r>
              <w:rPr>
                <w:rFonts w:hint="eastAsia" w:ascii="宋体" w:hAnsi="宋体" w:eastAsia="宋体" w:cs="宋体"/>
                <w:color w:val="000000"/>
                <w:kern w:val="0"/>
                <w:sz w:val="24"/>
                <w:lang w:eastAsia="zh-CN" w:bidi="ar"/>
              </w:rPr>
              <w:t>朗诵编排、</w:t>
            </w:r>
            <w:r>
              <w:rPr>
                <w:rFonts w:hint="eastAsia" w:ascii="宋体" w:hAnsi="宋体" w:eastAsia="宋体" w:cs="宋体"/>
                <w:color w:val="000000"/>
                <w:kern w:val="0"/>
                <w:sz w:val="24"/>
                <w:lang w:val="en-US" w:eastAsia="zh-CN" w:bidi="ar"/>
              </w:rPr>
              <w:t>嘉宾邀约、</w:t>
            </w:r>
            <w:r>
              <w:rPr>
                <w:rFonts w:hint="eastAsia" w:ascii="宋体" w:hAnsi="宋体" w:eastAsia="宋体" w:cs="宋体"/>
                <w:color w:val="000000"/>
                <w:kern w:val="0"/>
                <w:sz w:val="24"/>
                <w:lang w:bidi="ar"/>
              </w:rPr>
              <w:t>环节设计、应急预案、执行</w:t>
            </w:r>
            <w:r>
              <w:rPr>
                <w:rFonts w:hint="eastAsia" w:ascii="宋体" w:hAnsi="宋体" w:eastAsia="宋体" w:cs="宋体"/>
                <w:color w:val="000000"/>
                <w:kern w:val="0"/>
                <w:sz w:val="24"/>
                <w:lang w:val="en-US" w:eastAsia="zh-CN" w:bidi="ar"/>
              </w:rPr>
              <w:t>办法</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现场对接、流程把控、人员分工、环节落地、现场协调</w:t>
            </w:r>
          </w:p>
        </w:tc>
        <w:tc>
          <w:tcPr>
            <w:tcW w:w="881" w:type="dxa"/>
            <w:tcBorders>
              <w:top w:val="single" w:color="auto" w:sz="4" w:space="0"/>
              <w:left w:val="single" w:color="auto" w:sz="4" w:space="0"/>
              <w:bottom w:val="single" w:color="auto" w:sz="4" w:space="0"/>
              <w:right w:val="single" w:color="auto" w:sz="4" w:space="0"/>
            </w:tcBorders>
            <w:vAlign w:val="center"/>
          </w:tcPr>
          <w:p w14:paraId="2B980672">
            <w:pPr>
              <w:widowControl/>
              <w:spacing w:after="0" w:line="360" w:lineRule="exact"/>
              <w:jc w:val="center"/>
              <w:rPr>
                <w:rFonts w:hint="eastAsia" w:eastAsia="宋体"/>
                <w:color w:val="000000"/>
                <w:sz w:val="24"/>
                <w:lang w:val="en-US" w:eastAsia="zh-CN"/>
              </w:rPr>
            </w:pPr>
            <w:r>
              <w:rPr>
                <w:rFonts w:hint="eastAsia"/>
                <w:color w:val="000000"/>
                <w:sz w:val="24"/>
                <w:lang w:val="en-US" w:eastAsia="zh-CN"/>
              </w:rPr>
              <w:t>套</w:t>
            </w:r>
          </w:p>
        </w:tc>
        <w:tc>
          <w:tcPr>
            <w:tcW w:w="1391" w:type="dxa"/>
            <w:tcBorders>
              <w:top w:val="single" w:color="auto" w:sz="4" w:space="0"/>
              <w:left w:val="single" w:color="auto" w:sz="4" w:space="0"/>
              <w:bottom w:val="single" w:color="auto" w:sz="4" w:space="0"/>
            </w:tcBorders>
            <w:vAlign w:val="center"/>
          </w:tcPr>
          <w:p w14:paraId="023C19CF">
            <w:pPr>
              <w:widowControl/>
              <w:spacing w:after="0" w:line="360" w:lineRule="exact"/>
              <w:jc w:val="center"/>
              <w:rPr>
                <w:color w:val="000000"/>
                <w:sz w:val="24"/>
              </w:rPr>
            </w:pPr>
          </w:p>
        </w:tc>
      </w:tr>
      <w:tr w14:paraId="1576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797" w:type="dxa"/>
            <w:tcBorders>
              <w:top w:val="single" w:color="auto" w:sz="4" w:space="0"/>
              <w:bottom w:val="single" w:color="auto" w:sz="4" w:space="0"/>
              <w:right w:val="single" w:color="auto" w:sz="4" w:space="0"/>
            </w:tcBorders>
            <w:vAlign w:val="center"/>
          </w:tcPr>
          <w:p w14:paraId="40787AF1">
            <w:pPr>
              <w:widowControl/>
              <w:spacing w:after="0" w:line="360" w:lineRule="exact"/>
              <w:jc w:val="center"/>
              <w:rPr>
                <w:color w:val="000000"/>
                <w:sz w:val="24"/>
              </w:rPr>
            </w:pPr>
            <w:r>
              <w:rPr>
                <w:rFonts w:ascii="宋体" w:hAnsi="宋体" w:eastAsia="宋体" w:cs="宋体"/>
                <w:color w:val="000000"/>
                <w:kern w:val="0"/>
                <w:sz w:val="24"/>
                <w:lang w:bidi="ar"/>
              </w:rPr>
              <w:t>2</w:t>
            </w:r>
          </w:p>
        </w:tc>
        <w:tc>
          <w:tcPr>
            <w:tcW w:w="2478" w:type="dxa"/>
            <w:tcBorders>
              <w:top w:val="single" w:color="auto" w:sz="4" w:space="0"/>
              <w:left w:val="single" w:color="auto" w:sz="4" w:space="0"/>
              <w:bottom w:val="single" w:color="auto" w:sz="4" w:space="0"/>
              <w:right w:val="single" w:color="auto" w:sz="4" w:space="0"/>
            </w:tcBorders>
            <w:vAlign w:val="center"/>
          </w:tcPr>
          <w:p w14:paraId="6911438B">
            <w:pPr>
              <w:widowControl/>
              <w:spacing w:after="0" w:line="360" w:lineRule="exact"/>
              <w:jc w:val="left"/>
              <w:rPr>
                <w:color w:val="000000"/>
                <w:sz w:val="24"/>
              </w:rPr>
            </w:pPr>
            <w:r>
              <w:rPr>
                <w:rFonts w:ascii="宋体" w:hAnsi="宋体" w:eastAsia="宋体" w:cs="宋体"/>
                <w:color w:val="000000"/>
                <w:kern w:val="0"/>
                <w:sz w:val="24"/>
                <w:lang w:bidi="ar"/>
              </w:rPr>
              <w:t>主视觉品牌</w:t>
            </w:r>
            <w:r>
              <w:rPr>
                <w:rFonts w:hint="eastAsia" w:ascii="宋体" w:hAnsi="宋体" w:eastAsia="宋体" w:cs="宋体"/>
                <w:color w:val="000000"/>
                <w:kern w:val="0"/>
                <w:sz w:val="24"/>
                <w:lang w:bidi="ar"/>
              </w:rPr>
              <w:t>及全案</w:t>
            </w:r>
            <w:r>
              <w:rPr>
                <w:rFonts w:ascii="宋体" w:hAnsi="宋体" w:eastAsia="宋体" w:cs="宋体"/>
                <w:color w:val="000000"/>
                <w:kern w:val="0"/>
                <w:sz w:val="24"/>
                <w:lang w:bidi="ar"/>
              </w:rPr>
              <w:t>设计</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793950E1">
            <w:pPr>
              <w:widowControl/>
              <w:spacing w:after="0" w:line="360" w:lineRule="exact"/>
              <w:jc w:val="left"/>
              <w:rPr>
                <w:rFonts w:hint="eastAsia" w:ascii="宋体" w:hAnsi="宋体" w:eastAsia="宋体" w:cs="宋体"/>
                <w:color w:val="000000"/>
                <w:kern w:val="0"/>
                <w:sz w:val="24"/>
                <w:szCs w:val="20"/>
                <w:lang w:val="en-US" w:eastAsia="zh-CN" w:bidi="ar"/>
              </w:rPr>
            </w:pPr>
            <w:r>
              <w:rPr>
                <w:rFonts w:hint="eastAsia" w:ascii="宋体" w:hAnsi="宋体" w:eastAsia="宋体" w:cs="宋体"/>
                <w:color w:val="000000"/>
                <w:kern w:val="0"/>
                <w:sz w:val="24"/>
                <w:lang w:bidi="ar"/>
              </w:rPr>
              <w:t>主KV、标准字/配色、海报、现场指引系统、视觉规范</w:t>
            </w:r>
            <w:r>
              <w:rPr>
                <w:rFonts w:hint="eastAsia" w:ascii="宋体" w:hAnsi="宋体" w:eastAsia="宋体" w:cs="宋体"/>
                <w:color w:val="000000"/>
                <w:kern w:val="0"/>
                <w:sz w:val="24"/>
                <w:lang w:eastAsia="zh-CN" w:bidi="ar"/>
              </w:rPr>
              <w:t>、舞台方案、</w:t>
            </w:r>
            <w:r>
              <w:rPr>
                <w:rFonts w:hint="eastAsia" w:ascii="宋体" w:hAnsi="宋体" w:eastAsia="宋体" w:cs="宋体"/>
                <w:color w:val="000000"/>
                <w:kern w:val="0"/>
                <w:sz w:val="24"/>
                <w:lang w:val="en-US" w:eastAsia="zh-CN" w:bidi="ar"/>
              </w:rPr>
              <w:t>延展设计</w:t>
            </w:r>
            <w:r>
              <w:rPr>
                <w:rFonts w:hint="eastAsia" w:ascii="宋体" w:hAnsi="宋体" w:eastAsia="宋体" w:cs="宋体"/>
                <w:color w:val="000000"/>
                <w:kern w:val="0"/>
                <w:sz w:val="24"/>
                <w:lang w:eastAsia="zh-CN" w:bidi="ar"/>
              </w:rPr>
              <w:t>、动线规划</w:t>
            </w:r>
          </w:p>
        </w:tc>
        <w:tc>
          <w:tcPr>
            <w:tcW w:w="881" w:type="dxa"/>
            <w:tcBorders>
              <w:top w:val="single" w:color="auto" w:sz="4" w:space="0"/>
              <w:left w:val="single" w:color="auto" w:sz="4" w:space="0"/>
              <w:bottom w:val="single" w:color="auto" w:sz="4" w:space="0"/>
              <w:right w:val="single" w:color="auto" w:sz="4" w:space="0"/>
            </w:tcBorders>
            <w:vAlign w:val="center"/>
          </w:tcPr>
          <w:p w14:paraId="33BDBCEB">
            <w:pPr>
              <w:widowControl/>
              <w:spacing w:after="0" w:line="360" w:lineRule="exact"/>
              <w:jc w:val="center"/>
              <w:rPr>
                <w:rFonts w:hint="eastAsia" w:eastAsia="宋体"/>
                <w:color w:val="000000"/>
                <w:sz w:val="24"/>
                <w:lang w:val="en-US" w:eastAsia="zh-CN"/>
              </w:rPr>
            </w:pPr>
            <w:r>
              <w:rPr>
                <w:rFonts w:hint="eastAsia"/>
                <w:color w:val="000000"/>
                <w:sz w:val="24"/>
                <w:lang w:val="en-US" w:eastAsia="zh-CN"/>
              </w:rPr>
              <w:t>套</w:t>
            </w:r>
          </w:p>
        </w:tc>
        <w:tc>
          <w:tcPr>
            <w:tcW w:w="1391" w:type="dxa"/>
            <w:tcBorders>
              <w:top w:val="single" w:color="auto" w:sz="4" w:space="0"/>
              <w:left w:val="single" w:color="auto" w:sz="4" w:space="0"/>
              <w:bottom w:val="single" w:color="auto" w:sz="4" w:space="0"/>
            </w:tcBorders>
            <w:vAlign w:val="center"/>
          </w:tcPr>
          <w:p w14:paraId="11055ABE">
            <w:pPr>
              <w:widowControl/>
              <w:spacing w:after="0" w:line="360" w:lineRule="exact"/>
              <w:jc w:val="center"/>
              <w:rPr>
                <w:color w:val="000000"/>
                <w:sz w:val="24"/>
              </w:rPr>
            </w:pPr>
          </w:p>
        </w:tc>
      </w:tr>
      <w:tr w14:paraId="05302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797" w:type="dxa"/>
            <w:tcBorders>
              <w:top w:val="single" w:color="auto" w:sz="4" w:space="0"/>
              <w:bottom w:val="single" w:color="auto" w:sz="4" w:space="0"/>
              <w:right w:val="single" w:color="auto" w:sz="4" w:space="0"/>
            </w:tcBorders>
            <w:vAlign w:val="center"/>
          </w:tcPr>
          <w:p w14:paraId="4050A1FC">
            <w:pPr>
              <w:widowControl/>
              <w:spacing w:after="0" w:line="360" w:lineRule="exact"/>
              <w:jc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2478" w:type="dxa"/>
            <w:tcBorders>
              <w:top w:val="single" w:color="auto" w:sz="4" w:space="0"/>
              <w:left w:val="single" w:color="auto" w:sz="4" w:space="0"/>
              <w:bottom w:val="single" w:color="auto" w:sz="4" w:space="0"/>
              <w:right w:val="single" w:color="auto" w:sz="4" w:space="0"/>
            </w:tcBorders>
            <w:vAlign w:val="center"/>
          </w:tcPr>
          <w:p w14:paraId="37F64C04">
            <w:pPr>
              <w:widowControl/>
              <w:spacing w:after="0" w:line="360" w:lineRule="exact"/>
              <w:jc w:val="left"/>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现场物料制作</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34958871">
            <w:pPr>
              <w:widowControl/>
              <w:spacing w:after="0" w:line="360" w:lineRule="exact"/>
              <w:jc w:val="both"/>
              <w:rPr>
                <w:rFonts w:hint="default" w:ascii="宋体" w:hAnsi="宋体" w:eastAsia="宋体" w:cs="宋体"/>
                <w:color w:val="000000"/>
                <w:kern w:val="0"/>
                <w:sz w:val="24"/>
                <w:szCs w:val="20"/>
                <w:lang w:val="en-US" w:eastAsia="zh-CN" w:bidi="ar"/>
              </w:rPr>
            </w:pPr>
            <w:r>
              <w:rPr>
                <w:rFonts w:ascii="宋体" w:hAnsi="宋体" w:eastAsia="宋体" w:cs="宋体"/>
                <w:color w:val="000000"/>
                <w:kern w:val="0"/>
                <w:sz w:val="24"/>
                <w:szCs w:val="24"/>
                <w:lang w:val="en-US" w:eastAsia="zh-CN" w:bidi="ar"/>
              </w:rPr>
              <w:t>邀请函、证书、节目单、文创延展、展板、易拉宝</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lang w:val="en-US" w:eastAsia="zh-CN" w:bidi="ar"/>
              </w:rPr>
              <w:t>椅背贴</w:t>
            </w:r>
          </w:p>
        </w:tc>
        <w:tc>
          <w:tcPr>
            <w:tcW w:w="881" w:type="dxa"/>
            <w:tcBorders>
              <w:top w:val="single" w:color="auto" w:sz="4" w:space="0"/>
              <w:left w:val="single" w:color="auto" w:sz="4" w:space="0"/>
              <w:bottom w:val="single" w:color="auto" w:sz="4" w:space="0"/>
              <w:right w:val="single" w:color="auto" w:sz="4" w:space="0"/>
            </w:tcBorders>
            <w:vAlign w:val="center"/>
          </w:tcPr>
          <w:p w14:paraId="7BB5DEDC">
            <w:pPr>
              <w:widowControl/>
              <w:spacing w:after="0" w:line="360" w:lineRule="exact"/>
              <w:jc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套</w:t>
            </w:r>
          </w:p>
        </w:tc>
        <w:tc>
          <w:tcPr>
            <w:tcW w:w="1391" w:type="dxa"/>
            <w:tcBorders>
              <w:top w:val="single" w:color="auto" w:sz="4" w:space="0"/>
              <w:left w:val="single" w:color="auto" w:sz="4" w:space="0"/>
              <w:bottom w:val="single" w:color="auto" w:sz="4" w:space="0"/>
            </w:tcBorders>
            <w:vAlign w:val="center"/>
          </w:tcPr>
          <w:p w14:paraId="28F125B5">
            <w:pPr>
              <w:widowControl/>
              <w:spacing w:after="0" w:line="360" w:lineRule="exact"/>
              <w:jc w:val="center"/>
              <w:rPr>
                <w:rFonts w:hint="default" w:ascii="宋体" w:hAnsi="宋体" w:eastAsia="宋体" w:cs="宋体"/>
                <w:color w:val="000000"/>
                <w:kern w:val="0"/>
                <w:sz w:val="24"/>
                <w:lang w:val="en-US" w:eastAsia="zh-CN" w:bidi="ar"/>
              </w:rPr>
            </w:pPr>
          </w:p>
        </w:tc>
      </w:tr>
      <w:tr w14:paraId="54962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797" w:type="dxa"/>
            <w:tcBorders>
              <w:top w:val="single" w:color="auto" w:sz="4" w:space="0"/>
              <w:bottom w:val="single" w:color="auto" w:sz="4" w:space="0"/>
              <w:right w:val="single" w:color="auto" w:sz="4" w:space="0"/>
            </w:tcBorders>
            <w:vAlign w:val="center"/>
          </w:tcPr>
          <w:p w14:paraId="70565CF8">
            <w:pPr>
              <w:widowControl/>
              <w:spacing w:after="0" w:line="360" w:lineRule="exact"/>
              <w:jc w:val="center"/>
              <w:rPr>
                <w:rFonts w:hint="eastAsia" w:eastAsiaTheme="minorEastAsia"/>
                <w:color w:val="000000"/>
                <w:sz w:val="24"/>
                <w:lang w:val="en-US" w:eastAsia="zh-CN"/>
              </w:rPr>
            </w:pPr>
            <w:r>
              <w:rPr>
                <w:rFonts w:hint="eastAsia"/>
                <w:color w:val="000000"/>
                <w:sz w:val="24"/>
                <w:lang w:val="en-US" w:eastAsia="zh-CN"/>
              </w:rPr>
              <w:t>4</w:t>
            </w:r>
          </w:p>
        </w:tc>
        <w:tc>
          <w:tcPr>
            <w:tcW w:w="2478" w:type="dxa"/>
            <w:tcBorders>
              <w:top w:val="single" w:color="auto" w:sz="4" w:space="0"/>
              <w:left w:val="single" w:color="auto" w:sz="4" w:space="0"/>
              <w:bottom w:val="single" w:color="auto" w:sz="4" w:space="0"/>
              <w:right w:val="single" w:color="auto" w:sz="4" w:space="0"/>
            </w:tcBorders>
            <w:vAlign w:val="center"/>
          </w:tcPr>
          <w:p w14:paraId="3C3995B2">
            <w:pPr>
              <w:widowControl/>
              <w:spacing w:after="0" w:line="360" w:lineRule="exact"/>
              <w:jc w:val="left"/>
              <w:rPr>
                <w:color w:val="000000"/>
                <w:sz w:val="24"/>
              </w:rPr>
            </w:pPr>
            <w:r>
              <w:rPr>
                <w:rFonts w:ascii="宋体" w:hAnsi="宋体" w:eastAsia="宋体" w:cs="宋体"/>
                <w:color w:val="000000"/>
                <w:kern w:val="0"/>
                <w:sz w:val="24"/>
                <w:lang w:bidi="ar"/>
              </w:rPr>
              <w:t>媒体宣传</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54B92DA8">
            <w:pPr>
              <w:widowControl/>
              <w:spacing w:after="0" w:line="360" w:lineRule="exact"/>
              <w:jc w:val="both"/>
              <w:rPr>
                <w:rFonts w:ascii="宋体" w:hAnsi="宋体" w:eastAsia="宋体" w:cs="宋体"/>
                <w:color w:val="000000"/>
                <w:kern w:val="0"/>
                <w:sz w:val="24"/>
                <w:szCs w:val="20"/>
                <w:lang w:val="en-US" w:eastAsia="zh-CN" w:bidi="ar"/>
              </w:rPr>
            </w:pPr>
            <w:r>
              <w:rPr>
                <w:rFonts w:hint="eastAsia" w:ascii="宋体" w:hAnsi="宋体" w:eastAsia="宋体" w:cs="宋体"/>
                <w:color w:val="000000"/>
                <w:kern w:val="0"/>
                <w:sz w:val="24"/>
                <w:lang w:bidi="ar"/>
              </w:rPr>
              <w:t>宣传节奏、通稿框架、</w:t>
            </w:r>
            <w:r>
              <w:rPr>
                <w:rFonts w:hint="eastAsia" w:ascii="宋体" w:hAnsi="宋体" w:eastAsia="宋体" w:cs="宋体"/>
                <w:color w:val="000000"/>
                <w:kern w:val="0"/>
                <w:sz w:val="24"/>
                <w:lang w:val="en-US" w:eastAsia="zh-CN" w:bidi="ar"/>
              </w:rPr>
              <w:t>相关</w:t>
            </w:r>
            <w:r>
              <w:rPr>
                <w:rFonts w:hint="eastAsia" w:ascii="宋体" w:hAnsi="宋体" w:eastAsia="宋体" w:cs="宋体"/>
                <w:color w:val="000000"/>
                <w:kern w:val="0"/>
                <w:sz w:val="24"/>
                <w:lang w:bidi="ar"/>
              </w:rPr>
              <w:t>文案、传播矩阵规划</w:t>
            </w:r>
          </w:p>
        </w:tc>
        <w:tc>
          <w:tcPr>
            <w:tcW w:w="881" w:type="dxa"/>
            <w:tcBorders>
              <w:top w:val="single" w:color="auto" w:sz="4" w:space="0"/>
              <w:left w:val="single" w:color="auto" w:sz="4" w:space="0"/>
              <w:bottom w:val="single" w:color="auto" w:sz="4" w:space="0"/>
              <w:right w:val="single" w:color="auto" w:sz="4" w:space="0"/>
            </w:tcBorders>
            <w:vAlign w:val="center"/>
          </w:tcPr>
          <w:p w14:paraId="4F853B4A">
            <w:pPr>
              <w:widowControl/>
              <w:spacing w:after="0" w:line="360" w:lineRule="exact"/>
              <w:jc w:val="center"/>
              <w:rPr>
                <w:rFonts w:hint="eastAsia" w:eastAsia="宋体"/>
                <w:color w:val="000000"/>
                <w:sz w:val="24"/>
                <w:lang w:val="en-US" w:eastAsia="zh-CN"/>
              </w:rPr>
            </w:pPr>
            <w:r>
              <w:rPr>
                <w:rFonts w:hint="eastAsia"/>
                <w:color w:val="000000"/>
                <w:sz w:val="24"/>
                <w:lang w:val="en-US" w:eastAsia="zh-CN"/>
              </w:rPr>
              <w:t>套</w:t>
            </w:r>
          </w:p>
        </w:tc>
        <w:tc>
          <w:tcPr>
            <w:tcW w:w="1391" w:type="dxa"/>
            <w:tcBorders>
              <w:top w:val="single" w:color="auto" w:sz="4" w:space="0"/>
              <w:left w:val="single" w:color="auto" w:sz="4" w:space="0"/>
              <w:bottom w:val="single" w:color="auto" w:sz="4" w:space="0"/>
            </w:tcBorders>
            <w:vAlign w:val="center"/>
          </w:tcPr>
          <w:p w14:paraId="4540735A">
            <w:pPr>
              <w:widowControl/>
              <w:spacing w:after="0" w:line="360" w:lineRule="exact"/>
              <w:jc w:val="center"/>
              <w:rPr>
                <w:color w:val="000000"/>
                <w:sz w:val="24"/>
              </w:rPr>
            </w:pPr>
          </w:p>
        </w:tc>
      </w:tr>
      <w:tr w14:paraId="41E06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797" w:type="dxa"/>
            <w:tcBorders>
              <w:top w:val="single" w:color="auto" w:sz="4" w:space="0"/>
              <w:bottom w:val="single" w:color="auto" w:sz="4" w:space="0"/>
              <w:right w:val="single" w:color="auto" w:sz="4" w:space="0"/>
            </w:tcBorders>
            <w:vAlign w:val="center"/>
          </w:tcPr>
          <w:p w14:paraId="0FEC2865">
            <w:pPr>
              <w:widowControl/>
              <w:spacing w:after="0" w:line="360" w:lineRule="exact"/>
              <w:jc w:val="center"/>
              <w:rPr>
                <w:color w:val="000000"/>
                <w:sz w:val="24"/>
              </w:rPr>
            </w:pPr>
            <w:r>
              <w:rPr>
                <w:rFonts w:ascii="宋体" w:hAnsi="宋体" w:eastAsia="宋体" w:cs="宋体"/>
                <w:color w:val="000000"/>
                <w:kern w:val="0"/>
                <w:sz w:val="24"/>
                <w:lang w:bidi="ar"/>
              </w:rPr>
              <w:t>-</w:t>
            </w:r>
          </w:p>
        </w:tc>
        <w:tc>
          <w:tcPr>
            <w:tcW w:w="5781" w:type="dxa"/>
            <w:gridSpan w:val="2"/>
            <w:tcBorders>
              <w:top w:val="single" w:color="auto" w:sz="4" w:space="0"/>
              <w:left w:val="single" w:color="auto" w:sz="4" w:space="0"/>
              <w:bottom w:val="single" w:color="auto" w:sz="4" w:space="0"/>
              <w:right w:val="single" w:color="auto" w:sz="4" w:space="0"/>
            </w:tcBorders>
            <w:vAlign w:val="center"/>
          </w:tcPr>
          <w:p w14:paraId="07FF8C09">
            <w:pPr>
              <w:widowControl/>
              <w:spacing w:after="0" w:line="360" w:lineRule="exact"/>
              <w:jc w:val="center"/>
              <w:rPr>
                <w:rStyle w:val="19"/>
                <w:rFonts w:ascii="宋体" w:hAnsi="宋体" w:eastAsia="宋体" w:cs="宋体"/>
                <w:color w:val="000000"/>
                <w:kern w:val="0"/>
                <w:sz w:val="24"/>
                <w:lang w:bidi="ar"/>
              </w:rPr>
            </w:pPr>
            <w:r>
              <w:rPr>
                <w:rStyle w:val="19"/>
                <w:rFonts w:ascii="宋体" w:hAnsi="宋体" w:eastAsia="宋体" w:cs="宋体"/>
                <w:color w:val="000000"/>
                <w:kern w:val="0"/>
                <w:sz w:val="24"/>
                <w:lang w:bidi="ar"/>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8423BBB">
            <w:pPr>
              <w:widowControl/>
              <w:spacing w:after="0" w:line="360" w:lineRule="exact"/>
              <w:jc w:val="center"/>
              <w:rPr>
                <w:color w:val="000000"/>
                <w:sz w:val="24"/>
              </w:rPr>
            </w:pPr>
            <w:r>
              <w:rPr>
                <w:rFonts w:ascii="宋体" w:hAnsi="宋体" w:eastAsia="宋体" w:cs="宋体"/>
                <w:color w:val="000000"/>
                <w:kern w:val="0"/>
                <w:sz w:val="24"/>
                <w:lang w:bidi="ar"/>
              </w:rPr>
              <w:t>——</w:t>
            </w:r>
          </w:p>
        </w:tc>
        <w:tc>
          <w:tcPr>
            <w:tcW w:w="1391" w:type="dxa"/>
            <w:tcBorders>
              <w:top w:val="single" w:color="auto" w:sz="4" w:space="0"/>
              <w:left w:val="single" w:color="auto" w:sz="4" w:space="0"/>
              <w:bottom w:val="single" w:color="auto" w:sz="4" w:space="0"/>
            </w:tcBorders>
            <w:vAlign w:val="center"/>
          </w:tcPr>
          <w:p w14:paraId="7FFA56C9">
            <w:pPr>
              <w:widowControl/>
              <w:spacing w:after="0" w:line="360" w:lineRule="exact"/>
              <w:jc w:val="center"/>
              <w:rPr>
                <w:color w:val="000000"/>
                <w:sz w:val="24"/>
              </w:rPr>
            </w:pPr>
          </w:p>
        </w:tc>
      </w:tr>
      <w:tr w14:paraId="730ED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3" w:hRule="atLeast"/>
          <w:tblCellSpacing w:w="15" w:type="dxa"/>
        </w:trPr>
        <w:tc>
          <w:tcPr>
            <w:tcW w:w="8940" w:type="dxa"/>
            <w:gridSpan w:val="5"/>
            <w:tcBorders>
              <w:top w:val="single" w:color="auto" w:sz="4" w:space="0"/>
              <w:bottom w:val="single" w:color="auto" w:sz="4" w:space="0"/>
            </w:tcBorders>
            <w:vAlign w:val="center"/>
          </w:tcPr>
          <w:p w14:paraId="7883E3AF">
            <w:pPr>
              <w:widowControl/>
              <w:spacing w:after="0" w:line="360" w:lineRule="exact"/>
              <w:jc w:val="left"/>
              <w:rPr>
                <w:rFonts w:hint="eastAsia"/>
                <w:color w:val="000000"/>
                <w:sz w:val="24"/>
              </w:rPr>
            </w:pPr>
            <w:r>
              <w:rPr>
                <w:rFonts w:hint="eastAsia"/>
                <w:color w:val="000000"/>
                <w:sz w:val="24"/>
              </w:rPr>
              <w:t xml:space="preserve">备注：                                                          </w:t>
            </w:r>
          </w:p>
          <w:p w14:paraId="16723869">
            <w:pPr>
              <w:widowControl/>
              <w:spacing w:after="0" w:line="360" w:lineRule="exact"/>
              <w:jc w:val="left"/>
              <w:rPr>
                <w:rFonts w:hint="eastAsia"/>
                <w:color w:val="000000"/>
                <w:sz w:val="24"/>
              </w:rPr>
            </w:pPr>
            <w:r>
              <w:rPr>
                <w:rFonts w:hint="eastAsia"/>
                <w:color w:val="000000"/>
                <w:sz w:val="24"/>
              </w:rPr>
              <w:t>1.报价单均已包含但不限于税费、运输费、人工费、垃圾清运费、人员劳务、保险及税金、餐费及交通费、维护费、节假日加班费等项目费。</w:t>
            </w:r>
          </w:p>
          <w:p w14:paraId="173E1E05">
            <w:pPr>
              <w:widowControl/>
              <w:spacing w:after="0" w:line="360" w:lineRule="exact"/>
              <w:jc w:val="left"/>
              <w:rPr>
                <w:rFonts w:hint="eastAsia"/>
                <w:color w:val="000000"/>
                <w:sz w:val="24"/>
              </w:rPr>
            </w:pPr>
            <w:r>
              <w:rPr>
                <w:rFonts w:hint="eastAsia"/>
                <w:color w:val="000000"/>
                <w:sz w:val="24"/>
              </w:rPr>
              <w:t>2.请各报价单位充分考虑现场实际条件和风险因素，根据自身实力，按实报价。</w:t>
            </w:r>
          </w:p>
          <w:p w14:paraId="7FEE6440">
            <w:pPr>
              <w:widowControl/>
              <w:spacing w:after="0" w:line="360" w:lineRule="exact"/>
              <w:jc w:val="left"/>
              <w:rPr>
                <w:color w:val="000000"/>
                <w:sz w:val="24"/>
              </w:rPr>
            </w:pPr>
            <w:r>
              <w:rPr>
                <w:rFonts w:hint="eastAsia"/>
                <w:color w:val="000000"/>
                <w:sz w:val="24"/>
              </w:rPr>
              <w:t>3.除采购方同意可展开补充报价的部分，其余不得修改报价单样式。</w:t>
            </w:r>
          </w:p>
        </w:tc>
      </w:tr>
    </w:tbl>
    <w:p w14:paraId="3F976DDB">
      <w:pPr>
        <w:numPr>
          <w:ilvl w:val="0"/>
          <w:numId w:val="0"/>
        </w:numPr>
        <w:spacing w:line="360" w:lineRule="auto"/>
        <w:rPr>
          <w:rFonts w:hint="default" w:ascii="黑体" w:hAnsi="黑体" w:eastAsia="黑体" w:cs="Times New Roman"/>
          <w:bCs/>
          <w:kern w:val="0"/>
          <w:szCs w:val="24"/>
          <w:lang w:val="en-US" w:eastAsia="zh-CN"/>
        </w:rPr>
      </w:pPr>
    </w:p>
    <w:p w14:paraId="28E5C23D">
      <w:pPr>
        <w:spacing w:line="360" w:lineRule="auto"/>
        <w:outlineLvl w:val="2"/>
        <w:rPr>
          <w:rFonts w:hint="eastAsia" w:ascii="黑体" w:hAnsi="黑体" w:eastAsia="黑体" w:cs="Times New Roman"/>
          <w:bCs/>
          <w:kern w:val="0"/>
          <w:szCs w:val="24"/>
        </w:rPr>
      </w:pPr>
      <w:r>
        <w:rPr>
          <w:rFonts w:hint="eastAsia" w:ascii="黑体" w:hAnsi="黑体" w:eastAsia="黑体" w:cs="Times New Roman"/>
          <w:bCs/>
          <w:kern w:val="0"/>
          <w:szCs w:val="24"/>
        </w:rPr>
        <w:t>二、供应商认为需要提供的其他资料</w:t>
      </w:r>
    </w:p>
    <w:p w14:paraId="0F25BF23">
      <w:pPr>
        <w:rPr>
          <w:rFonts w:hint="eastAsia"/>
        </w:rPr>
      </w:pPr>
    </w:p>
    <w:p w14:paraId="3B1FF18B">
      <w:pPr>
        <w:pStyle w:val="2"/>
        <w:numPr>
          <w:ilvl w:val="0"/>
          <w:numId w:val="0"/>
        </w:numPr>
        <w:spacing w:line="540" w:lineRule="exact"/>
        <w:ind w:firstLine="1320" w:firstLineChars="300"/>
        <w:rPr>
          <w:rFonts w:hint="eastAsia" w:ascii="方正小标宋简体" w:hAnsi="黑体" w:eastAsia="方正小标宋简体"/>
          <w:b w:val="0"/>
          <w:bCs/>
          <w:sz w:val="44"/>
          <w:szCs w:val="44"/>
        </w:rPr>
      </w:pPr>
    </w:p>
    <w:bookmarkEnd w:id="7"/>
    <w:p w14:paraId="1AAAA6DC">
      <w:pPr>
        <w:widowControl/>
        <w:jc w:val="left"/>
        <w:rPr>
          <w:rFonts w:hint="eastAsia" w:ascii="仿宋" w:hAnsi="仿宋" w:eastAsia="仿宋" w:cs="仿宋"/>
          <w:bCs/>
          <w:sz w:val="30"/>
          <w:szCs w:val="30"/>
        </w:rPr>
        <w:sectPr>
          <w:footerReference r:id="rId4" w:type="default"/>
          <w:type w:val="continuous"/>
          <w:pgSz w:w="11906" w:h="16838"/>
          <w:pgMar w:top="1440" w:right="1800" w:bottom="1440" w:left="1800" w:header="851" w:footer="992" w:gutter="0"/>
          <w:pgNumType w:fmt="decimal" w:start="1"/>
          <w:cols w:space="425" w:num="1"/>
          <w:docGrid w:type="lines" w:linePitch="312" w:charSpace="0"/>
        </w:sectPr>
      </w:pPr>
    </w:p>
    <w:p w14:paraId="1A86035F">
      <w:pPr>
        <w:widowControl/>
        <w:jc w:val="left"/>
        <w:rPr>
          <w:rFonts w:hint="eastAsia" w:ascii="仿宋" w:hAnsi="仿宋" w:eastAsia="仿宋" w:cs="仿宋"/>
          <w:bCs/>
          <w:sz w:val="30"/>
          <w:szCs w:val="30"/>
        </w:rPr>
      </w:pPr>
    </w:p>
    <w:sectPr>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E9E662-09D7-4E02-9E05-1E2468F4B3D5}"/>
  </w:font>
  <w:font w:name="Courier New">
    <w:panose1 w:val="02070309020205020404"/>
    <w:charset w:val="01"/>
    <w:family w:val="modern"/>
    <w:pitch w:val="default"/>
    <w:sig w:usb0="E0002EFF" w:usb1="C0007843" w:usb2="00000009" w:usb3="00000000" w:csb0="400001FF" w:csb1="FFFF0000"/>
    <w:embedRegular r:id="rId2" w:fontKey="{CFABBD41-E014-47BA-9F14-914689EF7FF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DE5016F-F334-42CB-9633-3824B6609B7D}"/>
  </w:font>
  <w:font w:name="方正小标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25DEC5FC-32F0-4203-90CD-BD094F3DF728}"/>
  </w:font>
  <w:font w:name="仿宋_GB2312">
    <w:panose1 w:val="02010609030101010101"/>
    <w:charset w:val="86"/>
    <w:family w:val="modern"/>
    <w:pitch w:val="default"/>
    <w:sig w:usb0="00000001" w:usb1="080E0000" w:usb2="00000000" w:usb3="00000000" w:csb0="00040000" w:csb1="00000000"/>
    <w:embedRegular r:id="rId5" w:fontKey="{14B71B2E-949F-4A04-8268-5429A91611CA}"/>
  </w:font>
  <w:font w:name="等线 Light">
    <w:panose1 w:val="02010600030101010101"/>
    <w:charset w:val="86"/>
    <w:family w:val="auto"/>
    <w:pitch w:val="default"/>
    <w:sig w:usb0="A00002BF" w:usb1="38CF7CFA" w:usb2="00000016" w:usb3="00000000" w:csb0="0004000F" w:csb1="00000000"/>
    <w:embedRegular r:id="rId6" w:fontKey="{FC824AD2-8053-47D2-A78D-F83801E8F38A}"/>
  </w:font>
  <w:font w:name="楷体_GB2312">
    <w:panose1 w:val="02010609030101010101"/>
    <w:charset w:val="86"/>
    <w:family w:val="modern"/>
    <w:pitch w:val="default"/>
    <w:sig w:usb0="00000001" w:usb1="080E0000" w:usb2="00000000" w:usb3="00000000" w:csb0="00040000" w:csb1="00000000"/>
    <w:embedRegular r:id="rId7" w:fontKey="{1173CD10-AFA5-4919-9D1F-1F54BD61CE4D}"/>
  </w:font>
  <w:font w:name="方正仿宋_GB2312">
    <w:panose1 w:val="02000000000000000000"/>
    <w:charset w:val="86"/>
    <w:family w:val="auto"/>
    <w:pitch w:val="default"/>
    <w:sig w:usb0="A00002BF" w:usb1="184F6CFA" w:usb2="00000012" w:usb3="00000000" w:csb0="00040001" w:csb1="00000000"/>
    <w:embedRegular r:id="rId8" w:fontKey="{B6BF77FD-0C63-4840-B8B6-723C343EA741}"/>
  </w:font>
  <w:font w:name="Segoe UI Symbol">
    <w:panose1 w:val="020B0502040204020203"/>
    <w:charset w:val="00"/>
    <w:family w:val="swiss"/>
    <w:pitch w:val="default"/>
    <w:sig w:usb0="800001E3" w:usb1="1200FFEF" w:usb2="00040000" w:usb3="04000000" w:csb0="00000001" w:csb1="40000000"/>
    <w:embedRegular r:id="rId9" w:fontKey="{3DB13964-4314-4725-8082-841C8288DF92}"/>
  </w:font>
  <w:font w:name="楷体">
    <w:panose1 w:val="02010609060101010101"/>
    <w:charset w:val="86"/>
    <w:family w:val="auto"/>
    <w:pitch w:val="default"/>
    <w:sig w:usb0="800002BF" w:usb1="38CF7CFA" w:usb2="00000016" w:usb3="00000000" w:csb0="00040001" w:csb1="00000000"/>
    <w:embedRegular r:id="rId10" w:fontKey="{D7B8A489-1D7B-42B6-B52F-8ABC3D700DFC}"/>
  </w:font>
  <w:font w:name="华文仿宋">
    <w:panose1 w:val="02010600040101010101"/>
    <w:charset w:val="86"/>
    <w:family w:val="auto"/>
    <w:pitch w:val="default"/>
    <w:sig w:usb0="00000287" w:usb1="080F0000" w:usb2="00000000" w:usb3="00000000" w:csb0="0004009F" w:csb1="DFD70000"/>
    <w:embedRegular r:id="rId11" w:fontKey="{9629B671-1F3C-456F-9133-7DB950439822}"/>
  </w:font>
  <w:font w:name="Calibri Light">
    <w:panose1 w:val="020F0302020204030204"/>
    <w:charset w:val="00"/>
    <w:family w:val="auto"/>
    <w:pitch w:val="default"/>
    <w:sig w:usb0="E4002EFF" w:usb1="C200247B" w:usb2="00000009" w:usb3="00000000" w:csb0="200001FF" w:csb1="00000000"/>
    <w:embedRegular r:id="rId12" w:fontKey="{B434C664-8BBE-4FBB-B1A5-430F5B0D098C}"/>
  </w:font>
  <w:font w:name="微软雅黑">
    <w:panose1 w:val="020B0503020204020204"/>
    <w:charset w:val="86"/>
    <w:family w:val="swiss"/>
    <w:pitch w:val="default"/>
    <w:sig w:usb0="80000287" w:usb1="2ACF3C50" w:usb2="00000016" w:usb3="00000000" w:csb0="0004001F" w:csb1="00000000"/>
    <w:embedRegular r:id="rId13" w:fontKey="{3C48CF68-7B7E-42A8-BCE4-2FF6AC841A9B}"/>
  </w:font>
  <w:font w:name="方正仿宋_GBK">
    <w:panose1 w:val="02000000000000000000"/>
    <w:charset w:val="86"/>
    <w:family w:val="auto"/>
    <w:pitch w:val="default"/>
    <w:sig w:usb0="A00002BF" w:usb1="38CF7CFA" w:usb2="00082016" w:usb3="00000000" w:csb0="00040001" w:csb1="00000000"/>
    <w:embedRegular r:id="rId14" w:fontKey="{31922DE1-346B-4CBF-8162-7252215B452F}"/>
  </w:font>
  <w:font w:name="Malgun Gothic Semilight">
    <w:panose1 w:val="020B0502040204020203"/>
    <w:charset w:val="86"/>
    <w:family w:val="swiss"/>
    <w:pitch w:val="default"/>
    <w:sig w:usb0="900002AF" w:usb1="01D77CFB" w:usb2="00000012" w:usb3="00000000" w:csb0="203E01BD" w:csb1="D7FF0000"/>
    <w:embedRegular r:id="rId15" w:fontKey="{8666D866-0C27-423C-92F8-B7FF0FCA9602}"/>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B28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CF5B">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ECF5B">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B535">
    <w:pPr>
      <w:pStyle w:val="10"/>
      <w:pBdr>
        <w:bottom w:val="single" w:color="auto" w:sz="4" w:space="1"/>
      </w:pBdr>
    </w:pPr>
    <w:r>
      <w:rPr>
        <w:rFonts w:hint="eastAsia"/>
      </w:rPr>
      <w:t>深圳出版社有限责任公司</w:t>
    </w:r>
    <w:r>
      <w:rPr>
        <w:rFonts w:hint="eastAsia"/>
        <w:lang w:val="en-US" w:eastAsia="zh-CN"/>
      </w:rPr>
      <w:t>鹏城文学院服务</w:t>
    </w:r>
    <w:r>
      <w:rPr>
        <w:rFonts w:hint="eastAsia"/>
      </w:rPr>
      <w:t xml:space="preserve">采购       </w:t>
    </w:r>
    <w:r>
      <w:rPr>
        <w:rFonts w:hint="eastAsia"/>
        <w:lang w:val="en-US" w:eastAsia="zh-CN"/>
      </w:rPr>
      <w:t xml:space="preserve">                             </w:t>
    </w:r>
    <w:r>
      <w:rPr>
        <w:rFonts w:hint="eastAsia"/>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3ACF5"/>
    <w:multiLevelType w:val="singleLevel"/>
    <w:tmpl w:val="9183ACF5"/>
    <w:lvl w:ilvl="0" w:tentative="0">
      <w:start w:val="1"/>
      <w:numFmt w:val="chineseCounting"/>
      <w:suff w:val="nothing"/>
      <w:lvlText w:val="%1、"/>
      <w:lvlJc w:val="left"/>
      <w:pPr>
        <w:ind w:left="210" w:firstLine="420"/>
      </w:pPr>
      <w:rPr>
        <w:rFonts w:hint="eastAsia"/>
      </w:rPr>
    </w:lvl>
  </w:abstractNum>
  <w:abstractNum w:abstractNumId="1">
    <w:nsid w:val="A438D5A5"/>
    <w:multiLevelType w:val="singleLevel"/>
    <w:tmpl w:val="A438D5A5"/>
    <w:lvl w:ilvl="0" w:tentative="0">
      <w:start w:val="1"/>
      <w:numFmt w:val="chineseCounting"/>
      <w:suff w:val="nothing"/>
      <w:lvlText w:val="%1、"/>
      <w:lvlJc w:val="left"/>
      <w:rPr>
        <w:rFonts w:hint="eastAsia"/>
      </w:rPr>
    </w:lvl>
  </w:abstractNum>
  <w:abstractNum w:abstractNumId="2">
    <w:nsid w:val="A57EFCB6"/>
    <w:multiLevelType w:val="singleLevel"/>
    <w:tmpl w:val="A57EFCB6"/>
    <w:lvl w:ilvl="0" w:tentative="0">
      <w:start w:val="1"/>
      <w:numFmt w:val="decimal"/>
      <w:suff w:val="nothing"/>
      <w:lvlText w:val="%1．"/>
      <w:lvlJc w:val="left"/>
      <w:pPr>
        <w:ind w:left="0" w:firstLine="400"/>
      </w:pPr>
      <w:rPr>
        <w:rFonts w:hint="default"/>
      </w:rPr>
    </w:lvl>
  </w:abstractNum>
  <w:abstractNum w:abstractNumId="3">
    <w:nsid w:val="A867D402"/>
    <w:multiLevelType w:val="singleLevel"/>
    <w:tmpl w:val="A867D402"/>
    <w:lvl w:ilvl="0" w:tentative="0">
      <w:start w:val="1"/>
      <w:numFmt w:val="chineseCounting"/>
      <w:suff w:val="nothing"/>
      <w:lvlText w:val="%1、"/>
      <w:lvlJc w:val="left"/>
      <w:pPr>
        <w:ind w:left="210" w:firstLine="420"/>
      </w:pPr>
      <w:rPr>
        <w:rFonts w:hint="eastAsia"/>
      </w:rPr>
    </w:lvl>
  </w:abstractNum>
  <w:abstractNum w:abstractNumId="4">
    <w:nsid w:val="D77B8063"/>
    <w:multiLevelType w:val="singleLevel"/>
    <w:tmpl w:val="D77B8063"/>
    <w:lvl w:ilvl="0" w:tentative="0">
      <w:start w:val="1"/>
      <w:numFmt w:val="decimal"/>
      <w:lvlText w:val="(%1)"/>
      <w:lvlJc w:val="left"/>
      <w:pPr>
        <w:ind w:left="845" w:hanging="425"/>
      </w:pPr>
      <w:rPr>
        <w:rFonts w:hint="default"/>
      </w:rPr>
    </w:lvl>
  </w:abstractNum>
  <w:abstractNum w:abstractNumId="5">
    <w:nsid w:val="E61C87F3"/>
    <w:multiLevelType w:val="singleLevel"/>
    <w:tmpl w:val="E61C87F3"/>
    <w:lvl w:ilvl="0" w:tentative="0">
      <w:start w:val="1"/>
      <w:numFmt w:val="decimal"/>
      <w:suff w:val="nothing"/>
      <w:lvlText w:val="%1．"/>
      <w:lvlJc w:val="left"/>
      <w:pPr>
        <w:ind w:left="0" w:firstLine="400"/>
      </w:pPr>
      <w:rPr>
        <w:rFonts w:hint="default"/>
      </w:rPr>
    </w:lvl>
  </w:abstractNum>
  <w:abstractNum w:abstractNumId="6">
    <w:nsid w:val="F5D85895"/>
    <w:multiLevelType w:val="singleLevel"/>
    <w:tmpl w:val="F5D85895"/>
    <w:lvl w:ilvl="0" w:tentative="0">
      <w:start w:val="1"/>
      <w:numFmt w:val="decimal"/>
      <w:lvlText w:val="(%1)"/>
      <w:lvlJc w:val="left"/>
      <w:pPr>
        <w:ind w:left="1055" w:hanging="425"/>
      </w:pPr>
      <w:rPr>
        <w:rFonts w:hint="default"/>
      </w:rPr>
    </w:lvl>
  </w:abstractNum>
  <w:abstractNum w:abstractNumId="7">
    <w:nsid w:val="03B26D97"/>
    <w:multiLevelType w:val="singleLevel"/>
    <w:tmpl w:val="03B26D97"/>
    <w:lvl w:ilvl="0" w:tentative="0">
      <w:start w:val="1"/>
      <w:numFmt w:val="chineseCounting"/>
      <w:suff w:val="nothing"/>
      <w:lvlText w:val="（%1）"/>
      <w:lvlJc w:val="left"/>
      <w:pPr>
        <w:ind w:left="0" w:firstLine="420"/>
      </w:pPr>
      <w:rPr>
        <w:rFonts w:hint="eastAsia"/>
      </w:rPr>
    </w:lvl>
  </w:abstractNum>
  <w:abstractNum w:abstractNumId="8">
    <w:nsid w:val="03DA4989"/>
    <w:multiLevelType w:val="singleLevel"/>
    <w:tmpl w:val="03DA4989"/>
    <w:lvl w:ilvl="0" w:tentative="0">
      <w:start w:val="1"/>
      <w:numFmt w:val="chineseCounting"/>
      <w:suff w:val="nothing"/>
      <w:lvlText w:val="%1、"/>
      <w:lvlJc w:val="left"/>
      <w:pPr>
        <w:ind w:left="210" w:firstLine="420"/>
      </w:pPr>
      <w:rPr>
        <w:rFonts w:hint="eastAsia"/>
      </w:rPr>
    </w:lvl>
  </w:abstractNum>
  <w:abstractNum w:abstractNumId="9">
    <w:nsid w:val="08DFFEE5"/>
    <w:multiLevelType w:val="singleLevel"/>
    <w:tmpl w:val="08DFFEE5"/>
    <w:lvl w:ilvl="0" w:tentative="0">
      <w:start w:val="1"/>
      <w:numFmt w:val="chineseCounting"/>
      <w:suff w:val="nothing"/>
      <w:lvlText w:val="（%1）"/>
      <w:lvlJc w:val="left"/>
      <w:pPr>
        <w:ind w:left="0" w:firstLine="420"/>
      </w:pPr>
      <w:rPr>
        <w:rFonts w:hint="eastAsia"/>
      </w:rPr>
    </w:lvl>
  </w:abstractNum>
  <w:abstractNum w:abstractNumId="10">
    <w:nsid w:val="2FCA8204"/>
    <w:multiLevelType w:val="singleLevel"/>
    <w:tmpl w:val="2FCA8204"/>
    <w:lvl w:ilvl="0" w:tentative="0">
      <w:start w:val="1"/>
      <w:numFmt w:val="decimal"/>
      <w:suff w:val="nothing"/>
      <w:lvlText w:val="%1．"/>
      <w:lvlJc w:val="left"/>
      <w:pPr>
        <w:ind w:left="0" w:firstLine="400"/>
      </w:pPr>
      <w:rPr>
        <w:rFonts w:hint="default"/>
      </w:rPr>
    </w:lvl>
  </w:abstractNum>
  <w:abstractNum w:abstractNumId="11">
    <w:nsid w:val="3F40910F"/>
    <w:multiLevelType w:val="singleLevel"/>
    <w:tmpl w:val="3F40910F"/>
    <w:lvl w:ilvl="0" w:tentative="0">
      <w:start w:val="1"/>
      <w:numFmt w:val="chineseCounting"/>
      <w:suff w:val="nothing"/>
      <w:lvlText w:val="（%1）"/>
      <w:lvlJc w:val="left"/>
      <w:rPr>
        <w:rFonts w:hint="eastAsia"/>
      </w:rPr>
    </w:lvl>
  </w:abstractNum>
  <w:abstractNum w:abstractNumId="12">
    <w:nsid w:val="4D0A2ACF"/>
    <w:multiLevelType w:val="singleLevel"/>
    <w:tmpl w:val="4D0A2ACF"/>
    <w:lvl w:ilvl="0" w:tentative="0">
      <w:start w:val="1"/>
      <w:numFmt w:val="chineseCounting"/>
      <w:suff w:val="nothing"/>
      <w:lvlText w:val="%1、"/>
      <w:lvlJc w:val="left"/>
      <w:rPr>
        <w:rFonts w:hint="eastAsia"/>
      </w:rPr>
    </w:lvl>
  </w:abstractNum>
  <w:abstractNum w:abstractNumId="13">
    <w:nsid w:val="5EB24CB4"/>
    <w:multiLevelType w:val="singleLevel"/>
    <w:tmpl w:val="5EB24CB4"/>
    <w:lvl w:ilvl="0" w:tentative="0">
      <w:start w:val="1"/>
      <w:numFmt w:val="chineseCounting"/>
      <w:pStyle w:val="21"/>
      <w:lvlText w:val="%1、"/>
      <w:lvlJc w:val="left"/>
      <w:rPr>
        <w:rFonts w:hint="eastAsia"/>
      </w:rPr>
    </w:lvl>
  </w:abstractNum>
  <w:abstractNum w:abstractNumId="14">
    <w:nsid w:val="6D8F9A1D"/>
    <w:multiLevelType w:val="singleLevel"/>
    <w:tmpl w:val="6D8F9A1D"/>
    <w:lvl w:ilvl="0" w:tentative="0">
      <w:start w:val="1"/>
      <w:numFmt w:val="decimal"/>
      <w:suff w:val="nothing"/>
      <w:lvlText w:val="%1．"/>
      <w:lvlJc w:val="left"/>
      <w:pPr>
        <w:ind w:left="70" w:firstLine="400"/>
      </w:pPr>
      <w:rPr>
        <w:rFonts w:hint="default"/>
      </w:rPr>
    </w:lvl>
  </w:abstractNum>
  <w:abstractNum w:abstractNumId="15">
    <w:nsid w:val="78A0FF0D"/>
    <w:multiLevelType w:val="singleLevel"/>
    <w:tmpl w:val="78A0FF0D"/>
    <w:lvl w:ilvl="0" w:tentative="0">
      <w:start w:val="1"/>
      <w:numFmt w:val="chineseCounting"/>
      <w:suff w:val="nothing"/>
      <w:lvlText w:val="（%1）"/>
      <w:lvlJc w:val="left"/>
      <w:pPr>
        <w:ind w:left="0" w:firstLine="420"/>
      </w:pPr>
      <w:rPr>
        <w:rFonts w:hint="eastAsia"/>
      </w:rPr>
    </w:lvl>
  </w:abstractNum>
  <w:num w:numId="1">
    <w:abstractNumId w:val="13"/>
  </w:num>
  <w:num w:numId="2">
    <w:abstractNumId w:val="9"/>
  </w:num>
  <w:num w:numId="3">
    <w:abstractNumId w:val="1"/>
  </w:num>
  <w:num w:numId="4">
    <w:abstractNumId w:val="11"/>
  </w:num>
  <w:num w:numId="5">
    <w:abstractNumId w:val="0"/>
  </w:num>
  <w:num w:numId="6">
    <w:abstractNumId w:val="3"/>
  </w:num>
  <w:num w:numId="7">
    <w:abstractNumId w:val="7"/>
  </w:num>
  <w:num w:numId="8">
    <w:abstractNumId w:val="15"/>
  </w:num>
  <w:num w:numId="9">
    <w:abstractNumId w:val="8"/>
  </w:num>
  <w:num w:numId="10">
    <w:abstractNumId w:val="14"/>
  </w:num>
  <w:num w:numId="11">
    <w:abstractNumId w:val="6"/>
  </w:num>
  <w:num w:numId="12">
    <w:abstractNumId w:val="2"/>
  </w:num>
  <w:num w:numId="13">
    <w:abstractNumId w:val="4"/>
  </w:num>
  <w:num w:numId="14">
    <w:abstractNumId w:val="10"/>
  </w:num>
  <w:num w:numId="15">
    <w:abstractNumId w:val="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超 Chelsea">
    <w15:presenceInfo w15:providerId="WPS Office" w15:userId="3696528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D1FC7"/>
    <w:rsid w:val="02DE4B59"/>
    <w:rsid w:val="0A2113D1"/>
    <w:rsid w:val="0DE42093"/>
    <w:rsid w:val="1C5A57FD"/>
    <w:rsid w:val="21B93C19"/>
    <w:rsid w:val="29B4391C"/>
    <w:rsid w:val="38153832"/>
    <w:rsid w:val="4C793CA9"/>
    <w:rsid w:val="517D1FC7"/>
    <w:rsid w:val="556604DD"/>
    <w:rsid w:val="5B9A3355"/>
    <w:rsid w:val="5C075A76"/>
    <w:rsid w:val="5D4B4B2E"/>
    <w:rsid w:val="5FD93E68"/>
    <w:rsid w:val="64EA021F"/>
    <w:rsid w:val="6E2F4412"/>
    <w:rsid w:val="79A9354F"/>
    <w:rsid w:val="7B45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7"/>
    <w:unhideWhenUsed/>
    <w:qFormat/>
    <w:uiPriority w:val="99"/>
    <w:pPr>
      <w:ind w:firstLine="567"/>
    </w:pPr>
    <w:rPr>
      <w:rFonts w:ascii="等线" w:hAnsi="等线" w:eastAsia="等线" w:cs="Times New Roman"/>
      <w:szCs w:val="21"/>
    </w:rPr>
  </w:style>
  <w:style w:type="paragraph" w:styleId="7">
    <w:name w:val="Body Text"/>
    <w:basedOn w:val="1"/>
    <w:qFormat/>
    <w:uiPriority w:val="0"/>
    <w:pPr>
      <w:spacing w:after="120" w:afterLines="0" w:afterAutospacing="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paragraph" w:styleId="1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w:basedOn w:val="7"/>
    <w:qFormat/>
    <w:uiPriority w:val="0"/>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公文标题"/>
    <w:basedOn w:val="14"/>
    <w:next w:val="15"/>
    <w:qFormat/>
    <w:uiPriority w:val="0"/>
    <w:rPr>
      <w:rFonts w:eastAsia="方正小标宋" w:asciiTheme="minorAscii" w:hAnsiTheme="minorAscii"/>
      <w:b w:val="0"/>
    </w:rPr>
  </w:style>
  <w:style w:type="paragraph" w:customStyle="1" w:styleId="21">
    <w:name w:val="一级标题"/>
    <w:basedOn w:val="1"/>
    <w:next w:val="1"/>
    <w:qFormat/>
    <w:uiPriority w:val="0"/>
    <w:pPr>
      <w:keepNext/>
      <w:keepLines/>
      <w:numPr>
        <w:ilvl w:val="0"/>
        <w:numId w:val="1"/>
      </w:numPr>
      <w:spacing w:beforeLines="0" w:afterLines="0" w:line="240" w:lineRule="auto"/>
      <w:ind w:firstLine="1040" w:firstLineChars="200"/>
      <w:outlineLvl w:val="0"/>
    </w:pPr>
    <w:rPr>
      <w:rFonts w:hint="eastAsia"/>
      <w:b/>
      <w:kern w:val="44"/>
      <w:sz w:val="32"/>
      <w:lang w:eastAsia="zh-CN"/>
    </w:rPr>
  </w:style>
  <w:style w:type="character" w:customStyle="1" w:styleId="22">
    <w:name w:val="NormalCharacter"/>
    <w:qFormat/>
    <w:uiPriority w:val="0"/>
  </w:style>
  <w:style w:type="paragraph" w:customStyle="1" w:styleId="23">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3025</Words>
  <Characters>3425</Characters>
  <Lines>0</Lines>
  <Paragraphs>0</Paragraphs>
  <TotalTime>49</TotalTime>
  <ScaleCrop>false</ScaleCrop>
  <LinksUpToDate>false</LinksUpToDate>
  <CharactersWithSpaces>3523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2026-04-08T09:52:00Z</dcterms:created>
  <dc:creator>超 Chelsea</dc:creator>
  <cp:lastModifiedBy>超 Chelsea</cp:lastModifiedBy>
  <dcterms:modified xsi:type="dcterms:W3CDTF">2026-04-14T12:03:14Z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FD704878C7524E2FA6AC3DD552EC8876_13</vt:lpwstr>
  </property>
  <property fmtid="{D5CDD505-2E9C-101B-9397-08002B2CF9AE}" pid="4" name="KSOTemplateDocerSaveRecord">
    <vt:lpwstr>eyJoZGlkIjoiOWRmNWFiZDczNjdhYWU4MDQzNGI2OWE3NGJlMDZhODMiLCJ1c2VySWQiOiI1MTA5MjU0NTMifQ==</vt:lpwstr>
  </property>
</Properties>
</file>