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5CD67C">
      <w:pPr>
        <w:spacing w:line="360" w:lineRule="auto"/>
        <w:jc w:val="center"/>
        <w:rPr>
          <w:rFonts w:ascii="Times New Roman" w:hAnsi="Times New Roman" w:cs="Times New Roman"/>
          <w:b/>
          <w:sz w:val="84"/>
          <w:szCs w:val="84"/>
        </w:rPr>
      </w:pPr>
      <w:r>
        <w:rPr>
          <w:rFonts w:hint="eastAsia" w:ascii="Times New Roman" w:hAnsi="Times New Roman" w:cs="Times New Roman"/>
          <w:b/>
          <w:sz w:val="84"/>
          <w:szCs w:val="84"/>
        </w:rPr>
        <w:t xml:space="preserve"> </w:t>
      </w:r>
    </w:p>
    <w:p w14:paraId="2F9D0C5E">
      <w:pPr>
        <w:spacing w:line="360" w:lineRule="auto"/>
        <w:jc w:val="center"/>
        <w:rPr>
          <w:rFonts w:ascii="Times New Roman" w:hAnsi="Times New Roman" w:cs="Times New Roman"/>
          <w:b/>
          <w:sz w:val="84"/>
          <w:szCs w:val="84"/>
        </w:rPr>
      </w:pPr>
    </w:p>
    <w:p w14:paraId="36F04A44">
      <w:pPr>
        <w:spacing w:line="360" w:lineRule="auto"/>
        <w:jc w:val="center"/>
        <w:rPr>
          <w:rFonts w:ascii="Times New Roman" w:hAnsi="Times New Roman" w:cs="Times New Roman"/>
          <w:b/>
          <w:sz w:val="120"/>
          <w:szCs w:val="120"/>
        </w:rPr>
      </w:pPr>
      <w:bookmarkStart w:id="0" w:name="_Hlk195819212"/>
      <w:r>
        <w:rPr>
          <w:rFonts w:hint="eastAsia" w:ascii="宋体" w:hAnsi="宋体"/>
          <w:b/>
          <w:color w:val="000000" w:themeColor="text1"/>
          <w:sz w:val="44"/>
          <w:szCs w:val="44"/>
          <w14:textFill>
            <w14:solidFill>
              <w14:schemeClr w14:val="tx1"/>
            </w14:solidFill>
          </w14:textFill>
        </w:rPr>
        <w:t>鹏城文学院品牌LOGO及VI设计服务项目</w:t>
      </w:r>
    </w:p>
    <w:bookmarkEnd w:id="0"/>
    <w:p w14:paraId="3B5DDD8F">
      <w:pPr>
        <w:spacing w:line="360" w:lineRule="auto"/>
        <w:jc w:val="center"/>
        <w:rPr>
          <w:rFonts w:ascii="Times New Roman" w:hAnsi="Times New Roman" w:cs="Times New Roman"/>
          <w:b/>
          <w:sz w:val="100"/>
          <w:szCs w:val="100"/>
        </w:rPr>
      </w:pPr>
    </w:p>
    <w:p w14:paraId="1B097C09">
      <w:pPr>
        <w:spacing w:line="360" w:lineRule="auto"/>
        <w:jc w:val="center"/>
        <w:outlineLvl w:val="0"/>
        <w:rPr>
          <w:rFonts w:ascii="Times New Roman" w:hAnsi="Times New Roman" w:cs="Times New Roman"/>
          <w:b/>
          <w:sz w:val="100"/>
          <w:szCs w:val="100"/>
        </w:rPr>
      </w:pPr>
      <w:bookmarkStart w:id="1" w:name="_Toc1792772709"/>
      <w:r>
        <w:rPr>
          <w:rFonts w:hint="eastAsia" w:ascii="Times New Roman" w:hAnsi="Times New Roman" w:cs="Times New Roman"/>
          <w:b/>
          <w:sz w:val="100"/>
          <w:szCs w:val="100"/>
        </w:rPr>
        <w:t>竞争性谈判</w:t>
      </w:r>
      <w:bookmarkEnd w:id="1"/>
    </w:p>
    <w:p w14:paraId="55E82AE0">
      <w:pPr>
        <w:spacing w:line="360" w:lineRule="auto"/>
        <w:jc w:val="center"/>
        <w:rPr>
          <w:rFonts w:ascii="Times New Roman" w:hAnsi="Times New Roman" w:cs="Times New Roman"/>
          <w:b/>
          <w:sz w:val="96"/>
          <w:szCs w:val="96"/>
        </w:rPr>
      </w:pPr>
      <w:r>
        <w:rPr>
          <w:rFonts w:hint="eastAsia" w:ascii="Times New Roman" w:hAnsi="Times New Roman" w:cs="Times New Roman"/>
          <w:b/>
          <w:sz w:val="100"/>
          <w:szCs w:val="100"/>
        </w:rPr>
        <w:t>采购文件</w:t>
      </w:r>
    </w:p>
    <w:p w14:paraId="46C1C9C3">
      <w:pPr>
        <w:spacing w:line="360" w:lineRule="auto"/>
        <w:jc w:val="center"/>
        <w:rPr>
          <w:rFonts w:ascii="Times New Roman" w:hAnsi="Times New Roman" w:cs="Times New Roman"/>
          <w:b/>
          <w:sz w:val="52"/>
          <w:szCs w:val="52"/>
        </w:rPr>
      </w:pPr>
    </w:p>
    <w:p w14:paraId="13661762">
      <w:pPr>
        <w:spacing w:line="360" w:lineRule="auto"/>
        <w:rPr>
          <w:rFonts w:ascii="Times New Roman" w:hAnsi="Times New Roman" w:cs="Times New Roman"/>
          <w:szCs w:val="20"/>
        </w:rPr>
      </w:pPr>
    </w:p>
    <w:p w14:paraId="4E9BC066">
      <w:pPr>
        <w:spacing w:line="360" w:lineRule="auto"/>
        <w:rPr>
          <w:rFonts w:ascii="Times New Roman" w:hAnsi="Times New Roman" w:cs="Times New Roman"/>
          <w:szCs w:val="20"/>
        </w:rPr>
      </w:pPr>
    </w:p>
    <w:p w14:paraId="4830F2EE">
      <w:pPr>
        <w:spacing w:line="360" w:lineRule="auto"/>
        <w:rPr>
          <w:rFonts w:ascii="Times New Roman" w:hAnsi="Times New Roman" w:cs="Times New Roman"/>
          <w:szCs w:val="20"/>
        </w:rPr>
      </w:pPr>
    </w:p>
    <w:p w14:paraId="18E46131">
      <w:pPr>
        <w:spacing w:line="360" w:lineRule="auto"/>
        <w:rPr>
          <w:rFonts w:ascii="Times New Roman" w:hAnsi="Times New Roman" w:cs="Times New Roman"/>
          <w:szCs w:val="20"/>
        </w:rPr>
      </w:pPr>
    </w:p>
    <w:p w14:paraId="0C714848">
      <w:pPr>
        <w:spacing w:line="360" w:lineRule="auto"/>
        <w:rPr>
          <w:rFonts w:ascii="Times New Roman" w:hAnsi="Times New Roman" w:cs="Times New Roman"/>
          <w:szCs w:val="20"/>
        </w:rPr>
      </w:pPr>
    </w:p>
    <w:p w14:paraId="70EE9D76">
      <w:pPr>
        <w:spacing w:line="360" w:lineRule="auto"/>
        <w:jc w:val="center"/>
        <w:rPr>
          <w:rFonts w:ascii="Times New Roman" w:hAnsi="Times New Roman" w:cs="Times New Roman"/>
          <w:b/>
          <w:sz w:val="44"/>
          <w:szCs w:val="44"/>
        </w:rPr>
      </w:pPr>
    </w:p>
    <w:p w14:paraId="0D1BB7A0">
      <w:pPr>
        <w:spacing w:line="360" w:lineRule="auto"/>
        <w:jc w:val="center"/>
        <w:outlineLvl w:val="0"/>
        <w:rPr>
          <w:rFonts w:ascii="Times New Roman" w:hAnsi="Times New Roman" w:cs="Times New Roman"/>
          <w:b/>
          <w:sz w:val="28"/>
          <w:szCs w:val="28"/>
        </w:rPr>
      </w:pPr>
      <w:bookmarkStart w:id="2" w:name="_Toc1935352753"/>
      <w:r>
        <w:rPr>
          <w:rFonts w:hint="eastAsia" w:ascii="Times New Roman" w:hAnsi="Times New Roman" w:cs="Times New Roman"/>
          <w:b/>
          <w:sz w:val="28"/>
          <w:szCs w:val="28"/>
        </w:rPr>
        <w:t>深圳出版社有限责任公司</w:t>
      </w:r>
      <w:bookmarkEnd w:id="2"/>
    </w:p>
    <w:p w14:paraId="7B601D0F">
      <w:pPr>
        <w:spacing w:line="360" w:lineRule="auto"/>
        <w:jc w:val="center"/>
        <w:outlineLvl w:val="0"/>
        <w:rPr>
          <w:rFonts w:ascii="Times New Roman" w:hAnsi="Times New Roman" w:cs="Times New Roman"/>
          <w:b/>
          <w:bCs/>
          <w:sz w:val="28"/>
          <w:szCs w:val="28"/>
        </w:rPr>
      </w:pPr>
      <w:bookmarkStart w:id="3" w:name="_Toc1686402209"/>
      <w:r>
        <w:rPr>
          <w:rFonts w:hint="eastAsia" w:ascii="Times New Roman" w:hAnsi="Times New Roman" w:cs="Times New Roman"/>
          <w:b/>
          <w:bCs/>
          <w:sz w:val="28"/>
          <w:szCs w:val="28"/>
        </w:rPr>
        <w:t>(</w:t>
      </w:r>
      <w:r>
        <w:rPr>
          <w:rFonts w:ascii="Times New Roman" w:hAnsi="Times New Roman" w:cs="Times New Roman"/>
          <w:b/>
          <w:bCs/>
          <w:sz w:val="28"/>
          <w:szCs w:val="28"/>
        </w:rPr>
        <w:t>202</w:t>
      </w:r>
      <w:r>
        <w:rPr>
          <w:rFonts w:hint="eastAsia" w:ascii="Times New Roman" w:hAnsi="Times New Roman" w:cs="Times New Roman"/>
          <w:b/>
          <w:bCs/>
          <w:sz w:val="28"/>
          <w:szCs w:val="28"/>
        </w:rPr>
        <w:t>6)</w:t>
      </w:r>
      <w:bookmarkEnd w:id="3"/>
    </w:p>
    <w:p w14:paraId="3147C189">
      <w:pPr>
        <w:spacing w:line="360" w:lineRule="auto"/>
        <w:jc w:val="center"/>
        <w:rPr>
          <w:rFonts w:ascii="Times New Roman" w:hAnsi="Times New Roman" w:cs="Times New Roman"/>
          <w:b/>
          <w:bCs/>
          <w:sz w:val="28"/>
          <w:szCs w:val="28"/>
        </w:rPr>
        <w:sectPr>
          <w:footerReference r:id="rId3" w:type="default"/>
          <w:pgSz w:w="11906" w:h="16838"/>
          <w:pgMar w:top="1440" w:right="1800" w:bottom="1440" w:left="1800" w:header="851" w:footer="992" w:gutter="0"/>
          <w:cols w:space="425" w:num="1"/>
          <w:docGrid w:type="lines" w:linePitch="312" w:charSpace="0"/>
        </w:sectPr>
      </w:pPr>
    </w:p>
    <w:sdt>
      <w:sdtPr>
        <w:rPr>
          <w:rFonts w:hint="eastAsia"/>
          <w:b/>
          <w:bCs/>
          <w:kern w:val="44"/>
          <w:sz w:val="36"/>
          <w:szCs w:val="36"/>
        </w:rPr>
        <w:id w:val="643466189"/>
        <w15:color w:val="DBDBDB"/>
        <w:docPartObj>
          <w:docPartGallery w:val="Table of Contents"/>
          <w:docPartUnique/>
        </w:docPartObj>
      </w:sdtPr>
      <w:sdtEndPr>
        <w:rPr>
          <w:rFonts w:hint="eastAsia"/>
          <w:b/>
          <w:bCs/>
          <w:kern w:val="44"/>
          <w:sz w:val="36"/>
          <w:szCs w:val="36"/>
        </w:rPr>
      </w:sdtEndPr>
      <w:sdtContent>
        <w:p w14:paraId="28D86CA1">
          <w:pPr>
            <w:jc w:val="center"/>
            <w:rPr>
              <w:rFonts w:hint="eastAsia"/>
              <w:b/>
              <w:bCs/>
              <w:kern w:val="44"/>
              <w:sz w:val="36"/>
              <w:szCs w:val="36"/>
            </w:rPr>
          </w:pPr>
          <w:bookmarkStart w:id="4" w:name="_Toc16124"/>
          <w:r>
            <w:rPr>
              <w:rFonts w:hint="eastAsia"/>
              <w:b/>
              <w:bCs/>
              <w:kern w:val="44"/>
              <w:sz w:val="36"/>
              <w:szCs w:val="36"/>
            </w:rPr>
            <w:t>目  录</w:t>
          </w:r>
        </w:p>
        <w:p w14:paraId="11CC1763">
          <w:pPr>
            <w:pStyle w:val="13"/>
            <w:tabs>
              <w:tab w:val="right" w:leader="dot" w:pos="8306"/>
            </w:tabs>
            <w:rPr>
              <w:rFonts w:hint="eastAsia"/>
            </w:rPr>
          </w:pPr>
          <w:r>
            <w:fldChar w:fldCharType="begin"/>
          </w:r>
          <w:r>
            <w:instrText xml:space="preserve">TOC \o "1-1" \h \u </w:instrText>
          </w:r>
          <w:r>
            <w:fldChar w:fldCharType="separate"/>
          </w:r>
        </w:p>
        <w:p w14:paraId="5DA9DB99">
          <w:pPr>
            <w:pStyle w:val="13"/>
            <w:tabs>
              <w:tab w:val="right" w:leader="dot" w:pos="8306"/>
            </w:tabs>
            <w:rPr>
              <w:rFonts w:hint="eastAsia" w:ascii="宋体" w:hAnsi="宋体" w:eastAsia="宋体" w:cs="宋体"/>
              <w:sz w:val="28"/>
              <w:szCs w:val="28"/>
            </w:rPr>
          </w:pPr>
          <w:r>
            <w:fldChar w:fldCharType="begin"/>
          </w:r>
          <w:r>
            <w:instrText xml:space="preserve"> HYPERLINK \l "_Toc872753557" </w:instrText>
          </w:r>
          <w:r>
            <w:fldChar w:fldCharType="separate"/>
          </w:r>
          <w:r>
            <w:rPr>
              <w:rFonts w:hint="eastAsia" w:ascii="宋体" w:hAnsi="宋体" w:eastAsia="宋体" w:cs="宋体"/>
              <w:sz w:val="28"/>
              <w:szCs w:val="28"/>
            </w:rPr>
            <w:t>第一章  竞争性谈判采购公告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_Toc872753557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5A63FB">
          <w:pPr>
            <w:pStyle w:val="13"/>
            <w:tabs>
              <w:tab w:val="right" w:leader="dot" w:pos="8306"/>
            </w:tabs>
            <w:rPr>
              <w:rFonts w:hint="eastAsia" w:ascii="宋体" w:hAnsi="宋体" w:eastAsia="宋体" w:cs="宋体"/>
              <w:sz w:val="28"/>
              <w:szCs w:val="28"/>
            </w:rPr>
          </w:pPr>
          <w:r>
            <w:fldChar w:fldCharType="begin"/>
          </w:r>
          <w:r>
            <w:instrText xml:space="preserve"> HYPERLINK \l "_Toc1055723489" </w:instrText>
          </w:r>
          <w:r>
            <w:fldChar w:fldCharType="separate"/>
          </w:r>
          <w:r>
            <w:rPr>
              <w:rFonts w:hint="eastAsia" w:ascii="宋体" w:hAnsi="宋体" w:eastAsia="宋体" w:cs="宋体"/>
              <w:bCs/>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_Toc1055723489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BA8780">
          <w:pPr>
            <w:pStyle w:val="13"/>
            <w:tabs>
              <w:tab w:val="right" w:leader="dot" w:pos="8306"/>
            </w:tabs>
            <w:rPr>
              <w:rFonts w:hint="eastAsia" w:ascii="宋体" w:hAnsi="宋体" w:eastAsia="宋体" w:cs="宋体"/>
              <w:sz w:val="28"/>
              <w:szCs w:val="28"/>
            </w:rPr>
          </w:pPr>
          <w:r>
            <w:fldChar w:fldCharType="begin"/>
          </w:r>
          <w:r>
            <w:instrText xml:space="preserve"> HYPERLINK \l "_Toc1034788109" </w:instrText>
          </w:r>
          <w:r>
            <w:fldChar w:fldCharType="separate"/>
          </w:r>
          <w:r>
            <w:rPr>
              <w:rFonts w:hint="eastAsia" w:ascii="宋体" w:hAnsi="宋体" w:eastAsia="宋体" w:cs="宋体"/>
              <w:sz w:val="28"/>
              <w:szCs w:val="28"/>
            </w:rPr>
            <w:t>第三章  采购文件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_Toc1034788109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ED01E1">
          <w:pPr>
            <w:pStyle w:val="13"/>
            <w:tabs>
              <w:tab w:val="right" w:leader="dot" w:pos="8306"/>
            </w:tabs>
            <w:rPr>
              <w:rFonts w:hint="eastAsia" w:ascii="宋体" w:hAnsi="宋体" w:eastAsia="宋体" w:cs="宋体"/>
              <w:sz w:val="28"/>
              <w:szCs w:val="28"/>
            </w:rPr>
          </w:pPr>
          <w:r>
            <w:fldChar w:fldCharType="begin"/>
          </w:r>
          <w:r>
            <w:instrText xml:space="preserve"> HYPERLINK \l "_Toc1361174557" </w:instrText>
          </w:r>
          <w:r>
            <w:fldChar w:fldCharType="separate"/>
          </w:r>
          <w:r>
            <w:rPr>
              <w:rFonts w:hint="eastAsia" w:ascii="宋体" w:hAnsi="宋体" w:eastAsia="宋体" w:cs="宋体"/>
              <w:sz w:val="28"/>
              <w:szCs w:val="28"/>
            </w:rPr>
            <w:t>第四章  响应文件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_Toc1361174557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36E0069">
          <w:pPr>
            <w:pStyle w:val="13"/>
            <w:tabs>
              <w:tab w:val="right" w:leader="dot" w:pos="8306"/>
            </w:tabs>
            <w:rPr>
              <w:rFonts w:hint="eastAsia" w:ascii="宋体" w:hAnsi="宋体" w:eastAsia="宋体" w:cs="宋体"/>
              <w:sz w:val="28"/>
              <w:szCs w:val="28"/>
            </w:rPr>
          </w:pPr>
          <w:r>
            <w:fldChar w:fldCharType="begin"/>
          </w:r>
          <w:r>
            <w:instrText xml:space="preserve"> HYPERLINK \l "_Toc117488008" </w:instrText>
          </w:r>
          <w:r>
            <w:fldChar w:fldCharType="separate"/>
          </w:r>
          <w:r>
            <w:rPr>
              <w:rFonts w:hint="eastAsia" w:ascii="宋体" w:hAnsi="宋体" w:eastAsia="宋体" w:cs="宋体"/>
              <w:sz w:val="28"/>
              <w:szCs w:val="28"/>
            </w:rPr>
            <w:t>第五章  开启及评审响应文件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_Toc117488008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1296BB">
          <w:pPr>
            <w:pStyle w:val="13"/>
            <w:tabs>
              <w:tab w:val="right" w:leader="dot" w:pos="8306"/>
            </w:tabs>
            <w:rPr>
              <w:rFonts w:hint="eastAsia" w:ascii="宋体" w:hAnsi="宋体" w:eastAsia="宋体" w:cs="宋体"/>
              <w:sz w:val="28"/>
              <w:szCs w:val="28"/>
            </w:rPr>
          </w:pPr>
          <w:r>
            <w:fldChar w:fldCharType="begin"/>
          </w:r>
          <w:r>
            <w:instrText xml:space="preserve"> HYPERLINK \l "_Toc1083478863" </w:instrText>
          </w:r>
          <w:r>
            <w:fldChar w:fldCharType="separate"/>
          </w:r>
          <w:r>
            <w:rPr>
              <w:rFonts w:hint="eastAsia" w:ascii="宋体" w:hAnsi="宋体" w:eastAsia="宋体" w:cs="宋体"/>
              <w:sz w:val="28"/>
              <w:szCs w:val="28"/>
            </w:rPr>
            <w:t>第六章  合同授予及其他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_Toc1083478863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2D74ED">
          <w:pPr>
            <w:pStyle w:val="13"/>
            <w:tabs>
              <w:tab w:val="right" w:leader="dot" w:pos="8306"/>
            </w:tabs>
            <w:rPr>
              <w:rFonts w:hint="eastAsia" w:ascii="宋体" w:hAnsi="宋体" w:eastAsia="宋体" w:cs="宋体"/>
              <w:sz w:val="28"/>
              <w:szCs w:val="28"/>
            </w:rPr>
          </w:pPr>
          <w:r>
            <w:fldChar w:fldCharType="begin"/>
          </w:r>
          <w:r>
            <w:instrText xml:space="preserve"> HYPERLINK \l "_Toc1515407528" </w:instrText>
          </w:r>
          <w:r>
            <w:fldChar w:fldCharType="separate"/>
          </w:r>
          <w:r>
            <w:rPr>
              <w:rFonts w:hint="eastAsia" w:ascii="宋体" w:hAnsi="宋体" w:eastAsia="宋体" w:cs="宋体"/>
              <w:sz w:val="28"/>
              <w:szCs w:val="28"/>
            </w:rPr>
            <w:t>第七章 合同核心条款参考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_Toc1515407528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EB7EA4">
          <w:pPr>
            <w:pStyle w:val="13"/>
            <w:tabs>
              <w:tab w:val="right" w:leader="dot" w:pos="8306"/>
            </w:tabs>
            <w:rPr>
              <w:rFonts w:hint="eastAsia"/>
            </w:rPr>
          </w:pPr>
          <w:r>
            <w:fldChar w:fldCharType="begin"/>
          </w:r>
          <w:r>
            <w:instrText xml:space="preserve"> HYPERLINK \l "_Toc298269676" </w:instrText>
          </w:r>
          <w:r>
            <w:fldChar w:fldCharType="separate"/>
          </w:r>
          <w:r>
            <w:rPr>
              <w:rFonts w:hint="eastAsia" w:ascii="宋体" w:hAnsi="宋体" w:eastAsia="宋体" w:cs="宋体"/>
              <w:sz w:val="28"/>
              <w:szCs w:val="28"/>
            </w:rPr>
            <w:t>第八章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_Toc298269676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662B8E">
          <w:pPr>
            <w:pStyle w:val="13"/>
            <w:tabs>
              <w:tab w:val="right" w:leader="dot" w:pos="8306"/>
            </w:tabs>
            <w:rPr>
              <w:rFonts w:hint="eastAsia"/>
            </w:rPr>
          </w:pPr>
        </w:p>
        <w:p w14:paraId="17A18F20">
          <w:pPr>
            <w:rPr>
              <w:rFonts w:hint="eastAsia"/>
            </w:rPr>
            <w:sectPr>
              <w:footerReference r:id="rId4" w:type="default"/>
              <w:pgSz w:w="11906" w:h="16838"/>
              <w:pgMar w:top="1440" w:right="1800" w:bottom="1440" w:left="1800" w:header="851" w:footer="992" w:gutter="0"/>
              <w:pgNumType w:start="1"/>
              <w:cols w:space="425" w:num="1"/>
              <w:docGrid w:type="lines" w:linePitch="312" w:charSpace="0"/>
            </w:sectPr>
          </w:pPr>
          <w:r>
            <w:fldChar w:fldCharType="end"/>
          </w:r>
        </w:p>
      </w:sdtContent>
    </w:sdt>
    <w:p w14:paraId="2BFC7C5E">
      <w:pPr>
        <w:pStyle w:val="2"/>
        <w:spacing w:line="360" w:lineRule="auto"/>
        <w:rPr>
          <w:rFonts w:hint="eastAsia"/>
          <w:sz w:val="36"/>
          <w:szCs w:val="36"/>
        </w:rPr>
      </w:pPr>
      <w:bookmarkStart w:id="5" w:name="_Toc872753557"/>
      <w:r>
        <w:rPr>
          <w:rFonts w:hint="eastAsia"/>
          <w:sz w:val="36"/>
          <w:szCs w:val="36"/>
        </w:rPr>
        <w:t xml:space="preserve">第一章 </w:t>
      </w:r>
      <w:r>
        <w:rPr>
          <w:sz w:val="36"/>
          <w:szCs w:val="36"/>
        </w:rPr>
        <w:t xml:space="preserve"> </w:t>
      </w:r>
      <w:r>
        <w:rPr>
          <w:rFonts w:hint="eastAsia"/>
          <w:sz w:val="36"/>
          <w:szCs w:val="36"/>
        </w:rPr>
        <w:t>竞争性谈判采购公告</w:t>
      </w:r>
      <w:bookmarkEnd w:id="4"/>
      <w:bookmarkEnd w:id="5"/>
    </w:p>
    <w:p w14:paraId="103BEF67">
      <w:pPr>
        <w:spacing w:line="52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深圳出版社有限责任公司的</w:t>
      </w:r>
      <w:r>
        <w:rPr>
          <w:rFonts w:hint="eastAsia" w:ascii="仿宋_GB2312" w:hAnsi="宋体" w:eastAsia="仿宋_GB2312" w:cs="宋体"/>
          <w:sz w:val="28"/>
          <w:szCs w:val="28"/>
          <w:u w:val="single"/>
        </w:rPr>
        <w:t>鹏城文学院品牌LOGO及VI设计服务项目</w:t>
      </w:r>
      <w:r>
        <w:rPr>
          <w:rFonts w:hint="eastAsia" w:ascii="仿宋_GB2312" w:hAnsi="宋体" w:eastAsia="仿宋_GB2312" w:cs="宋体"/>
          <w:sz w:val="28"/>
          <w:szCs w:val="28"/>
        </w:rPr>
        <w:t>已具备公开竞争性谈判采购条件，现进行公开采购，欢迎符合资格的供应商参加本次竞争性谈判采购活动。</w:t>
      </w:r>
    </w:p>
    <w:p w14:paraId="665C004F">
      <w:pPr>
        <w:numPr>
          <w:ilvl w:val="0"/>
          <w:numId w:val="1"/>
        </w:num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项目内容</w:t>
      </w:r>
    </w:p>
    <w:p w14:paraId="7284B1E2">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（一）项目名称：鹏城文学院品牌LOGO及VI设计服务</w:t>
      </w:r>
      <w:r>
        <w:rPr>
          <w:rFonts w:hint="eastAsia" w:ascii="仿宋_GB2312" w:hAnsi="宋体" w:eastAsia="仿宋_GB2312" w:cs="宋体"/>
          <w:sz w:val="28"/>
          <w:szCs w:val="28"/>
        </w:rPr>
        <w:t>项目</w:t>
      </w:r>
    </w:p>
    <w:p w14:paraId="67A92D7A">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（二）采购人：</w:t>
      </w:r>
      <w:r>
        <w:rPr>
          <w:rFonts w:hint="eastAsia" w:ascii="仿宋_GB2312" w:hAnsi="宋体" w:eastAsia="仿宋_GB2312" w:cs="宋体"/>
          <w:sz w:val="28"/>
          <w:szCs w:val="28"/>
        </w:rPr>
        <w:t>深圳出版社有限责任公司</w:t>
      </w:r>
    </w:p>
    <w:p w14:paraId="60427D4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（三）项目地点：深圳</w:t>
      </w:r>
    </w:p>
    <w:p w14:paraId="71CC21F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（四）采购需求：</w:t>
      </w:r>
    </w:p>
    <w:p w14:paraId="3F3F1A0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包括LOGO设计、VI基础部分、VI应用部分等服务内容：</w:t>
      </w:r>
    </w:p>
    <w:p w14:paraId="72D57127">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1.LOGO创意设计（需包含3个方向）。</w:t>
      </w:r>
    </w:p>
    <w:p w14:paraId="0162C86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2.VI基础部分：含标志设计、标准字体、标志辅助图形、专用印刷字体、基本要素组合规范等。</w:t>
      </w:r>
    </w:p>
    <w:p w14:paraId="45ADD13C">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3.VI应用部分：文学院品牌活动KV模板设计、文学院基地挂牌模板设计、聘书模板设计、活动邀请函模板设计、奖状/奖杯模板设计、手提袋等文创及周边设计等。</w:t>
      </w:r>
    </w:p>
    <w:p w14:paraId="3840B3C7">
      <w:pPr>
        <w:spacing w:line="520" w:lineRule="exact"/>
        <w:ind w:firstLine="560" w:firstLineChars="200"/>
        <w:rPr>
          <w:rFonts w:hint="eastAsia" w:ascii="仿宋_GB2312" w:hAnsi="宋体" w:eastAsia="仿宋_GB2312"/>
          <w:sz w:val="28"/>
          <w:szCs w:val="28"/>
          <w:highlight w:val="yellow"/>
        </w:rPr>
      </w:pPr>
      <w:r>
        <w:rPr>
          <w:rFonts w:hint="eastAsia" w:ascii="仿宋_GB2312" w:hAnsi="宋体" w:eastAsia="仿宋_GB2312"/>
          <w:sz w:val="28"/>
          <w:szCs w:val="28"/>
        </w:rPr>
        <w:t>（五）服务期限：合同签订起—2026年12月31日</w:t>
      </w:r>
      <w:r>
        <w:rPr>
          <w:rFonts w:hint="eastAsia" w:ascii="仿宋_GB2312" w:hAnsi="楷体" w:eastAsia="仿宋_GB2312" w:cs="宋体"/>
          <w:sz w:val="28"/>
          <w:szCs w:val="28"/>
        </w:rPr>
        <w:t>（以</w:t>
      </w:r>
      <w:r>
        <w:rPr>
          <w:rFonts w:hint="eastAsia" w:ascii="仿宋_GB2312" w:hAnsi="宋体" w:eastAsia="仿宋_GB2312"/>
          <w:sz w:val="28"/>
          <w:szCs w:val="28"/>
        </w:rPr>
        <w:t>采购方</w:t>
      </w:r>
      <w:r>
        <w:rPr>
          <w:rFonts w:hint="eastAsia" w:ascii="仿宋_GB2312" w:hAnsi="楷体" w:eastAsia="仿宋_GB2312" w:cs="宋体"/>
          <w:sz w:val="28"/>
          <w:szCs w:val="28"/>
        </w:rPr>
        <w:t>通知为准）</w:t>
      </w:r>
      <w:r>
        <w:rPr>
          <w:rFonts w:hint="eastAsia" w:ascii="仿宋_GB2312" w:hAnsi="宋体" w:eastAsia="仿宋_GB2312"/>
          <w:sz w:val="28"/>
          <w:szCs w:val="28"/>
        </w:rPr>
        <w:t>。</w:t>
      </w:r>
    </w:p>
    <w:p w14:paraId="253DBB73">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（六）采购限价：人民币24万元（含本数、含税）。</w:t>
      </w:r>
    </w:p>
    <w:p w14:paraId="4C4D02AB">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（七）响应保证金：无</w:t>
      </w:r>
    </w:p>
    <w:p w14:paraId="416C366F">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（八）履约保证金：无</w:t>
      </w:r>
    </w:p>
    <w:p w14:paraId="6F7111C5">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 xml:space="preserve">二、供应商资格要求 </w:t>
      </w:r>
    </w:p>
    <w:p w14:paraId="5FC39D6A">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（一）在中华人民共和国境内合法注册持有合法有效的营业执照；</w:t>
      </w:r>
    </w:p>
    <w:p w14:paraId="6E7AC63E">
      <w:pPr>
        <w:spacing w:line="52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（二）没有被列入“信用中国”网站（www.creditchina.gov.cn） 的“失信被执行人”“重大税收违法失信主体”“政府采购严重违法失信行为记录名单”的情况（查询路径：网站首页——“专项查询”中对应节点下搜索输入投标单位名称，点击投标单位名称进行查看，提供截图情况）</w:t>
      </w:r>
      <w:r>
        <w:rPr>
          <w:rFonts w:hint="eastAsia" w:ascii="仿宋_GB2312" w:hAnsi="宋体" w:eastAsia="仿宋_GB2312" w:cs="宋体"/>
          <w:sz w:val="28"/>
          <w:szCs w:val="28"/>
        </w:rPr>
        <w:t>；</w:t>
      </w:r>
    </w:p>
    <w:p w14:paraId="77143773">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（三）本项目不接受联合体报价，不允许转包、分包；</w:t>
      </w:r>
    </w:p>
    <w:p w14:paraId="5DA02B97">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（四）具有独立承担民事责任的能力，能够完全独立地参与项目执行，并承担由此产生的所有法律责任。</w:t>
      </w:r>
    </w:p>
    <w:p w14:paraId="64B52096">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（五）供应商之间不得存在控股、交叉任职情况的情形。</w:t>
      </w:r>
    </w:p>
    <w:p w14:paraId="13B00771">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三、获取采购文件时间、方式</w:t>
      </w:r>
    </w:p>
    <w:p w14:paraId="631A3192">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（一）采购文件的获取时间：2026年4月1</w:t>
      </w:r>
      <w:r>
        <w:rPr>
          <w:rFonts w:hint="eastAsia" w:ascii="仿宋_GB2312" w:hAnsi="宋体" w:eastAsia="仿宋_GB2312"/>
          <w:sz w:val="28"/>
          <w:szCs w:val="28"/>
          <w:lang w:val="en-US" w:eastAsia="zh-CN"/>
        </w:rPr>
        <w:t>1</w:t>
      </w:r>
      <w:r>
        <w:rPr>
          <w:rFonts w:hint="eastAsia" w:ascii="仿宋_GB2312" w:hAnsi="宋体" w:eastAsia="仿宋_GB2312"/>
          <w:sz w:val="28"/>
          <w:szCs w:val="28"/>
        </w:rPr>
        <w:t>日至4月1</w:t>
      </w:r>
      <w:r>
        <w:rPr>
          <w:rFonts w:hint="eastAsia" w:ascii="仿宋_GB2312" w:hAnsi="宋体" w:eastAsia="仿宋_GB2312"/>
          <w:sz w:val="28"/>
          <w:szCs w:val="28"/>
          <w:lang w:val="en-US" w:eastAsia="zh-CN"/>
        </w:rPr>
        <w:t>5</w:t>
      </w:r>
      <w:r>
        <w:rPr>
          <w:rFonts w:hint="eastAsia" w:ascii="仿宋_GB2312" w:hAnsi="宋体" w:eastAsia="仿宋_GB2312"/>
          <w:sz w:val="28"/>
          <w:szCs w:val="28"/>
        </w:rPr>
        <w:t>日17:30前。</w:t>
      </w:r>
    </w:p>
    <w:p w14:paraId="7EEC9EBA">
      <w:pPr>
        <w:spacing w:line="52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（二）采购文件的获取网站：深圳出版集团有限公司官网，https://www.szcbfx.com/；深圳阳光采购平台，</w:t>
      </w:r>
      <w:r>
        <w:rPr>
          <w:rFonts w:hint="eastAsia" w:ascii="仿宋_GB2312" w:hAnsi="宋体" w:eastAsia="仿宋_GB2312" w:cs="宋体"/>
          <w:sz w:val="28"/>
          <w:szCs w:val="28"/>
        </w:rPr>
        <w:t>https://ygcg.szexgrp.com</w:t>
      </w:r>
      <w:r>
        <w:rPr>
          <w:rFonts w:hint="eastAsia" w:ascii="仿宋_GB2312" w:hAnsi="宋体" w:eastAsia="仿宋_GB2312"/>
          <w:sz w:val="28"/>
          <w:szCs w:val="28"/>
        </w:rPr>
        <w:t>。</w:t>
      </w:r>
    </w:p>
    <w:p w14:paraId="56924CF7">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（三）采购文件的获取方式：线下获取。</w:t>
      </w:r>
    </w:p>
    <w:p w14:paraId="459F8243">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（四）采购文件的获取地点：深圳市福田区彩田南路海天综合大厦819室。</w:t>
      </w:r>
    </w:p>
    <w:p w14:paraId="135518B6">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四、响应文件提交和开启</w:t>
      </w:r>
    </w:p>
    <w:p w14:paraId="42A1C5D3">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（一）提交响应文件截止时间：2026年4月1</w:t>
      </w:r>
      <w:r>
        <w:rPr>
          <w:rFonts w:hint="eastAsia" w:ascii="仿宋_GB2312" w:hAnsi="宋体" w:eastAsia="仿宋_GB2312"/>
          <w:sz w:val="28"/>
          <w:szCs w:val="28"/>
          <w:lang w:val="en-US" w:eastAsia="zh-CN"/>
        </w:rPr>
        <w:t>6</w:t>
      </w:r>
      <w:r>
        <w:rPr>
          <w:rFonts w:hint="eastAsia" w:ascii="仿宋_GB2312" w:hAnsi="宋体" w:eastAsia="仿宋_GB2312"/>
          <w:sz w:val="28"/>
          <w:szCs w:val="28"/>
        </w:rPr>
        <w:t>日14:00前</w:t>
      </w:r>
    </w:p>
    <w:p w14:paraId="532F02F9">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（二）提交响应文件方式：纸质文件，线下或邮寄送达。</w:t>
      </w:r>
    </w:p>
    <w:p w14:paraId="4D91E3B2">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（三）提交响应文件地点：深圳市福田区彩田南路海天综合大厦819室。</w:t>
      </w:r>
    </w:p>
    <w:p w14:paraId="70D90A50">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（四）开启响应文件时间：2026年4月1</w:t>
      </w:r>
      <w:r>
        <w:rPr>
          <w:rFonts w:hint="eastAsia" w:ascii="仿宋_GB2312" w:hAnsi="宋体" w:eastAsia="仿宋_GB2312"/>
          <w:sz w:val="28"/>
          <w:szCs w:val="28"/>
          <w:lang w:val="en-US" w:eastAsia="zh-CN"/>
        </w:rPr>
        <w:t>6</w:t>
      </w:r>
      <w:r>
        <w:rPr>
          <w:rFonts w:hint="eastAsia" w:ascii="仿宋_GB2312" w:hAnsi="宋体" w:eastAsia="仿宋_GB2312"/>
          <w:sz w:val="28"/>
          <w:szCs w:val="28"/>
        </w:rPr>
        <w:t>日16</w:t>
      </w:r>
      <w:r>
        <w:rPr>
          <w:rFonts w:ascii="仿宋_GB2312" w:hAnsi="宋体" w:eastAsia="仿宋_GB2312"/>
          <w:sz w:val="28"/>
          <w:szCs w:val="28"/>
        </w:rPr>
        <w:t>:</w:t>
      </w:r>
      <w:r>
        <w:rPr>
          <w:rFonts w:hint="eastAsia" w:ascii="仿宋_GB2312" w:hAnsi="宋体" w:eastAsia="仿宋_GB2312"/>
          <w:sz w:val="28"/>
          <w:szCs w:val="28"/>
        </w:rPr>
        <w:t>00。</w:t>
      </w:r>
    </w:p>
    <w:p w14:paraId="516D996B">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（五）谈判时间：2026年4月1</w:t>
      </w:r>
      <w:r>
        <w:rPr>
          <w:rFonts w:hint="eastAsia" w:ascii="仿宋_GB2312" w:hAnsi="宋体" w:eastAsia="仿宋_GB2312"/>
          <w:sz w:val="28"/>
          <w:szCs w:val="28"/>
          <w:lang w:val="en-US" w:eastAsia="zh-CN"/>
        </w:rPr>
        <w:t>6</w:t>
      </w:r>
      <w:r>
        <w:rPr>
          <w:rFonts w:hint="eastAsia" w:ascii="仿宋_GB2312" w:hAnsi="宋体" w:eastAsia="仿宋_GB2312"/>
          <w:sz w:val="28"/>
          <w:szCs w:val="28"/>
        </w:rPr>
        <w:t>日16:30。</w:t>
      </w:r>
    </w:p>
    <w:p w14:paraId="74A38F89">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（六）开启响应文件及谈判地点：深圳市福田区彩田南路海天综合大厦819室。</w:t>
      </w:r>
    </w:p>
    <w:p w14:paraId="41C669AA">
      <w:pPr>
        <w:spacing w:line="520" w:lineRule="exact"/>
        <w:ind w:firstLine="560" w:firstLineChars="200"/>
        <w:outlineLvl w:val="1"/>
        <w:rPr>
          <w:rFonts w:hint="eastAsia" w:ascii="黑体" w:hAnsi="黑体" w:eastAsia="黑体" w:cs="宋体"/>
          <w:bCs/>
          <w:sz w:val="28"/>
          <w:szCs w:val="28"/>
        </w:rPr>
      </w:pPr>
      <w:r>
        <w:rPr>
          <w:rFonts w:hint="eastAsia" w:ascii="黑体" w:hAnsi="黑体" w:eastAsia="黑体" w:cs="宋体"/>
          <w:bCs/>
          <w:sz w:val="28"/>
          <w:szCs w:val="28"/>
        </w:rPr>
        <w:t>五、联系方式</w:t>
      </w:r>
    </w:p>
    <w:p w14:paraId="73D07200">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（一）采购人：</w:t>
      </w:r>
      <w:r>
        <w:rPr>
          <w:rFonts w:hint="eastAsia" w:ascii="仿宋_GB2312" w:hAnsi="宋体" w:eastAsia="仿宋_GB2312" w:cs="宋体"/>
          <w:sz w:val="28"/>
          <w:szCs w:val="28"/>
        </w:rPr>
        <w:t>深圳出版社有限责任公司</w:t>
      </w:r>
    </w:p>
    <w:p w14:paraId="1EB262A3">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（二）地址：深圳市福田区彩田南路海天综合大厦819室</w:t>
      </w:r>
    </w:p>
    <w:p w14:paraId="3C7ECBC6">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（三）联系人：吴女士</w:t>
      </w:r>
    </w:p>
    <w:p w14:paraId="675C4C7C">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（四）电话：83460669（非工作时间请联系邮箱）</w:t>
      </w:r>
    </w:p>
    <w:p w14:paraId="5AEF1DEB">
      <w:pPr>
        <w:spacing w:line="520" w:lineRule="exact"/>
        <w:ind w:firstLine="560" w:firstLineChars="200"/>
        <w:rPr>
          <w:rFonts w:hint="eastAsia" w:ascii="宋体" w:hAnsi="宋体"/>
          <w:sz w:val="28"/>
          <w:szCs w:val="28"/>
        </w:rPr>
      </w:pPr>
      <w:r>
        <w:rPr>
          <w:rFonts w:hint="eastAsia" w:ascii="仿宋_GB2312" w:hAnsi="宋体" w:eastAsia="仿宋_GB2312"/>
          <w:sz w:val="28"/>
          <w:szCs w:val="28"/>
        </w:rPr>
        <w:t>（五）联系邮箱：961617905@qq.com</w:t>
      </w:r>
      <w:r>
        <w:rPr>
          <w:rFonts w:ascii="宋体" w:hAnsi="宋体"/>
          <w:sz w:val="28"/>
          <w:szCs w:val="28"/>
        </w:rPr>
        <w:br w:type="page"/>
      </w:r>
    </w:p>
    <w:p w14:paraId="225B974A">
      <w:pPr>
        <w:pStyle w:val="2"/>
        <w:spacing w:line="360" w:lineRule="auto"/>
        <w:rPr>
          <w:rFonts w:hint="eastAsia"/>
          <w:sz w:val="36"/>
          <w:szCs w:val="36"/>
        </w:rPr>
      </w:pPr>
      <w:bookmarkStart w:id="6" w:name="_Toc2367"/>
      <w:bookmarkStart w:id="7" w:name="_Toc1055723489"/>
      <w:r>
        <w:rPr>
          <w:rFonts w:hint="eastAsia"/>
          <w:sz w:val="36"/>
          <w:szCs w:val="36"/>
        </w:rPr>
        <w:t xml:space="preserve">第二章 </w:t>
      </w:r>
      <w:r>
        <w:rPr>
          <w:sz w:val="36"/>
          <w:szCs w:val="36"/>
        </w:rPr>
        <w:t xml:space="preserve"> </w:t>
      </w:r>
      <w:r>
        <w:rPr>
          <w:rFonts w:hint="eastAsia"/>
          <w:sz w:val="36"/>
          <w:szCs w:val="36"/>
        </w:rPr>
        <w:t>供应商须知</w:t>
      </w:r>
      <w:bookmarkEnd w:id="6"/>
      <w:bookmarkEnd w:id="7"/>
    </w:p>
    <w:p w14:paraId="2EC7C056">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深圳出版社有限责任公司的</w:t>
      </w:r>
      <w:r>
        <w:rPr>
          <w:rFonts w:hint="eastAsia" w:ascii="仿宋_GB2312" w:hAnsi="宋体" w:eastAsia="仿宋_GB2312" w:cs="宋体"/>
          <w:sz w:val="28"/>
          <w:szCs w:val="28"/>
          <w:u w:val="single"/>
        </w:rPr>
        <w:t>鹏城文学院品牌LOGO及VI设计服务项目</w:t>
      </w:r>
      <w:r>
        <w:rPr>
          <w:rFonts w:hint="eastAsia" w:ascii="仿宋_GB2312" w:hAnsi="宋体" w:eastAsia="仿宋_GB2312" w:cs="宋体"/>
          <w:sz w:val="28"/>
          <w:szCs w:val="28"/>
        </w:rPr>
        <w:t>已具备公开竞争性谈判采购条件，现进行公开采购，欢迎符合资格的供应商参加本次竞争性谈判采购活动。</w:t>
      </w:r>
    </w:p>
    <w:p w14:paraId="402A5D89">
      <w:pPr>
        <w:pStyle w:val="3"/>
        <w:spacing w:line="400" w:lineRule="exact"/>
        <w:rPr>
          <w:rFonts w:hint="eastAsia"/>
        </w:rPr>
      </w:pPr>
      <w:r>
        <w:rPr>
          <w:rFonts w:hint="eastAsia"/>
        </w:rPr>
        <w:t>供应商须知前附表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183"/>
        <w:gridCol w:w="5614"/>
      </w:tblGrid>
      <w:tr w14:paraId="59F5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345336BF">
            <w:pPr>
              <w:spacing w:line="360" w:lineRule="auto"/>
              <w:jc w:val="center"/>
              <w:rPr>
                <w:rFonts w:hint="eastAsia" w:ascii="宋体" w:hAnsi="宋体"/>
                <w:szCs w:val="21"/>
              </w:rPr>
            </w:pPr>
            <w:r>
              <w:rPr>
                <w:rFonts w:hint="eastAsia" w:ascii="宋体" w:hAnsi="宋体"/>
                <w:szCs w:val="21"/>
              </w:rPr>
              <w:t>序号</w:t>
            </w:r>
          </w:p>
        </w:tc>
        <w:tc>
          <w:tcPr>
            <w:tcW w:w="1281" w:type="pct"/>
          </w:tcPr>
          <w:p w14:paraId="77681F64">
            <w:pPr>
              <w:spacing w:line="360" w:lineRule="auto"/>
              <w:jc w:val="center"/>
              <w:rPr>
                <w:rFonts w:hint="eastAsia" w:ascii="宋体" w:hAnsi="宋体"/>
                <w:szCs w:val="21"/>
              </w:rPr>
            </w:pPr>
            <w:r>
              <w:rPr>
                <w:rFonts w:hint="eastAsia" w:ascii="宋体" w:hAnsi="宋体"/>
                <w:szCs w:val="21"/>
              </w:rPr>
              <w:t>条款内容</w:t>
            </w:r>
          </w:p>
        </w:tc>
        <w:tc>
          <w:tcPr>
            <w:tcW w:w="3294" w:type="pct"/>
          </w:tcPr>
          <w:p w14:paraId="70892FA5">
            <w:pPr>
              <w:spacing w:line="360" w:lineRule="auto"/>
              <w:jc w:val="center"/>
              <w:rPr>
                <w:rFonts w:hint="eastAsia" w:ascii="宋体" w:hAnsi="宋体"/>
                <w:szCs w:val="21"/>
              </w:rPr>
            </w:pPr>
            <w:r>
              <w:rPr>
                <w:rFonts w:hint="eastAsia" w:ascii="宋体" w:hAnsi="宋体"/>
                <w:szCs w:val="21"/>
              </w:rPr>
              <w:t>编列内容</w:t>
            </w:r>
          </w:p>
        </w:tc>
      </w:tr>
      <w:tr w14:paraId="22C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41AA05C8">
            <w:pPr>
              <w:spacing w:line="360" w:lineRule="auto"/>
              <w:jc w:val="center"/>
              <w:rPr>
                <w:rFonts w:hint="eastAsia" w:ascii="宋体" w:hAnsi="宋体"/>
                <w:szCs w:val="21"/>
              </w:rPr>
            </w:pPr>
            <w:r>
              <w:rPr>
                <w:rFonts w:hint="eastAsia" w:ascii="宋体" w:hAnsi="宋体"/>
                <w:szCs w:val="21"/>
              </w:rPr>
              <w:t>1</w:t>
            </w:r>
          </w:p>
        </w:tc>
        <w:tc>
          <w:tcPr>
            <w:tcW w:w="1281" w:type="pct"/>
          </w:tcPr>
          <w:p w14:paraId="32AC9808">
            <w:pPr>
              <w:spacing w:line="360" w:lineRule="auto"/>
              <w:rPr>
                <w:rFonts w:hint="eastAsia" w:ascii="宋体" w:hAnsi="宋体"/>
                <w:szCs w:val="21"/>
              </w:rPr>
            </w:pPr>
            <w:r>
              <w:rPr>
                <w:rFonts w:hint="eastAsia" w:ascii="宋体" w:hAnsi="宋体"/>
                <w:szCs w:val="21"/>
              </w:rPr>
              <w:t>采购单位</w:t>
            </w:r>
          </w:p>
        </w:tc>
        <w:tc>
          <w:tcPr>
            <w:tcW w:w="3294" w:type="pct"/>
          </w:tcPr>
          <w:p w14:paraId="22514499">
            <w:pPr>
              <w:spacing w:line="360" w:lineRule="auto"/>
              <w:rPr>
                <w:rFonts w:hint="eastAsia" w:ascii="宋体" w:hAnsi="宋体"/>
                <w:szCs w:val="21"/>
              </w:rPr>
            </w:pPr>
            <w:r>
              <w:rPr>
                <w:rFonts w:hint="eastAsia" w:ascii="宋体" w:hAnsi="宋体"/>
                <w:szCs w:val="21"/>
              </w:rPr>
              <w:t>深圳出版社有限责任公司</w:t>
            </w:r>
          </w:p>
        </w:tc>
      </w:tr>
      <w:tr w14:paraId="7920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7058B60E">
            <w:pPr>
              <w:spacing w:line="360" w:lineRule="auto"/>
              <w:jc w:val="center"/>
              <w:rPr>
                <w:rFonts w:hint="eastAsia" w:ascii="宋体" w:hAnsi="宋体"/>
                <w:szCs w:val="21"/>
              </w:rPr>
            </w:pPr>
            <w:r>
              <w:rPr>
                <w:rFonts w:hint="eastAsia" w:ascii="宋体" w:hAnsi="宋体"/>
                <w:szCs w:val="21"/>
              </w:rPr>
              <w:t>2</w:t>
            </w:r>
          </w:p>
        </w:tc>
        <w:tc>
          <w:tcPr>
            <w:tcW w:w="1281" w:type="pct"/>
          </w:tcPr>
          <w:p w14:paraId="164D2AEE">
            <w:pPr>
              <w:spacing w:line="360" w:lineRule="auto"/>
              <w:rPr>
                <w:rFonts w:hint="eastAsia" w:ascii="宋体" w:hAnsi="宋体"/>
                <w:szCs w:val="21"/>
              </w:rPr>
            </w:pPr>
            <w:r>
              <w:rPr>
                <w:rFonts w:hint="eastAsia" w:ascii="宋体" w:hAnsi="宋体"/>
                <w:szCs w:val="21"/>
              </w:rPr>
              <w:t>项目名称</w:t>
            </w:r>
          </w:p>
        </w:tc>
        <w:tc>
          <w:tcPr>
            <w:tcW w:w="3294" w:type="pct"/>
          </w:tcPr>
          <w:p w14:paraId="2974990C">
            <w:pPr>
              <w:spacing w:line="360" w:lineRule="auto"/>
              <w:rPr>
                <w:rFonts w:hint="eastAsia" w:ascii="宋体" w:hAnsi="宋体"/>
                <w:szCs w:val="21"/>
              </w:rPr>
            </w:pPr>
            <w:r>
              <w:rPr>
                <w:rFonts w:hint="eastAsia" w:ascii="宋体" w:hAnsi="宋体"/>
                <w:szCs w:val="21"/>
              </w:rPr>
              <w:t>鹏城文学院品牌LOGO及VI设计服务项目</w:t>
            </w:r>
          </w:p>
        </w:tc>
      </w:tr>
      <w:tr w14:paraId="726E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4" w:type="pct"/>
          </w:tcPr>
          <w:p w14:paraId="5F3C425E">
            <w:pPr>
              <w:spacing w:line="360" w:lineRule="auto"/>
              <w:jc w:val="center"/>
              <w:rPr>
                <w:rFonts w:hint="eastAsia" w:ascii="宋体" w:hAnsi="宋体"/>
                <w:szCs w:val="21"/>
              </w:rPr>
            </w:pPr>
            <w:r>
              <w:rPr>
                <w:rFonts w:hint="eastAsia" w:ascii="宋体" w:hAnsi="宋体"/>
                <w:szCs w:val="21"/>
              </w:rPr>
              <w:t>3</w:t>
            </w:r>
          </w:p>
        </w:tc>
        <w:tc>
          <w:tcPr>
            <w:tcW w:w="1281" w:type="pct"/>
          </w:tcPr>
          <w:p w14:paraId="25CB08B6">
            <w:pPr>
              <w:spacing w:line="360" w:lineRule="auto"/>
              <w:rPr>
                <w:rFonts w:hint="eastAsia" w:ascii="宋体" w:hAnsi="宋体"/>
                <w:szCs w:val="21"/>
              </w:rPr>
            </w:pPr>
            <w:r>
              <w:rPr>
                <w:rFonts w:hint="eastAsia" w:ascii="宋体" w:hAnsi="宋体"/>
                <w:szCs w:val="21"/>
              </w:rPr>
              <w:t>项目地点</w:t>
            </w:r>
          </w:p>
        </w:tc>
        <w:tc>
          <w:tcPr>
            <w:tcW w:w="3294" w:type="pct"/>
            <w:vAlign w:val="center"/>
          </w:tcPr>
          <w:p w14:paraId="7919EB8E">
            <w:pPr>
              <w:spacing w:line="320" w:lineRule="exact"/>
              <w:rPr>
                <w:rFonts w:hint="eastAsia" w:ascii="宋体" w:hAnsi="宋体"/>
                <w:szCs w:val="21"/>
              </w:rPr>
            </w:pPr>
            <w:r>
              <w:rPr>
                <w:rFonts w:hint="eastAsia" w:ascii="宋体" w:hAnsi="宋体" w:cs="宋体"/>
                <w:szCs w:val="21"/>
              </w:rPr>
              <w:t>深圳（以采购方通知为准）</w:t>
            </w:r>
          </w:p>
        </w:tc>
      </w:tr>
      <w:tr w14:paraId="7800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19B0E8C1">
            <w:pPr>
              <w:spacing w:line="360" w:lineRule="auto"/>
              <w:jc w:val="center"/>
              <w:rPr>
                <w:rFonts w:hint="eastAsia" w:ascii="宋体" w:hAnsi="宋体"/>
                <w:szCs w:val="21"/>
              </w:rPr>
            </w:pPr>
            <w:r>
              <w:rPr>
                <w:rFonts w:hint="eastAsia" w:ascii="宋体" w:hAnsi="宋体"/>
                <w:szCs w:val="21"/>
              </w:rPr>
              <w:t>4</w:t>
            </w:r>
          </w:p>
        </w:tc>
        <w:tc>
          <w:tcPr>
            <w:tcW w:w="1281" w:type="pct"/>
          </w:tcPr>
          <w:p w14:paraId="32DDEE7C">
            <w:pPr>
              <w:spacing w:line="360" w:lineRule="auto"/>
              <w:rPr>
                <w:rFonts w:hint="eastAsia" w:ascii="宋体" w:hAnsi="宋体"/>
                <w:szCs w:val="21"/>
              </w:rPr>
            </w:pPr>
            <w:r>
              <w:rPr>
                <w:rFonts w:hint="eastAsia" w:ascii="宋体" w:hAnsi="宋体"/>
                <w:szCs w:val="21"/>
              </w:rPr>
              <w:t>采购范围</w:t>
            </w:r>
          </w:p>
        </w:tc>
        <w:tc>
          <w:tcPr>
            <w:tcW w:w="3294" w:type="pct"/>
            <w:vAlign w:val="center"/>
          </w:tcPr>
          <w:p w14:paraId="0712D1A2">
            <w:pPr>
              <w:rPr>
                <w:rFonts w:hint="eastAsia" w:ascii="宋体" w:hAnsi="宋体" w:cs="宋体"/>
                <w:szCs w:val="24"/>
              </w:rPr>
            </w:pPr>
            <w:r>
              <w:rPr>
                <w:rFonts w:hint="eastAsia" w:ascii="宋体" w:hAnsi="宋体" w:cs="宋体"/>
                <w:szCs w:val="24"/>
              </w:rPr>
              <w:t>LOGO设计、VI基础部分、VI应用部分等服务内容。</w:t>
            </w:r>
          </w:p>
        </w:tc>
      </w:tr>
      <w:tr w14:paraId="5091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56528C34">
            <w:pPr>
              <w:spacing w:line="360" w:lineRule="auto"/>
              <w:jc w:val="center"/>
              <w:rPr>
                <w:rFonts w:hint="eastAsia" w:ascii="宋体" w:hAnsi="宋体"/>
                <w:szCs w:val="21"/>
              </w:rPr>
            </w:pPr>
            <w:r>
              <w:rPr>
                <w:rFonts w:hint="eastAsia" w:ascii="宋体" w:hAnsi="宋体"/>
                <w:szCs w:val="21"/>
              </w:rPr>
              <w:t>5</w:t>
            </w:r>
          </w:p>
        </w:tc>
        <w:tc>
          <w:tcPr>
            <w:tcW w:w="1281" w:type="pct"/>
          </w:tcPr>
          <w:p w14:paraId="37D987EC">
            <w:pPr>
              <w:spacing w:line="360" w:lineRule="auto"/>
              <w:rPr>
                <w:rFonts w:hint="eastAsia" w:ascii="宋体" w:hAnsi="宋体"/>
                <w:szCs w:val="21"/>
              </w:rPr>
            </w:pPr>
            <w:r>
              <w:rPr>
                <w:rFonts w:hint="eastAsia" w:ascii="宋体" w:hAnsi="宋体"/>
                <w:szCs w:val="21"/>
              </w:rPr>
              <w:t>服务期</w:t>
            </w:r>
          </w:p>
        </w:tc>
        <w:tc>
          <w:tcPr>
            <w:tcW w:w="3294" w:type="pct"/>
            <w:vAlign w:val="center"/>
          </w:tcPr>
          <w:p w14:paraId="2F404B31">
            <w:pPr>
              <w:jc w:val="left"/>
              <w:rPr>
                <w:rFonts w:hint="eastAsia" w:ascii="宋体" w:hAnsi="宋体"/>
                <w:color w:val="FF0000"/>
                <w:szCs w:val="21"/>
              </w:rPr>
            </w:pPr>
            <w:r>
              <w:rPr>
                <w:rFonts w:hint="eastAsia" w:ascii="宋体" w:hAnsi="宋体" w:cs="宋体"/>
                <w:szCs w:val="24"/>
              </w:rPr>
              <w:t>合同签订起至2026年12月31日（以采购方通知为准）。</w:t>
            </w:r>
          </w:p>
        </w:tc>
      </w:tr>
      <w:tr w14:paraId="5858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424" w:type="pct"/>
          </w:tcPr>
          <w:p w14:paraId="74BDEAB7">
            <w:pPr>
              <w:spacing w:line="360" w:lineRule="auto"/>
              <w:jc w:val="center"/>
              <w:rPr>
                <w:rFonts w:hint="eastAsia" w:ascii="宋体" w:hAnsi="宋体"/>
                <w:szCs w:val="21"/>
              </w:rPr>
            </w:pPr>
            <w:r>
              <w:rPr>
                <w:rFonts w:hint="eastAsia" w:ascii="宋体" w:hAnsi="宋体"/>
                <w:szCs w:val="21"/>
              </w:rPr>
              <w:t>6</w:t>
            </w:r>
          </w:p>
        </w:tc>
        <w:tc>
          <w:tcPr>
            <w:tcW w:w="1281" w:type="pct"/>
          </w:tcPr>
          <w:p w14:paraId="34E267CA">
            <w:pPr>
              <w:spacing w:line="360" w:lineRule="auto"/>
              <w:rPr>
                <w:rFonts w:hint="eastAsia" w:ascii="宋体" w:hAnsi="宋体"/>
                <w:szCs w:val="21"/>
              </w:rPr>
            </w:pPr>
            <w:r>
              <w:rPr>
                <w:rFonts w:hint="eastAsia" w:ascii="宋体" w:hAnsi="宋体"/>
                <w:szCs w:val="21"/>
              </w:rPr>
              <w:t>服务要求</w:t>
            </w:r>
          </w:p>
        </w:tc>
        <w:tc>
          <w:tcPr>
            <w:tcW w:w="3294" w:type="pct"/>
          </w:tcPr>
          <w:p w14:paraId="6CB48D37">
            <w:pPr>
              <w:rPr>
                <w:rFonts w:hint="eastAsia" w:ascii="宋体" w:hAnsi="宋体" w:cs="宋体"/>
                <w:szCs w:val="24"/>
              </w:rPr>
            </w:pPr>
            <w:r>
              <w:rPr>
                <w:rFonts w:hint="eastAsia" w:ascii="宋体" w:hAnsi="宋体" w:cs="宋体"/>
                <w:szCs w:val="24"/>
              </w:rPr>
              <w:t>包括LOGO设计、VI基础部分、VI应用部分等服务内容：</w:t>
            </w:r>
          </w:p>
          <w:p w14:paraId="659A7934">
            <w:pPr>
              <w:rPr>
                <w:rFonts w:hint="eastAsia" w:ascii="宋体" w:hAnsi="宋体" w:cs="宋体"/>
                <w:szCs w:val="24"/>
              </w:rPr>
            </w:pPr>
            <w:r>
              <w:rPr>
                <w:rFonts w:hint="eastAsia" w:ascii="宋体" w:hAnsi="宋体" w:cs="宋体"/>
                <w:szCs w:val="24"/>
              </w:rPr>
              <w:t>1.LOGO创意设计（需包含3个方向）。</w:t>
            </w:r>
          </w:p>
          <w:p w14:paraId="7228B467">
            <w:pPr>
              <w:rPr>
                <w:rFonts w:hint="eastAsia" w:ascii="宋体" w:hAnsi="宋体" w:cs="宋体"/>
                <w:szCs w:val="24"/>
              </w:rPr>
            </w:pPr>
            <w:r>
              <w:rPr>
                <w:rFonts w:hint="eastAsia" w:ascii="宋体" w:hAnsi="宋体" w:cs="宋体"/>
                <w:szCs w:val="24"/>
              </w:rPr>
              <w:t>2.VI基础部分：含标志设计、标准字体、标志辅助图形、专用印刷字体、基本要素组合规范等。</w:t>
            </w:r>
          </w:p>
          <w:p w14:paraId="1E9DBE91">
            <w:pPr>
              <w:jc w:val="left"/>
              <w:rPr>
                <w:rFonts w:hint="eastAsia" w:ascii="宋体" w:hAnsi="宋体" w:cs="宋体"/>
                <w:szCs w:val="24"/>
              </w:rPr>
            </w:pPr>
            <w:r>
              <w:rPr>
                <w:rFonts w:hint="eastAsia" w:ascii="宋体" w:hAnsi="宋体" w:cs="宋体"/>
                <w:szCs w:val="24"/>
              </w:rPr>
              <w:t>3.VI应用部分：文学院品牌活动KV模板设计、文学院基地挂牌模板设计、聘书模板设计、活动邀请函模板设计、奖状/奖杯模板设计、手提袋等文创及周边设计等。</w:t>
            </w:r>
          </w:p>
          <w:p w14:paraId="24A490ED">
            <w:pPr>
              <w:jc w:val="left"/>
              <w:rPr>
                <w:rFonts w:hint="eastAsia" w:ascii="宋体" w:hAnsi="宋体" w:cs="宋体"/>
                <w:szCs w:val="21"/>
              </w:rPr>
            </w:pPr>
            <w:r>
              <w:rPr>
                <w:rFonts w:hint="eastAsia" w:ascii="宋体" w:hAnsi="宋体" w:cs="宋体"/>
                <w:szCs w:val="20"/>
              </w:rPr>
              <w:t>详情请见报价单。</w:t>
            </w:r>
          </w:p>
        </w:tc>
      </w:tr>
      <w:tr w14:paraId="61F6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5A6C6082">
            <w:pPr>
              <w:spacing w:line="360" w:lineRule="auto"/>
              <w:jc w:val="center"/>
              <w:rPr>
                <w:rFonts w:hint="eastAsia" w:ascii="宋体" w:hAnsi="宋体"/>
                <w:szCs w:val="21"/>
              </w:rPr>
            </w:pPr>
            <w:r>
              <w:rPr>
                <w:rFonts w:hint="eastAsia" w:ascii="宋体" w:hAnsi="宋体"/>
                <w:szCs w:val="21"/>
              </w:rPr>
              <w:t>7</w:t>
            </w:r>
          </w:p>
        </w:tc>
        <w:tc>
          <w:tcPr>
            <w:tcW w:w="1281" w:type="pct"/>
          </w:tcPr>
          <w:p w14:paraId="0ABF463A">
            <w:pPr>
              <w:spacing w:line="360" w:lineRule="auto"/>
              <w:rPr>
                <w:rFonts w:hint="eastAsia" w:ascii="宋体" w:hAnsi="宋体"/>
                <w:szCs w:val="21"/>
              </w:rPr>
            </w:pPr>
            <w:r>
              <w:rPr>
                <w:rFonts w:hint="eastAsia" w:ascii="宋体" w:hAnsi="宋体"/>
                <w:szCs w:val="21"/>
              </w:rPr>
              <w:t>资格审查标准</w:t>
            </w:r>
          </w:p>
        </w:tc>
        <w:tc>
          <w:tcPr>
            <w:tcW w:w="3294" w:type="pct"/>
          </w:tcPr>
          <w:p w14:paraId="66F5E13B">
            <w:pPr>
              <w:rPr>
                <w:rFonts w:hint="eastAsia" w:ascii="宋体" w:hAnsi="宋体" w:cs="宋体"/>
                <w:kern w:val="0"/>
                <w:szCs w:val="24"/>
              </w:rPr>
            </w:pPr>
            <w:r>
              <w:rPr>
                <w:rFonts w:hint="eastAsia" w:ascii="宋体" w:hAnsi="宋体" w:cs="宋体"/>
                <w:kern w:val="0"/>
                <w:szCs w:val="24"/>
              </w:rPr>
              <w:t>资格后审。</w:t>
            </w:r>
          </w:p>
          <w:p w14:paraId="01CE7D30">
            <w:pPr>
              <w:rPr>
                <w:rFonts w:hint="eastAsia" w:ascii="宋体" w:hAnsi="宋体" w:cs="宋体"/>
                <w:kern w:val="0"/>
                <w:szCs w:val="24"/>
              </w:rPr>
            </w:pPr>
            <w:r>
              <w:rPr>
                <w:rFonts w:hint="eastAsia" w:ascii="宋体" w:hAnsi="宋体" w:cs="宋体"/>
                <w:kern w:val="0"/>
                <w:szCs w:val="24"/>
              </w:rPr>
              <w:t>1.在中华人民共和国境内合法注册持有合法有效的营业执照；</w:t>
            </w:r>
          </w:p>
          <w:p w14:paraId="69A54B5D">
            <w:pPr>
              <w:jc w:val="left"/>
              <w:rPr>
                <w:rFonts w:hint="eastAsia" w:ascii="宋体" w:hAnsi="宋体" w:cs="宋体"/>
                <w:kern w:val="0"/>
                <w:szCs w:val="24"/>
              </w:rPr>
            </w:pPr>
            <w:r>
              <w:rPr>
                <w:rFonts w:hint="eastAsia" w:ascii="宋体" w:hAnsi="宋体" w:cs="宋体"/>
                <w:kern w:val="0"/>
                <w:szCs w:val="24"/>
              </w:rPr>
              <w:t>2.没有被列入“信用中国”网站（www.creditchina.gov.cn） 的“失信被执行人”“重大税收违法失信主体”“政府采购严重违法失信行为记录名单”的情况（查询路径：网站首页——“专项查询”中对应节点下搜索输入投标单位名称，点击投标单位名称进行查看，提供截图情况）；</w:t>
            </w:r>
          </w:p>
          <w:p w14:paraId="05492015">
            <w:pPr>
              <w:rPr>
                <w:rFonts w:hint="eastAsia" w:ascii="宋体" w:hAnsi="宋体" w:cs="宋体"/>
                <w:kern w:val="0"/>
                <w:szCs w:val="24"/>
              </w:rPr>
            </w:pPr>
            <w:r>
              <w:rPr>
                <w:rFonts w:hint="eastAsia" w:ascii="宋体" w:hAnsi="宋体" w:cs="宋体"/>
                <w:kern w:val="0"/>
                <w:szCs w:val="24"/>
              </w:rPr>
              <w:t xml:space="preserve">3.本项目不接受联合体报价，不允许转包、分包；      </w:t>
            </w:r>
          </w:p>
          <w:p w14:paraId="61608252">
            <w:pPr>
              <w:rPr>
                <w:rFonts w:hint="eastAsia" w:ascii="宋体" w:hAnsi="宋体" w:cs="宋体"/>
                <w:kern w:val="0"/>
                <w:szCs w:val="24"/>
              </w:rPr>
            </w:pPr>
            <w:r>
              <w:rPr>
                <w:rFonts w:hint="eastAsia" w:ascii="宋体" w:hAnsi="宋体" w:cs="宋体"/>
                <w:kern w:val="0"/>
                <w:szCs w:val="24"/>
              </w:rPr>
              <w:t>4.具有独立承担民事责任的能力，能够完全独立地参与项目执行，并承担由此产生的所有法律责任。</w:t>
            </w:r>
          </w:p>
          <w:p w14:paraId="4E746293">
            <w:pPr>
              <w:rPr>
                <w:rFonts w:hint="eastAsia" w:ascii="宋体" w:hAnsi="宋体" w:cs="宋体"/>
                <w:szCs w:val="21"/>
              </w:rPr>
            </w:pPr>
            <w:r>
              <w:rPr>
                <w:rFonts w:hint="eastAsia" w:ascii="宋体" w:hAnsi="宋体" w:cs="宋体"/>
                <w:kern w:val="0"/>
                <w:szCs w:val="24"/>
              </w:rPr>
              <w:t>5.供应商之间不得存在控股、交叉任职情况的情形。</w:t>
            </w:r>
          </w:p>
        </w:tc>
      </w:tr>
      <w:tr w14:paraId="22A4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46983A11">
            <w:pPr>
              <w:spacing w:line="360" w:lineRule="auto"/>
              <w:jc w:val="center"/>
              <w:rPr>
                <w:rFonts w:hint="eastAsia" w:ascii="宋体" w:hAnsi="宋体"/>
                <w:szCs w:val="21"/>
              </w:rPr>
            </w:pPr>
            <w:r>
              <w:rPr>
                <w:rFonts w:hint="eastAsia" w:ascii="宋体" w:hAnsi="宋体"/>
                <w:szCs w:val="21"/>
              </w:rPr>
              <w:t>8</w:t>
            </w:r>
          </w:p>
        </w:tc>
        <w:tc>
          <w:tcPr>
            <w:tcW w:w="1281" w:type="pct"/>
          </w:tcPr>
          <w:p w14:paraId="58F88520">
            <w:pPr>
              <w:spacing w:line="360" w:lineRule="auto"/>
              <w:rPr>
                <w:rFonts w:hint="eastAsia" w:ascii="宋体" w:hAnsi="宋体"/>
                <w:szCs w:val="21"/>
              </w:rPr>
            </w:pPr>
            <w:r>
              <w:rPr>
                <w:rFonts w:hint="eastAsia" w:ascii="宋体" w:hAnsi="宋体"/>
                <w:szCs w:val="21"/>
              </w:rPr>
              <w:t>响应保证金</w:t>
            </w:r>
          </w:p>
        </w:tc>
        <w:tc>
          <w:tcPr>
            <w:tcW w:w="3294" w:type="pct"/>
          </w:tcPr>
          <w:p w14:paraId="51180C7E">
            <w:pPr>
              <w:spacing w:line="360" w:lineRule="auto"/>
              <w:rPr>
                <w:rFonts w:hint="eastAsia" w:ascii="宋体" w:hAnsi="宋体"/>
                <w:szCs w:val="21"/>
              </w:rPr>
            </w:pPr>
            <w:r>
              <w:rPr>
                <w:rFonts w:hint="eastAsia" w:ascii="宋体" w:hAnsi="宋体"/>
                <w:szCs w:val="21"/>
              </w:rPr>
              <w:t>无</w:t>
            </w:r>
          </w:p>
        </w:tc>
      </w:tr>
      <w:tr w14:paraId="6ADD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0D41872A">
            <w:pPr>
              <w:spacing w:line="360" w:lineRule="auto"/>
              <w:jc w:val="center"/>
              <w:rPr>
                <w:rFonts w:hint="eastAsia" w:ascii="宋体" w:hAnsi="宋体"/>
                <w:szCs w:val="21"/>
              </w:rPr>
            </w:pPr>
            <w:r>
              <w:rPr>
                <w:rFonts w:hint="eastAsia" w:ascii="宋体" w:hAnsi="宋体"/>
                <w:szCs w:val="21"/>
              </w:rPr>
              <w:t>9</w:t>
            </w:r>
          </w:p>
        </w:tc>
        <w:tc>
          <w:tcPr>
            <w:tcW w:w="1281" w:type="pct"/>
          </w:tcPr>
          <w:p w14:paraId="25EB1F8A">
            <w:pPr>
              <w:spacing w:line="360" w:lineRule="auto"/>
              <w:rPr>
                <w:rFonts w:hint="eastAsia" w:ascii="宋体" w:hAnsi="宋体"/>
                <w:szCs w:val="21"/>
              </w:rPr>
            </w:pPr>
            <w:r>
              <w:rPr>
                <w:rFonts w:hint="eastAsia" w:ascii="宋体" w:hAnsi="宋体"/>
                <w:szCs w:val="21"/>
              </w:rPr>
              <w:t>响应文件有效期</w:t>
            </w:r>
          </w:p>
        </w:tc>
        <w:tc>
          <w:tcPr>
            <w:tcW w:w="3294" w:type="pct"/>
          </w:tcPr>
          <w:p w14:paraId="4825BD56">
            <w:pPr>
              <w:spacing w:line="360" w:lineRule="auto"/>
              <w:rPr>
                <w:rFonts w:hint="eastAsia" w:ascii="宋体" w:hAnsi="宋体"/>
                <w:szCs w:val="21"/>
              </w:rPr>
            </w:pPr>
            <w:r>
              <w:rPr>
                <w:rFonts w:hint="eastAsia" w:ascii="宋体" w:hAnsi="宋体"/>
                <w:szCs w:val="21"/>
              </w:rPr>
              <w:t>自递交响应文件起90日</w:t>
            </w:r>
          </w:p>
        </w:tc>
      </w:tr>
      <w:tr w14:paraId="0D38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49127747">
            <w:pPr>
              <w:spacing w:line="360" w:lineRule="auto"/>
              <w:jc w:val="center"/>
              <w:rPr>
                <w:rFonts w:hint="eastAsia" w:ascii="宋体" w:hAnsi="宋体"/>
                <w:szCs w:val="21"/>
              </w:rPr>
            </w:pPr>
            <w:r>
              <w:rPr>
                <w:rFonts w:hint="eastAsia" w:ascii="宋体" w:hAnsi="宋体"/>
                <w:szCs w:val="21"/>
              </w:rPr>
              <w:t>10</w:t>
            </w:r>
          </w:p>
        </w:tc>
        <w:tc>
          <w:tcPr>
            <w:tcW w:w="1281" w:type="pct"/>
          </w:tcPr>
          <w:p w14:paraId="6476B5A2">
            <w:pPr>
              <w:spacing w:line="360" w:lineRule="auto"/>
              <w:rPr>
                <w:rFonts w:hint="eastAsia" w:ascii="宋体" w:hAnsi="宋体"/>
                <w:szCs w:val="21"/>
              </w:rPr>
            </w:pPr>
            <w:r>
              <w:rPr>
                <w:rFonts w:hint="eastAsia" w:ascii="宋体" w:hAnsi="宋体"/>
                <w:szCs w:val="21"/>
              </w:rPr>
              <w:t>响应文件份数</w:t>
            </w:r>
          </w:p>
        </w:tc>
        <w:tc>
          <w:tcPr>
            <w:tcW w:w="3294" w:type="pct"/>
            <w:tcBorders>
              <w:bottom w:val="single" w:color="auto" w:sz="4" w:space="0"/>
            </w:tcBorders>
          </w:tcPr>
          <w:p w14:paraId="3922F5B2">
            <w:pPr>
              <w:spacing w:line="360" w:lineRule="auto"/>
              <w:rPr>
                <w:rFonts w:hint="eastAsia" w:ascii="宋体" w:hAnsi="宋体"/>
                <w:szCs w:val="21"/>
              </w:rPr>
            </w:pPr>
            <w:r>
              <w:rPr>
                <w:rFonts w:hint="eastAsia" w:ascii="宋体" w:hAnsi="宋体"/>
                <w:szCs w:val="21"/>
              </w:rPr>
              <w:t>一式3份</w:t>
            </w:r>
          </w:p>
        </w:tc>
      </w:tr>
      <w:tr w14:paraId="433A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4E56DEA7">
            <w:pPr>
              <w:spacing w:line="360" w:lineRule="auto"/>
              <w:jc w:val="center"/>
              <w:rPr>
                <w:rFonts w:hint="eastAsia" w:ascii="宋体" w:hAnsi="宋体"/>
                <w:szCs w:val="21"/>
              </w:rPr>
            </w:pPr>
            <w:r>
              <w:rPr>
                <w:rFonts w:hint="eastAsia" w:ascii="宋体" w:hAnsi="宋体"/>
                <w:szCs w:val="21"/>
              </w:rPr>
              <w:t>11</w:t>
            </w:r>
          </w:p>
        </w:tc>
        <w:tc>
          <w:tcPr>
            <w:tcW w:w="1281" w:type="pct"/>
            <w:tcBorders>
              <w:top w:val="nil"/>
              <w:left w:val="nil"/>
              <w:bottom w:val="single" w:color="000000" w:sz="4" w:space="0"/>
              <w:right w:val="single" w:color="auto" w:sz="4" w:space="0"/>
              <w:tl2br w:val="nil"/>
            </w:tcBorders>
            <w:shd w:val="clear" w:color="auto" w:fill="FFFFFF"/>
          </w:tcPr>
          <w:p w14:paraId="75A89231">
            <w:pPr>
              <w:spacing w:line="360" w:lineRule="auto"/>
              <w:rPr>
                <w:rFonts w:hint="eastAsia" w:ascii="宋体" w:hAnsi="宋体"/>
                <w:color w:val="000000"/>
                <w:szCs w:val="21"/>
              </w:rPr>
            </w:pPr>
            <w:r>
              <w:rPr>
                <w:rFonts w:hint="eastAsia" w:ascii="宋体" w:hAnsi="宋体"/>
                <w:color w:val="000000"/>
                <w:szCs w:val="21"/>
              </w:rPr>
              <w:t>递交响应文件截止时间和地点</w:t>
            </w:r>
          </w:p>
        </w:tc>
        <w:tc>
          <w:tcPr>
            <w:tcW w:w="3294" w:type="pct"/>
            <w:tcBorders>
              <w:top w:val="single" w:color="auto" w:sz="4" w:space="0"/>
              <w:left w:val="single" w:color="auto" w:sz="4" w:space="0"/>
              <w:bottom w:val="single" w:color="auto" w:sz="4" w:space="0"/>
              <w:right w:val="single" w:color="auto" w:sz="4" w:space="0"/>
            </w:tcBorders>
            <w:shd w:val="clear" w:color="auto" w:fill="FFFFFF"/>
          </w:tcPr>
          <w:p w14:paraId="5EFD66B9">
            <w:pPr>
              <w:rPr>
                <w:rFonts w:hint="eastAsia" w:ascii="宋体" w:hAnsi="宋体" w:cs="宋体"/>
                <w:color w:val="000000"/>
                <w:szCs w:val="24"/>
              </w:rPr>
            </w:pPr>
            <w:r>
              <w:rPr>
                <w:rFonts w:hint="eastAsia" w:ascii="宋体" w:hAnsi="宋体" w:cs="宋体"/>
                <w:color w:val="000000"/>
                <w:szCs w:val="24"/>
              </w:rPr>
              <w:t>1.截止时间：2026年4月1</w:t>
            </w:r>
            <w:r>
              <w:rPr>
                <w:rFonts w:hint="eastAsia" w:ascii="宋体" w:hAnsi="宋体" w:cs="宋体"/>
                <w:color w:val="000000"/>
                <w:szCs w:val="24"/>
                <w:lang w:val="en-US" w:eastAsia="zh-CN"/>
              </w:rPr>
              <w:t>6</w:t>
            </w:r>
            <w:r>
              <w:rPr>
                <w:rFonts w:hint="eastAsia" w:ascii="宋体" w:hAnsi="宋体" w:cs="宋体"/>
                <w:color w:val="000000"/>
                <w:szCs w:val="24"/>
              </w:rPr>
              <w:t>日14:00前</w:t>
            </w:r>
          </w:p>
          <w:p w14:paraId="3A5AAA0A">
            <w:pPr>
              <w:rPr>
                <w:rFonts w:hint="eastAsia" w:ascii="宋体" w:hAnsi="宋体"/>
                <w:color w:val="000000"/>
                <w:szCs w:val="21"/>
              </w:rPr>
            </w:pPr>
            <w:r>
              <w:rPr>
                <w:rFonts w:hint="eastAsia" w:ascii="宋体" w:hAnsi="宋体" w:cs="宋体"/>
                <w:color w:val="000000"/>
                <w:szCs w:val="24"/>
              </w:rPr>
              <w:t>2.递交</w:t>
            </w:r>
            <w:r>
              <w:rPr>
                <w:rFonts w:ascii="宋体" w:hAnsi="宋体" w:cs="宋体"/>
                <w:color w:val="000000"/>
                <w:szCs w:val="24"/>
              </w:rPr>
              <w:t>地点：</w:t>
            </w:r>
            <w:r>
              <w:rPr>
                <w:rFonts w:hint="eastAsia" w:ascii="宋体" w:hAnsi="宋体" w:cs="宋体"/>
                <w:color w:val="000000"/>
                <w:szCs w:val="24"/>
              </w:rPr>
              <w:t>深圳市福田区彩田南路海天综合大厦819室</w:t>
            </w:r>
          </w:p>
        </w:tc>
      </w:tr>
      <w:tr w14:paraId="3C6B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24D87E2D">
            <w:pPr>
              <w:spacing w:line="360" w:lineRule="auto"/>
              <w:jc w:val="center"/>
              <w:rPr>
                <w:rFonts w:hint="eastAsia" w:ascii="宋体" w:hAnsi="宋体"/>
                <w:szCs w:val="21"/>
              </w:rPr>
            </w:pPr>
            <w:r>
              <w:rPr>
                <w:rFonts w:hint="eastAsia" w:ascii="宋体" w:hAnsi="宋体"/>
                <w:szCs w:val="21"/>
              </w:rPr>
              <w:t>12</w:t>
            </w:r>
          </w:p>
        </w:tc>
        <w:tc>
          <w:tcPr>
            <w:tcW w:w="1281" w:type="pct"/>
            <w:tcBorders>
              <w:top w:val="single" w:color="000000" w:sz="4" w:space="0"/>
              <w:left w:val="nil"/>
              <w:bottom w:val="nil"/>
              <w:right w:val="single" w:color="auto" w:sz="4" w:space="0"/>
            </w:tcBorders>
            <w:shd w:val="clear" w:color="auto" w:fill="FFFFFF"/>
          </w:tcPr>
          <w:p w14:paraId="206D592B">
            <w:pPr>
              <w:spacing w:line="360" w:lineRule="auto"/>
              <w:rPr>
                <w:rFonts w:hint="eastAsia" w:ascii="宋体" w:hAnsi="宋体"/>
                <w:color w:val="000000"/>
                <w:szCs w:val="21"/>
              </w:rPr>
            </w:pPr>
            <w:r>
              <w:rPr>
                <w:rFonts w:hint="eastAsia" w:ascii="宋体" w:hAnsi="宋体"/>
                <w:color w:val="000000"/>
                <w:szCs w:val="21"/>
              </w:rPr>
              <w:t>开启响应文件及谈判时间和地点</w:t>
            </w:r>
          </w:p>
        </w:tc>
        <w:tc>
          <w:tcPr>
            <w:tcW w:w="3294" w:type="pct"/>
            <w:tcBorders>
              <w:top w:val="single" w:color="auto" w:sz="4" w:space="0"/>
              <w:left w:val="single" w:color="auto" w:sz="4" w:space="0"/>
              <w:bottom w:val="single" w:color="auto" w:sz="4" w:space="0"/>
              <w:right w:val="single" w:color="auto" w:sz="4" w:space="0"/>
            </w:tcBorders>
            <w:shd w:val="clear" w:color="auto" w:fill="FFFFFF"/>
          </w:tcPr>
          <w:p w14:paraId="1E0291C7">
            <w:pPr>
              <w:rPr>
                <w:rFonts w:hint="eastAsia" w:ascii="宋体" w:hAnsi="宋体" w:cs="宋体"/>
                <w:color w:val="000000"/>
                <w:szCs w:val="24"/>
              </w:rPr>
            </w:pPr>
            <w:r>
              <w:rPr>
                <w:rFonts w:hint="eastAsia" w:ascii="宋体" w:hAnsi="宋体" w:cs="宋体"/>
                <w:color w:val="000000"/>
                <w:szCs w:val="24"/>
              </w:rPr>
              <w:t>1.开启时间：2026年4月1</w:t>
            </w:r>
            <w:r>
              <w:rPr>
                <w:rFonts w:hint="eastAsia" w:ascii="宋体" w:hAnsi="宋体" w:cs="宋体"/>
                <w:color w:val="000000"/>
                <w:szCs w:val="24"/>
                <w:lang w:val="en-US" w:eastAsia="zh-CN"/>
              </w:rPr>
              <w:t>6</w:t>
            </w:r>
            <w:r>
              <w:rPr>
                <w:rFonts w:hint="eastAsia" w:ascii="宋体" w:hAnsi="宋体" w:cs="宋体"/>
                <w:color w:val="000000"/>
                <w:szCs w:val="24"/>
              </w:rPr>
              <w:t>日16:00</w:t>
            </w:r>
          </w:p>
          <w:p w14:paraId="639F39E3">
            <w:pPr>
              <w:rPr>
                <w:rFonts w:hint="eastAsia" w:ascii="宋体" w:hAnsi="宋体" w:cs="宋体"/>
                <w:color w:val="000000"/>
                <w:szCs w:val="24"/>
              </w:rPr>
            </w:pPr>
            <w:r>
              <w:rPr>
                <w:rFonts w:hint="eastAsia" w:ascii="宋体" w:hAnsi="宋体" w:cs="宋体"/>
                <w:color w:val="000000"/>
                <w:szCs w:val="24"/>
              </w:rPr>
              <w:t>2.谈判时间：2026年4月1</w:t>
            </w:r>
            <w:r>
              <w:rPr>
                <w:rFonts w:hint="eastAsia" w:ascii="宋体" w:hAnsi="宋体" w:cs="宋体"/>
                <w:color w:val="000000"/>
                <w:szCs w:val="24"/>
                <w:lang w:val="en-US" w:eastAsia="zh-CN"/>
              </w:rPr>
              <w:t>6</w:t>
            </w:r>
            <w:r>
              <w:rPr>
                <w:rFonts w:hint="eastAsia" w:ascii="宋体" w:hAnsi="宋体" w:cs="宋体"/>
                <w:color w:val="000000"/>
                <w:szCs w:val="24"/>
              </w:rPr>
              <w:t>日16:30</w:t>
            </w:r>
          </w:p>
          <w:p w14:paraId="6E7C94F3">
            <w:pPr>
              <w:rPr>
                <w:rFonts w:hint="eastAsia" w:ascii="宋体" w:hAnsi="宋体"/>
                <w:color w:val="000000"/>
                <w:szCs w:val="21"/>
              </w:rPr>
            </w:pPr>
            <w:r>
              <w:rPr>
                <w:rFonts w:hint="eastAsia" w:ascii="宋体" w:hAnsi="宋体" w:cs="宋体"/>
                <w:color w:val="000000"/>
                <w:szCs w:val="24"/>
              </w:rPr>
              <w:t>3.</w:t>
            </w:r>
            <w:r>
              <w:rPr>
                <w:rFonts w:ascii="宋体" w:hAnsi="宋体" w:cs="宋体"/>
                <w:color w:val="000000"/>
                <w:szCs w:val="24"/>
              </w:rPr>
              <w:t>地点：</w:t>
            </w:r>
            <w:r>
              <w:rPr>
                <w:rFonts w:hint="eastAsia" w:ascii="宋体" w:hAnsi="宋体" w:cs="宋体"/>
                <w:color w:val="000000"/>
                <w:szCs w:val="24"/>
              </w:rPr>
              <w:t>深圳市福田区彩田南路海天综合大厦819室</w:t>
            </w:r>
          </w:p>
        </w:tc>
      </w:tr>
      <w:tr w14:paraId="48B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75A3E4B5">
            <w:pPr>
              <w:spacing w:line="360" w:lineRule="auto"/>
              <w:jc w:val="center"/>
              <w:rPr>
                <w:rFonts w:hint="eastAsia" w:ascii="宋体" w:hAnsi="宋体"/>
                <w:szCs w:val="21"/>
              </w:rPr>
            </w:pPr>
            <w:r>
              <w:rPr>
                <w:rFonts w:hint="eastAsia" w:ascii="宋体" w:hAnsi="宋体"/>
                <w:szCs w:val="21"/>
              </w:rPr>
              <w:t>13</w:t>
            </w:r>
          </w:p>
        </w:tc>
        <w:tc>
          <w:tcPr>
            <w:tcW w:w="1281" w:type="pct"/>
          </w:tcPr>
          <w:p w14:paraId="2B89F096">
            <w:pPr>
              <w:spacing w:line="360" w:lineRule="auto"/>
              <w:rPr>
                <w:rFonts w:hint="eastAsia" w:ascii="宋体" w:hAnsi="宋体"/>
                <w:szCs w:val="21"/>
              </w:rPr>
            </w:pPr>
            <w:r>
              <w:rPr>
                <w:rFonts w:hint="eastAsia" w:ascii="宋体" w:hAnsi="宋体"/>
                <w:szCs w:val="21"/>
              </w:rPr>
              <w:t>评审小组的组建</w:t>
            </w:r>
          </w:p>
        </w:tc>
        <w:tc>
          <w:tcPr>
            <w:tcW w:w="3294" w:type="pct"/>
            <w:tcBorders>
              <w:top w:val="single" w:color="auto" w:sz="4" w:space="0"/>
            </w:tcBorders>
          </w:tcPr>
          <w:p w14:paraId="65DF75A5">
            <w:pPr>
              <w:spacing w:line="360" w:lineRule="auto"/>
              <w:rPr>
                <w:rFonts w:hint="eastAsia" w:ascii="宋体" w:hAnsi="宋体"/>
                <w:szCs w:val="21"/>
              </w:rPr>
            </w:pPr>
            <w:r>
              <w:rPr>
                <w:rFonts w:hint="eastAsia" w:ascii="宋体" w:hAnsi="宋体"/>
                <w:szCs w:val="21"/>
              </w:rPr>
              <w:t>采购人负责组建评审小组，小组成员为3人。</w:t>
            </w:r>
          </w:p>
        </w:tc>
      </w:tr>
      <w:tr w14:paraId="6AF2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4D88220B">
            <w:pPr>
              <w:spacing w:line="360" w:lineRule="auto"/>
              <w:jc w:val="center"/>
              <w:rPr>
                <w:rFonts w:hint="eastAsia" w:ascii="宋体" w:hAnsi="宋体"/>
                <w:szCs w:val="21"/>
              </w:rPr>
            </w:pPr>
            <w:r>
              <w:rPr>
                <w:rFonts w:hint="eastAsia" w:ascii="宋体" w:hAnsi="宋体"/>
                <w:szCs w:val="21"/>
              </w:rPr>
              <w:t>14</w:t>
            </w:r>
          </w:p>
        </w:tc>
        <w:tc>
          <w:tcPr>
            <w:tcW w:w="1281" w:type="pct"/>
          </w:tcPr>
          <w:p w14:paraId="7A8ED184">
            <w:pPr>
              <w:spacing w:line="360" w:lineRule="auto"/>
              <w:rPr>
                <w:rFonts w:hint="eastAsia" w:ascii="宋体" w:hAnsi="宋体"/>
                <w:szCs w:val="21"/>
              </w:rPr>
            </w:pPr>
            <w:r>
              <w:rPr>
                <w:rFonts w:hint="eastAsia" w:ascii="宋体" w:hAnsi="宋体"/>
                <w:szCs w:val="21"/>
              </w:rPr>
              <w:t>评审方法</w:t>
            </w:r>
          </w:p>
        </w:tc>
        <w:tc>
          <w:tcPr>
            <w:tcW w:w="3294" w:type="pct"/>
            <w:vAlign w:val="center"/>
          </w:tcPr>
          <w:p w14:paraId="5408A6C5">
            <w:pPr>
              <w:kinsoku w:val="0"/>
              <w:wordWrap w:val="0"/>
              <w:overflowPunct w:val="0"/>
              <w:autoSpaceDE w:val="0"/>
              <w:autoSpaceDN w:val="0"/>
              <w:adjustRightInd w:val="0"/>
              <w:snapToGrid w:val="0"/>
              <w:rPr>
                <w:rFonts w:hint="eastAsia" w:ascii="宋体" w:hAnsi="宋体" w:cs="Segoe UI Symbol"/>
                <w:kern w:val="0"/>
                <w:szCs w:val="21"/>
              </w:rPr>
            </w:pPr>
            <w:r>
              <w:rPr>
                <w:rFonts w:hint="eastAsia" w:ascii="宋体" w:hAnsi="宋体" w:cs="Segoe UI Symbol"/>
                <w:kern w:val="0"/>
                <w:szCs w:val="21"/>
              </w:rPr>
              <w:t>综合评分法</w:t>
            </w:r>
          </w:p>
        </w:tc>
      </w:tr>
      <w:tr w14:paraId="6E23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4" w:type="pct"/>
          </w:tcPr>
          <w:p w14:paraId="7A74C624">
            <w:pPr>
              <w:spacing w:line="360" w:lineRule="auto"/>
              <w:jc w:val="center"/>
              <w:rPr>
                <w:rFonts w:hint="eastAsia" w:ascii="宋体" w:hAnsi="宋体"/>
                <w:szCs w:val="21"/>
              </w:rPr>
            </w:pPr>
            <w:r>
              <w:rPr>
                <w:rFonts w:hint="eastAsia" w:ascii="宋体" w:hAnsi="宋体"/>
                <w:szCs w:val="21"/>
              </w:rPr>
              <w:t>15</w:t>
            </w:r>
          </w:p>
        </w:tc>
        <w:tc>
          <w:tcPr>
            <w:tcW w:w="1281" w:type="pct"/>
          </w:tcPr>
          <w:p w14:paraId="6CE2487D">
            <w:pPr>
              <w:spacing w:line="360" w:lineRule="auto"/>
              <w:rPr>
                <w:rFonts w:hint="eastAsia" w:ascii="宋体" w:hAnsi="宋体"/>
                <w:szCs w:val="21"/>
              </w:rPr>
            </w:pPr>
            <w:r>
              <w:rPr>
                <w:rFonts w:hint="eastAsia" w:ascii="宋体" w:hAnsi="宋体"/>
                <w:szCs w:val="21"/>
              </w:rPr>
              <w:t>最高限价</w:t>
            </w:r>
          </w:p>
        </w:tc>
        <w:tc>
          <w:tcPr>
            <w:tcW w:w="3294" w:type="pct"/>
          </w:tcPr>
          <w:p w14:paraId="4003D587">
            <w:pPr>
              <w:spacing w:line="360" w:lineRule="auto"/>
              <w:rPr>
                <w:rFonts w:hint="eastAsia" w:ascii="宋体" w:hAnsi="宋体"/>
                <w:szCs w:val="21"/>
              </w:rPr>
            </w:pPr>
            <w:r>
              <w:rPr>
                <w:rFonts w:hint="eastAsia" w:ascii="宋体" w:hAnsi="宋体"/>
                <w:szCs w:val="21"/>
              </w:rPr>
              <w:t>人民币24万元（含本数、含税）。</w:t>
            </w:r>
          </w:p>
        </w:tc>
      </w:tr>
      <w:tr w14:paraId="5D76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5F5D4891">
            <w:pPr>
              <w:spacing w:line="360" w:lineRule="auto"/>
              <w:jc w:val="center"/>
              <w:rPr>
                <w:rFonts w:hint="eastAsia" w:ascii="宋体" w:hAnsi="宋体"/>
                <w:szCs w:val="21"/>
              </w:rPr>
            </w:pPr>
            <w:r>
              <w:rPr>
                <w:rFonts w:hint="eastAsia" w:ascii="宋体" w:hAnsi="宋体"/>
                <w:szCs w:val="21"/>
              </w:rPr>
              <w:t>16</w:t>
            </w:r>
          </w:p>
        </w:tc>
        <w:tc>
          <w:tcPr>
            <w:tcW w:w="1281" w:type="pct"/>
          </w:tcPr>
          <w:p w14:paraId="18B5D997">
            <w:pPr>
              <w:spacing w:line="360" w:lineRule="auto"/>
              <w:rPr>
                <w:rFonts w:hint="eastAsia" w:ascii="宋体" w:hAnsi="宋体"/>
                <w:szCs w:val="21"/>
              </w:rPr>
            </w:pPr>
            <w:r>
              <w:rPr>
                <w:rFonts w:hint="eastAsia" w:ascii="宋体" w:hAnsi="宋体"/>
                <w:szCs w:val="21"/>
              </w:rPr>
              <w:t>报价方式和内容</w:t>
            </w:r>
          </w:p>
        </w:tc>
        <w:tc>
          <w:tcPr>
            <w:tcW w:w="3294" w:type="pct"/>
          </w:tcPr>
          <w:p w14:paraId="13693373">
            <w:pPr>
              <w:rPr>
                <w:rFonts w:hint="eastAsia" w:ascii="宋体" w:hAnsi="宋体" w:cs="宋体"/>
                <w:szCs w:val="24"/>
              </w:rPr>
            </w:pPr>
            <w:r>
              <w:rPr>
                <w:rFonts w:hint="eastAsia" w:ascii="宋体" w:hAnsi="宋体" w:cs="宋体"/>
                <w:szCs w:val="24"/>
              </w:rPr>
              <w:t>1.投标总报价应包含完成该项目所需的全部费用，未经采购人书面许可，采购人</w:t>
            </w:r>
            <w:bookmarkStart w:id="35" w:name="_GoBack"/>
            <w:bookmarkEnd w:id="35"/>
            <w:r>
              <w:rPr>
                <w:rFonts w:hint="eastAsia" w:ascii="宋体" w:hAnsi="宋体" w:cs="宋体"/>
                <w:szCs w:val="24"/>
              </w:rPr>
              <w:t>无需支付其他任何费用。</w:t>
            </w:r>
          </w:p>
          <w:p w14:paraId="45E78217">
            <w:pPr>
              <w:rPr>
                <w:rFonts w:hint="eastAsia" w:ascii="宋体" w:hAnsi="宋体" w:cs="宋体"/>
                <w:szCs w:val="24"/>
              </w:rPr>
            </w:pPr>
            <w:r>
              <w:rPr>
                <w:rFonts w:hint="eastAsia" w:ascii="宋体" w:hAnsi="宋体" w:cs="宋体"/>
                <w:szCs w:val="24"/>
              </w:rPr>
              <w:t>2.</w:t>
            </w:r>
            <w:r>
              <w:rPr>
                <w:rFonts w:ascii="宋体" w:hAnsi="宋体" w:cs="宋体"/>
                <w:szCs w:val="24"/>
              </w:rPr>
              <w:t>报价单位为：元（小数点后保留两位）</w:t>
            </w:r>
            <w:r>
              <w:rPr>
                <w:rFonts w:hint="eastAsia" w:ascii="宋体" w:hAnsi="宋体" w:cs="宋体"/>
                <w:szCs w:val="24"/>
              </w:rPr>
              <w:t>，仅接受一个报价，任何</w:t>
            </w:r>
            <w:r>
              <w:rPr>
                <w:rFonts w:ascii="宋体" w:hAnsi="宋体" w:cs="宋体"/>
                <w:szCs w:val="24"/>
              </w:rPr>
              <w:t>有选择的报价将不予接受</w:t>
            </w:r>
            <w:r>
              <w:rPr>
                <w:rFonts w:hint="eastAsia" w:ascii="宋体" w:hAnsi="宋体" w:cs="宋体"/>
                <w:szCs w:val="24"/>
              </w:rPr>
              <w:t>。</w:t>
            </w:r>
          </w:p>
        </w:tc>
      </w:tr>
      <w:tr w14:paraId="1FC7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29D2BDA3">
            <w:pPr>
              <w:spacing w:line="360" w:lineRule="auto"/>
              <w:jc w:val="center"/>
              <w:rPr>
                <w:rFonts w:hint="eastAsia" w:ascii="宋体" w:hAnsi="宋体"/>
                <w:szCs w:val="21"/>
              </w:rPr>
            </w:pPr>
            <w:r>
              <w:rPr>
                <w:rFonts w:hint="eastAsia" w:ascii="宋体" w:hAnsi="宋体"/>
                <w:szCs w:val="21"/>
              </w:rPr>
              <w:t>17</w:t>
            </w:r>
          </w:p>
        </w:tc>
        <w:tc>
          <w:tcPr>
            <w:tcW w:w="1281" w:type="pct"/>
          </w:tcPr>
          <w:p w14:paraId="14C1D2E9">
            <w:pPr>
              <w:rPr>
                <w:rFonts w:hint="eastAsia" w:ascii="宋体" w:hAnsi="宋体"/>
                <w:szCs w:val="21"/>
              </w:rPr>
            </w:pPr>
            <w:r>
              <w:rPr>
                <w:rFonts w:hint="eastAsia" w:ascii="宋体" w:hAnsi="宋体" w:cs="宋体"/>
                <w:szCs w:val="24"/>
              </w:rPr>
              <w:t>成交供应商确定方式</w:t>
            </w:r>
          </w:p>
        </w:tc>
        <w:tc>
          <w:tcPr>
            <w:tcW w:w="3294" w:type="pct"/>
            <w:vAlign w:val="center"/>
          </w:tcPr>
          <w:p w14:paraId="6AC4ED10">
            <w:pPr>
              <w:rPr>
                <w:rFonts w:hint="eastAsia" w:ascii="宋体" w:hAnsi="宋体"/>
                <w:szCs w:val="21"/>
              </w:rPr>
            </w:pPr>
            <w:bookmarkStart w:id="8" w:name="_Hlk195731375"/>
            <w:r>
              <w:rPr>
                <w:rFonts w:hint="eastAsia" w:ascii="宋体" w:hAnsi="宋体" w:cs="宋体"/>
                <w:szCs w:val="24"/>
              </w:rPr>
              <w:t>谈判小组与符合资格条件的供应商就采购服务事宜进行谈判，供应商提交响应文件和最后报价，采购小组按照综合评分确定成交供应商。</w:t>
            </w:r>
            <w:bookmarkEnd w:id="8"/>
          </w:p>
        </w:tc>
      </w:tr>
      <w:tr w14:paraId="1E8C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4215FCFF">
            <w:pPr>
              <w:spacing w:line="360" w:lineRule="auto"/>
              <w:jc w:val="center"/>
              <w:rPr>
                <w:rFonts w:hint="eastAsia" w:ascii="宋体" w:hAnsi="宋体"/>
                <w:szCs w:val="21"/>
              </w:rPr>
            </w:pPr>
            <w:r>
              <w:rPr>
                <w:rFonts w:hint="eastAsia" w:ascii="宋体" w:hAnsi="宋体"/>
                <w:szCs w:val="21"/>
              </w:rPr>
              <w:t>18</w:t>
            </w:r>
          </w:p>
        </w:tc>
        <w:tc>
          <w:tcPr>
            <w:tcW w:w="1281" w:type="pct"/>
          </w:tcPr>
          <w:p w14:paraId="6097A996">
            <w:pPr>
              <w:spacing w:line="360" w:lineRule="auto"/>
              <w:rPr>
                <w:rFonts w:hint="eastAsia" w:ascii="宋体" w:hAnsi="宋体"/>
                <w:szCs w:val="21"/>
              </w:rPr>
            </w:pPr>
            <w:r>
              <w:rPr>
                <w:rFonts w:hint="eastAsia" w:ascii="宋体" w:hAnsi="宋体"/>
                <w:szCs w:val="21"/>
              </w:rPr>
              <w:t>履约担保</w:t>
            </w:r>
          </w:p>
        </w:tc>
        <w:tc>
          <w:tcPr>
            <w:tcW w:w="3294" w:type="pct"/>
          </w:tcPr>
          <w:p w14:paraId="3551CF5C">
            <w:pPr>
              <w:spacing w:line="360" w:lineRule="auto"/>
              <w:rPr>
                <w:rFonts w:hint="eastAsia" w:ascii="宋体" w:hAnsi="宋体"/>
                <w:szCs w:val="21"/>
              </w:rPr>
            </w:pPr>
            <w:r>
              <w:rPr>
                <w:rFonts w:hint="eastAsia" w:ascii="宋体" w:hAnsi="宋体" w:cs="Segoe UI Symbol"/>
                <w:kern w:val="0"/>
                <w:szCs w:val="21"/>
              </w:rPr>
              <w:t>不要求提交履约担保。</w:t>
            </w:r>
          </w:p>
        </w:tc>
      </w:tr>
      <w:tr w14:paraId="1F0F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1D1B6D78">
            <w:pPr>
              <w:spacing w:line="360" w:lineRule="auto"/>
              <w:jc w:val="center"/>
              <w:rPr>
                <w:rFonts w:hint="eastAsia" w:ascii="宋体" w:hAnsi="宋体"/>
                <w:szCs w:val="21"/>
              </w:rPr>
            </w:pPr>
            <w:r>
              <w:rPr>
                <w:rFonts w:hint="eastAsia" w:ascii="宋体" w:hAnsi="宋体"/>
                <w:szCs w:val="21"/>
              </w:rPr>
              <w:t>19</w:t>
            </w:r>
          </w:p>
        </w:tc>
        <w:tc>
          <w:tcPr>
            <w:tcW w:w="1281" w:type="pct"/>
          </w:tcPr>
          <w:p w14:paraId="40435DE0">
            <w:pPr>
              <w:spacing w:line="360" w:lineRule="auto"/>
              <w:rPr>
                <w:rFonts w:hint="eastAsia" w:ascii="宋体" w:hAnsi="宋体"/>
                <w:szCs w:val="21"/>
              </w:rPr>
            </w:pPr>
            <w:r>
              <w:rPr>
                <w:rFonts w:hint="eastAsia" w:ascii="宋体" w:hAnsi="宋体"/>
                <w:szCs w:val="21"/>
              </w:rPr>
              <w:t>其他</w:t>
            </w:r>
          </w:p>
        </w:tc>
        <w:tc>
          <w:tcPr>
            <w:tcW w:w="3294" w:type="pct"/>
          </w:tcPr>
          <w:p w14:paraId="73752693">
            <w:pPr>
              <w:rPr>
                <w:rFonts w:hint="eastAsia" w:ascii="宋体" w:hAnsi="宋体" w:cs="宋体"/>
                <w:szCs w:val="24"/>
              </w:rPr>
            </w:pPr>
            <w:r>
              <w:rPr>
                <w:rFonts w:hint="eastAsia" w:ascii="宋体" w:hAnsi="宋体" w:cs="宋体"/>
                <w:szCs w:val="24"/>
              </w:rPr>
              <w:t>1</w:t>
            </w:r>
            <w:r>
              <w:rPr>
                <w:rFonts w:ascii="宋体" w:hAnsi="宋体" w:cs="宋体"/>
                <w:szCs w:val="24"/>
              </w:rPr>
              <w:t>.</w:t>
            </w:r>
            <w:r>
              <w:rPr>
                <w:rFonts w:hint="eastAsia" w:ascii="宋体" w:hAnsi="宋体" w:cs="宋体"/>
                <w:szCs w:val="24"/>
              </w:rPr>
              <w:t>采购人不集中组织现场踏勘，供应商需要了解现场情况的，可自行进行现场踏勘；</w:t>
            </w:r>
          </w:p>
          <w:p w14:paraId="7055CB30">
            <w:pPr>
              <w:rPr>
                <w:rFonts w:hint="eastAsia" w:ascii="宋体" w:hAnsi="宋体" w:cs="宋体"/>
                <w:szCs w:val="24"/>
              </w:rPr>
            </w:pPr>
            <w:r>
              <w:rPr>
                <w:rFonts w:hint="eastAsia" w:ascii="宋体" w:hAnsi="宋体" w:cs="宋体"/>
                <w:szCs w:val="24"/>
              </w:rPr>
              <w:t>2</w:t>
            </w:r>
            <w:r>
              <w:rPr>
                <w:rFonts w:ascii="宋体" w:hAnsi="宋体" w:cs="宋体"/>
                <w:szCs w:val="24"/>
              </w:rPr>
              <w:t>.</w:t>
            </w:r>
            <w:r>
              <w:rPr>
                <w:rFonts w:hint="eastAsia" w:ascii="宋体" w:hAnsi="宋体" w:cs="宋体"/>
                <w:szCs w:val="24"/>
              </w:rPr>
              <w:t>采购过程中所发生的一切费用均由各供应商自理；</w:t>
            </w:r>
          </w:p>
          <w:p w14:paraId="2660DEF5">
            <w:pPr>
              <w:rPr>
                <w:rFonts w:hint="eastAsia" w:ascii="宋体" w:hAnsi="宋体" w:cs="宋体"/>
                <w:szCs w:val="24"/>
              </w:rPr>
            </w:pPr>
            <w:r>
              <w:rPr>
                <w:rFonts w:hint="eastAsia" w:ascii="宋体" w:hAnsi="宋体" w:cs="宋体"/>
                <w:szCs w:val="24"/>
              </w:rPr>
              <w:t>3.本项目不允许承包人转包和分包，否则采购人有权终止合同。</w:t>
            </w:r>
          </w:p>
          <w:p w14:paraId="6D5633D8">
            <w:pPr>
              <w:rPr>
                <w:rFonts w:hint="eastAsia" w:ascii="宋体" w:hAnsi="宋体" w:cs="宋体"/>
                <w:szCs w:val="24"/>
              </w:rPr>
            </w:pPr>
            <w:r>
              <w:rPr>
                <w:rFonts w:hint="eastAsia" w:ascii="宋体" w:hAnsi="宋体" w:cs="宋体"/>
                <w:szCs w:val="24"/>
              </w:rPr>
              <w:t>4.无论项目成交与否，供应商应自行承担所有与参加谈判有关的费用，采购方在任何情况下无义务和责任承担该费用。</w:t>
            </w:r>
          </w:p>
        </w:tc>
      </w:tr>
    </w:tbl>
    <w:p w14:paraId="3D2A88FE">
      <w:pPr>
        <w:rPr>
          <w:rFonts w:hint="eastAsia"/>
        </w:rPr>
      </w:pPr>
      <w:bookmarkStart w:id="9" w:name="_Toc16758"/>
      <w:r>
        <w:rPr>
          <w:rFonts w:hint="eastAsia"/>
        </w:rPr>
        <w:br w:type="page"/>
      </w:r>
    </w:p>
    <w:p w14:paraId="23D64574">
      <w:pPr>
        <w:pStyle w:val="2"/>
        <w:spacing w:line="360" w:lineRule="auto"/>
        <w:rPr>
          <w:rFonts w:hint="eastAsia"/>
        </w:rPr>
      </w:pPr>
      <w:bookmarkStart w:id="10" w:name="_Toc1034788109"/>
      <w:r>
        <w:rPr>
          <w:rFonts w:hint="eastAsia"/>
        </w:rPr>
        <w:t xml:space="preserve">第三章 </w:t>
      </w:r>
      <w:r>
        <w:t xml:space="preserve"> </w:t>
      </w:r>
      <w:r>
        <w:rPr>
          <w:rFonts w:hint="eastAsia"/>
        </w:rPr>
        <w:t>采购文件</w:t>
      </w:r>
      <w:bookmarkEnd w:id="9"/>
      <w:bookmarkEnd w:id="10"/>
    </w:p>
    <w:p w14:paraId="6E332A10">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一、采购文件的组成</w:t>
      </w:r>
    </w:p>
    <w:p w14:paraId="3BE1871F">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本文件及依法对本文件所作的书面澄清或修改的内容均为采购文件的组成部分。供应商应认真检查采购文件的内容是否齐全，如有遗漏，应及时向采购人提出，否则责任自负。</w:t>
      </w:r>
    </w:p>
    <w:p w14:paraId="56098BE6">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二、采购文件的保密与知识产权使用</w:t>
      </w:r>
    </w:p>
    <w:p w14:paraId="4748D603">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（一）供应商</w:t>
      </w:r>
      <w:r>
        <w:rPr>
          <w:rFonts w:ascii="仿宋_GB2312" w:hAnsi="宋体" w:eastAsia="仿宋_GB2312"/>
          <w:sz w:val="28"/>
          <w:szCs w:val="28"/>
        </w:rPr>
        <w:t>对</w:t>
      </w:r>
      <w:r>
        <w:rPr>
          <w:rFonts w:hint="eastAsia" w:ascii="仿宋_GB2312" w:hAnsi="宋体" w:eastAsia="仿宋_GB2312"/>
          <w:sz w:val="28"/>
          <w:szCs w:val="28"/>
        </w:rPr>
        <w:t>采购人</w:t>
      </w:r>
      <w:r>
        <w:rPr>
          <w:rFonts w:ascii="仿宋_GB2312" w:hAnsi="宋体" w:eastAsia="仿宋_GB2312"/>
          <w:sz w:val="28"/>
          <w:szCs w:val="28"/>
        </w:rPr>
        <w:t>提供的资料，按</w:t>
      </w:r>
      <w:r>
        <w:rPr>
          <w:rFonts w:hint="eastAsia" w:ascii="仿宋_GB2312" w:hAnsi="宋体" w:eastAsia="仿宋_GB2312"/>
          <w:sz w:val="28"/>
          <w:szCs w:val="28"/>
        </w:rPr>
        <w:t>采购</w:t>
      </w:r>
      <w:r>
        <w:rPr>
          <w:rFonts w:ascii="仿宋_GB2312" w:hAnsi="宋体" w:eastAsia="仿宋_GB2312"/>
          <w:sz w:val="28"/>
          <w:szCs w:val="28"/>
        </w:rPr>
        <w:t>人要求予以保密。</w:t>
      </w:r>
    </w:p>
    <w:p w14:paraId="50471AAA">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（二）供应商</w:t>
      </w:r>
      <w:r>
        <w:rPr>
          <w:rFonts w:ascii="仿宋_GB2312" w:hAnsi="宋体" w:eastAsia="仿宋_GB2312"/>
          <w:sz w:val="28"/>
          <w:szCs w:val="28"/>
        </w:rPr>
        <w:t>提供的技术成果和</w:t>
      </w:r>
      <w:r>
        <w:rPr>
          <w:rFonts w:hint="eastAsia" w:ascii="仿宋_GB2312" w:hAnsi="宋体" w:eastAsia="仿宋_GB2312"/>
          <w:sz w:val="28"/>
          <w:szCs w:val="28"/>
        </w:rPr>
        <w:t>采购人</w:t>
      </w:r>
      <w:r>
        <w:rPr>
          <w:rFonts w:ascii="仿宋_GB2312" w:hAnsi="宋体" w:eastAsia="仿宋_GB2312"/>
          <w:sz w:val="28"/>
          <w:szCs w:val="28"/>
        </w:rPr>
        <w:t>提供的技术资料</w:t>
      </w:r>
      <w:r>
        <w:rPr>
          <w:rFonts w:hint="eastAsia" w:ascii="仿宋_GB2312" w:hAnsi="宋体" w:eastAsia="仿宋_GB2312"/>
          <w:sz w:val="28"/>
          <w:szCs w:val="28"/>
        </w:rPr>
        <w:t>为双方</w:t>
      </w:r>
      <w:r>
        <w:rPr>
          <w:rFonts w:ascii="仿宋_GB2312" w:hAnsi="宋体" w:eastAsia="仿宋_GB2312"/>
          <w:sz w:val="28"/>
          <w:szCs w:val="28"/>
        </w:rPr>
        <w:t>共享，但未经双方同意，不得擅自提供给与本项目无关的第三方。</w:t>
      </w:r>
    </w:p>
    <w:p w14:paraId="52D6C2F9">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三、采购文件的澄清、修改</w:t>
      </w:r>
    </w:p>
    <w:p w14:paraId="1402B4C9">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供应商对采购文件如有疑点要求澄清，或认为有必要与采购人进行澄清时，可用书面或邮件的形式通知项目联系人，但通知不得迟于公告截止时间，采购人应及时作出答复，如有必要时可将答复内容包括原提出的问题（但不标明问题查询的来源），公示或邮件分发给所取得同一采购文件的供应商。</w:t>
      </w:r>
    </w:p>
    <w:p w14:paraId="46DE2CD4">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（二）本采购文件的解释权归采购人。供应商对采购人提供的采购文件所做出的推论、解释和结论，采购人概不负责。供应商未中标的原因，采购人没有义务解释。</w:t>
      </w:r>
    </w:p>
    <w:p w14:paraId="546AA87E">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（三）采购人有权对已发出的采购文件进行必要的澄清、修改或撤销。采购文件的澄清、修改文件是采购文件的组成部分。</w:t>
      </w:r>
    </w:p>
    <w:p w14:paraId="1ACEBDB2">
      <w:pPr>
        <w:spacing w:line="520" w:lineRule="exact"/>
        <w:ind w:firstLine="560" w:firstLineChars="200"/>
        <w:outlineLvl w:val="1"/>
        <w:rPr>
          <w:rFonts w:hint="eastAsia" w:ascii="仿宋_GB2312" w:hAnsi="宋体" w:eastAsia="仿宋_GB2312"/>
          <w:sz w:val="28"/>
          <w:szCs w:val="28"/>
        </w:rPr>
      </w:pPr>
      <w:r>
        <w:rPr>
          <w:rFonts w:hint="eastAsia" w:ascii="黑体" w:hAnsi="黑体" w:eastAsia="黑体"/>
          <w:bCs/>
          <w:sz w:val="28"/>
          <w:szCs w:val="28"/>
        </w:rPr>
        <w:t>四、采购文件售价：</w:t>
      </w:r>
      <w:r>
        <w:rPr>
          <w:rFonts w:hint="eastAsia" w:ascii="仿宋_GB2312" w:hAnsi="宋体" w:eastAsia="仿宋_GB2312"/>
          <w:sz w:val="28"/>
          <w:szCs w:val="28"/>
        </w:rPr>
        <w:t>免费提供。</w:t>
      </w:r>
    </w:p>
    <w:p w14:paraId="085019ED">
      <w:pPr>
        <w:rPr>
          <w:rFonts w:hint="eastAsia"/>
        </w:rPr>
      </w:pPr>
    </w:p>
    <w:p w14:paraId="03FF5EC9">
      <w:pPr>
        <w:rPr>
          <w:rFonts w:hint="eastAsia"/>
        </w:rPr>
      </w:pPr>
      <w:bookmarkStart w:id="11" w:name="_Toc31487"/>
      <w:r>
        <w:rPr>
          <w:rFonts w:hint="eastAsia"/>
        </w:rPr>
        <w:br w:type="page"/>
      </w:r>
    </w:p>
    <w:p w14:paraId="76E3F5A5">
      <w:pPr>
        <w:pStyle w:val="2"/>
        <w:spacing w:line="360" w:lineRule="auto"/>
        <w:rPr>
          <w:rFonts w:hint="eastAsia"/>
        </w:rPr>
      </w:pPr>
      <w:bookmarkStart w:id="12" w:name="_Toc1361174557"/>
      <w:r>
        <w:rPr>
          <w:rFonts w:hint="eastAsia"/>
        </w:rPr>
        <w:t xml:space="preserve">第四章 </w:t>
      </w:r>
      <w:r>
        <w:t xml:space="preserve"> </w:t>
      </w:r>
      <w:r>
        <w:rPr>
          <w:rFonts w:hint="eastAsia"/>
        </w:rPr>
        <w:t>响应文件</w:t>
      </w:r>
      <w:bookmarkEnd w:id="11"/>
      <w:bookmarkEnd w:id="12"/>
    </w:p>
    <w:p w14:paraId="2253B6BA">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一、响应文件的组成</w:t>
      </w:r>
    </w:p>
    <w:p w14:paraId="0095B3BF">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（一）响应函</w:t>
      </w:r>
    </w:p>
    <w:p w14:paraId="0A1D666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（二）供应商资格审查文件</w:t>
      </w:r>
    </w:p>
    <w:p w14:paraId="24ED4F5D">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（三）法定代表人（负责人）资格证明书</w:t>
      </w:r>
    </w:p>
    <w:p w14:paraId="3F0A63A3">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（四）法定代表人授权委托书及被授权人身份证复印件（如非法定代表人亲自作竞争性谈判代表，则需法定代表人授权委托书</w:t>
      </w:r>
      <w:bookmarkStart w:id="13" w:name="_Hlk195809121"/>
      <w:r>
        <w:rPr>
          <w:rFonts w:hint="eastAsia" w:ascii="仿宋_GB2312" w:hAnsi="宋体" w:eastAsia="仿宋_GB2312"/>
          <w:sz w:val="28"/>
          <w:szCs w:val="28"/>
        </w:rPr>
        <w:t>及被授权人身份证复印件</w:t>
      </w:r>
      <w:bookmarkEnd w:id="13"/>
      <w:r>
        <w:rPr>
          <w:rFonts w:hint="eastAsia" w:ascii="仿宋_GB2312" w:hAnsi="宋体" w:eastAsia="仿宋_GB2312"/>
          <w:sz w:val="28"/>
          <w:szCs w:val="28"/>
        </w:rPr>
        <w:t>）</w:t>
      </w:r>
    </w:p>
    <w:p w14:paraId="0C9D32EE">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（五）供应商基本情况表</w:t>
      </w:r>
    </w:p>
    <w:p w14:paraId="05B7940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（六）</w:t>
      </w:r>
      <w:r>
        <w:rPr>
          <w:rFonts w:ascii="仿宋_GB2312" w:hAnsi="宋体" w:eastAsia="仿宋_GB2312"/>
          <w:sz w:val="28"/>
          <w:szCs w:val="28"/>
        </w:rPr>
        <w:t>提供股东、董事会、监事会成员及高级管理人员名单</w:t>
      </w:r>
    </w:p>
    <w:p w14:paraId="6EB59F09">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（七）报价文件、商务文件、技术文件</w:t>
      </w:r>
    </w:p>
    <w:p w14:paraId="48A310B5">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（八）供应商认为需要提供的其他资料</w:t>
      </w:r>
    </w:p>
    <w:p w14:paraId="32C4D416">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（九）供应商在评审过程中作出的符合采购文件要求的澄清、说明和补正，构成响应文件的组成部分。</w:t>
      </w:r>
    </w:p>
    <w:p w14:paraId="44090BC9">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二、响应文件的递交</w:t>
      </w:r>
    </w:p>
    <w:p w14:paraId="2A15F5E9">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响应文件应分别准备一份正本和两份副本，装订成册，制定目录并编上页码。文件封面上要明确注明“正本”或“副本”字样，同时注明项目名称、供应商名称等必要信息；响应文件正本应加盖公章（多页加盖骑缝章）。响应文件的副本可采用正本的复印件（多页加盖骑缝章）。</w:t>
      </w:r>
    </w:p>
    <w:p w14:paraId="2787C7F5">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（二）供应商应按照上述“响应文件的组成”显示的信息，按顺序包装响应文件（根据实际情况进行填写），装订为一册，</w:t>
      </w:r>
      <w:r>
        <w:rPr>
          <w:rFonts w:hint="eastAsia" w:ascii="仿宋_GB2312" w:hAnsi="宋体" w:eastAsia="仿宋_GB2312"/>
          <w:b/>
          <w:bCs/>
          <w:sz w:val="28"/>
          <w:szCs w:val="28"/>
        </w:rPr>
        <w:t>且必须密封</w:t>
      </w:r>
      <w:r>
        <w:rPr>
          <w:rFonts w:hint="eastAsia" w:ascii="仿宋_GB2312" w:hAnsi="宋体" w:eastAsia="仿宋_GB2312"/>
          <w:sz w:val="28"/>
          <w:szCs w:val="28"/>
        </w:rPr>
        <w:t>，密封处标注响应项目名称并加盖骑缝章。</w:t>
      </w:r>
    </w:p>
    <w:p w14:paraId="1F0ED374">
      <w:pPr>
        <w:snapToGrid w:val="0"/>
        <w:spacing w:line="520" w:lineRule="exact"/>
        <w:ind w:firstLine="560" w:firstLineChars="200"/>
        <w:jc w:val="left"/>
        <w:outlineLvl w:val="2"/>
        <w:rPr>
          <w:rFonts w:hint="eastAsia" w:ascii="仿宋_GB2312" w:hAnsi="宋体" w:eastAsia="仿宋_GB2312"/>
          <w:sz w:val="28"/>
          <w:szCs w:val="28"/>
        </w:rPr>
      </w:pPr>
      <w:r>
        <w:rPr>
          <w:rFonts w:hint="eastAsia" w:ascii="仿宋_GB2312" w:hAnsi="宋体" w:eastAsia="仿宋_GB2312"/>
          <w:sz w:val="28"/>
          <w:szCs w:val="28"/>
        </w:rPr>
        <w:t>（三）响应文件有效期从递交响应文件截止之日起90个日历日。</w:t>
      </w:r>
    </w:p>
    <w:p w14:paraId="16D2CDA1">
      <w:pPr>
        <w:snapToGrid w:val="0"/>
        <w:spacing w:line="52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（四）采购人将拒绝在递交响应文件截止时间后递交的任何响应文件。</w:t>
      </w:r>
    </w:p>
    <w:p w14:paraId="30274DB7">
      <w:pPr>
        <w:snapToGrid w:val="0"/>
        <w:spacing w:line="52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五）在采购文件规定的递交响应文件截止时间之前，供应商可修改、补充或撤回已经递交的响应文件。供应商修改、补充或撤回响应文件的，应在响应文件的修改、补充文件或撤回响应文件的通知上按采购文件规定签字并盖章。采购人收到供应商撤回响应文件通知并检查确认无误后，留存其撤回通知，退回其已经递交的响应文件。</w:t>
      </w:r>
    </w:p>
    <w:p w14:paraId="6EDD301B">
      <w:pPr>
        <w:snapToGrid w:val="0"/>
        <w:spacing w:line="520" w:lineRule="exact"/>
        <w:ind w:firstLine="560" w:firstLineChars="200"/>
        <w:rPr>
          <w:rFonts w:hint="eastAsia" w:ascii="宋体" w:hAnsi="宋体"/>
          <w:sz w:val="28"/>
          <w:szCs w:val="28"/>
        </w:rPr>
      </w:pPr>
      <w:r>
        <w:rPr>
          <w:rFonts w:hint="eastAsia" w:ascii="仿宋_GB2312" w:hAnsi="宋体" w:eastAsia="仿宋_GB2312"/>
          <w:sz w:val="28"/>
          <w:szCs w:val="28"/>
        </w:rPr>
        <w:t>（六）采购人应安排专人在采购文件规定的时间和地点接收响应文件，记录响应文件送达时间以及其他情况，并检查各响应文件的密封情况并签收按照采购文件要求密封的响应文件，对未按照采购文件要求密封的响应文件予以拒收。</w:t>
      </w:r>
    </w:p>
    <w:p w14:paraId="368B78B7">
      <w:pPr>
        <w:spacing w:line="520" w:lineRule="exact"/>
        <w:rPr>
          <w:rFonts w:hint="eastAsia" w:ascii="宋体" w:hAnsi="宋体"/>
          <w:sz w:val="30"/>
          <w:szCs w:val="30"/>
        </w:rPr>
      </w:pPr>
    </w:p>
    <w:p w14:paraId="1FA2D687">
      <w:pPr>
        <w:spacing w:line="520" w:lineRule="exact"/>
        <w:rPr>
          <w:rFonts w:hint="eastAsia" w:ascii="宋体" w:hAnsi="宋体"/>
          <w:sz w:val="30"/>
          <w:szCs w:val="30"/>
        </w:rPr>
      </w:pPr>
    </w:p>
    <w:p w14:paraId="450CCEE9">
      <w:pPr>
        <w:widowControl/>
        <w:jc w:val="left"/>
        <w:rPr>
          <w:rFonts w:hint="eastAsia" w:ascii="宋体" w:hAnsi="宋体"/>
          <w:szCs w:val="21"/>
        </w:rPr>
      </w:pPr>
      <w:r>
        <w:rPr>
          <w:rFonts w:ascii="宋体" w:hAnsi="宋体"/>
          <w:szCs w:val="21"/>
        </w:rPr>
        <w:br w:type="page"/>
      </w:r>
    </w:p>
    <w:p w14:paraId="176AA0A1">
      <w:pPr>
        <w:pStyle w:val="2"/>
        <w:spacing w:line="360" w:lineRule="auto"/>
        <w:rPr>
          <w:rFonts w:hint="eastAsia" w:ascii="宋体" w:hAnsi="宋体"/>
          <w:sz w:val="36"/>
          <w:szCs w:val="18"/>
        </w:rPr>
      </w:pPr>
      <w:bookmarkStart w:id="14" w:name="_Toc29253"/>
      <w:bookmarkStart w:id="15" w:name="_Toc117488008"/>
      <w:r>
        <w:rPr>
          <w:rFonts w:hint="eastAsia"/>
          <w:sz w:val="36"/>
          <w:szCs w:val="36"/>
        </w:rPr>
        <w:t xml:space="preserve">第五章 </w:t>
      </w:r>
      <w:r>
        <w:rPr>
          <w:sz w:val="36"/>
          <w:szCs w:val="36"/>
        </w:rPr>
        <w:t xml:space="preserve"> </w:t>
      </w:r>
      <w:r>
        <w:rPr>
          <w:rFonts w:hint="eastAsia"/>
          <w:sz w:val="36"/>
          <w:szCs w:val="36"/>
        </w:rPr>
        <w:t>开启及评审响应文件</w:t>
      </w:r>
      <w:bookmarkEnd w:id="14"/>
      <w:bookmarkEnd w:id="15"/>
    </w:p>
    <w:p w14:paraId="70A10E1D">
      <w:pPr>
        <w:snapToGrid w:val="0"/>
        <w:spacing w:line="520" w:lineRule="exact"/>
        <w:ind w:firstLine="560" w:firstLineChars="200"/>
        <w:outlineLvl w:val="1"/>
        <w:rPr>
          <w:rFonts w:hint="eastAsia" w:ascii="黑体" w:hAnsi="黑体" w:eastAsia="黑体"/>
          <w:sz w:val="28"/>
          <w:szCs w:val="28"/>
        </w:rPr>
      </w:pPr>
      <w:r>
        <w:rPr>
          <w:rFonts w:hint="eastAsia" w:ascii="黑体" w:hAnsi="黑体" w:eastAsia="黑体"/>
          <w:sz w:val="28"/>
          <w:szCs w:val="28"/>
        </w:rPr>
        <w:t>一、谈判小组</w:t>
      </w:r>
    </w:p>
    <w:p w14:paraId="6DA74F44">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由采购人组建谈判小组，通常情况下，谈判小组一般为三人及以上单数，由采购人的商务和技术人员组成。采购人可聘请外部专家参加谈判小组。谈判小组组建后，谈判小组成员共同推选或由采购人指定谈判小组组长，谈判小组组长负责组织谈判及评审工作。</w:t>
      </w:r>
    </w:p>
    <w:p w14:paraId="4698D0B9">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在谈判和评审过程中对于谈判小组意见有分歧的问题，谈判小组实行少数服从多数的原则进行表决，表决结果经谈判小组全体成员过半数通过有效。持不同意见的谈判小组成员应当在评审报告上签署不同意见及理由，否则视为同意评审报告。</w:t>
      </w:r>
    </w:p>
    <w:p w14:paraId="6F8C2E22">
      <w:pPr>
        <w:snapToGrid w:val="0"/>
        <w:spacing w:line="520" w:lineRule="exact"/>
        <w:ind w:firstLine="560" w:firstLineChars="200"/>
        <w:outlineLvl w:val="1"/>
        <w:rPr>
          <w:rFonts w:hint="eastAsia" w:ascii="黑体" w:hAnsi="黑体" w:eastAsia="黑体"/>
          <w:sz w:val="28"/>
          <w:szCs w:val="28"/>
        </w:rPr>
      </w:pPr>
      <w:r>
        <w:rPr>
          <w:rFonts w:hint="eastAsia" w:ascii="黑体" w:hAnsi="黑体" w:eastAsia="黑体"/>
          <w:sz w:val="28"/>
          <w:szCs w:val="28"/>
        </w:rPr>
        <w:t>二、评审程序</w:t>
      </w:r>
    </w:p>
    <w:p w14:paraId="6FD2C1E3">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评审过程将按以下步骤进行：</w:t>
      </w:r>
    </w:p>
    <w:p w14:paraId="03652545">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（一）资格审查</w:t>
      </w:r>
    </w:p>
    <w:p w14:paraId="5A5368A9">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（二）谈判</w:t>
      </w:r>
    </w:p>
    <w:p w14:paraId="4CE2F5C2">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（三）详细评审</w:t>
      </w:r>
    </w:p>
    <w:p w14:paraId="39FAEF90">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（四）推荐成交候选供应商</w:t>
      </w:r>
    </w:p>
    <w:p w14:paraId="6AC54A37">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（五）编写评审报告</w:t>
      </w:r>
    </w:p>
    <w:p w14:paraId="2DBD1731">
      <w:pPr>
        <w:snapToGrid w:val="0"/>
        <w:spacing w:line="520" w:lineRule="exact"/>
        <w:ind w:firstLine="560" w:firstLineChars="200"/>
        <w:outlineLvl w:val="1"/>
        <w:rPr>
          <w:rFonts w:hint="eastAsia" w:ascii="黑体" w:hAnsi="黑体" w:eastAsia="黑体"/>
          <w:sz w:val="28"/>
          <w:szCs w:val="28"/>
        </w:rPr>
      </w:pPr>
      <w:r>
        <w:rPr>
          <w:rFonts w:hint="eastAsia" w:ascii="黑体" w:hAnsi="黑体" w:eastAsia="黑体"/>
          <w:sz w:val="28"/>
          <w:szCs w:val="28"/>
        </w:rPr>
        <w:t>三、资格审查</w:t>
      </w:r>
    </w:p>
    <w:p w14:paraId="4A2F8C57">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（一）本项目采取资格后审方式进行资格审查，资格审查在开启响应文件后交由谈判小组进行。</w:t>
      </w:r>
    </w:p>
    <w:p w14:paraId="1D27C1C5">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（二）谈判小组对所有供应商审查是否符合资格条件进行评审（详见《供应商资格审查表》），只有通过资格审查的供应商才允许进入谈判及详细评审，否则将会被拒绝。</w:t>
      </w:r>
    </w:p>
    <w:p w14:paraId="19416614">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（三）全部供应商的资格证明材料审核完毕后，谈判小组出具资格审查意见。资格审查合格的供应商少于2家的，不再进行后续采购程序，宣布本次采购失败。</w:t>
      </w:r>
      <w:bookmarkStart w:id="16" w:name="_Hlk51576874"/>
    </w:p>
    <w:p w14:paraId="7CF5D9FD">
      <w:pPr>
        <w:kinsoku w:val="0"/>
        <w:overflowPunct w:val="0"/>
        <w:adjustRightInd w:val="0"/>
        <w:snapToGrid w:val="0"/>
        <w:spacing w:line="520" w:lineRule="exact"/>
        <w:jc w:val="center"/>
        <w:rPr>
          <w:rFonts w:hint="eastAsia" w:ascii="仿宋" w:hAnsi="仿宋" w:eastAsia="仿宋"/>
          <w:b/>
          <w:sz w:val="28"/>
          <w:szCs w:val="28"/>
        </w:rPr>
      </w:pPr>
    </w:p>
    <w:p w14:paraId="7EB8BF1C">
      <w:pPr>
        <w:kinsoku w:val="0"/>
        <w:overflowPunct w:val="0"/>
        <w:adjustRightInd w:val="0"/>
        <w:snapToGrid w:val="0"/>
        <w:spacing w:line="520" w:lineRule="exact"/>
        <w:jc w:val="center"/>
        <w:rPr>
          <w:rFonts w:hint="eastAsia" w:ascii="仿宋" w:hAnsi="仿宋" w:eastAsia="仿宋"/>
          <w:sz w:val="28"/>
          <w:szCs w:val="28"/>
        </w:rPr>
      </w:pPr>
      <w:r>
        <w:rPr>
          <w:rFonts w:hint="eastAsia" w:ascii="仿宋" w:hAnsi="仿宋" w:eastAsia="仿宋"/>
          <w:b/>
          <w:sz w:val="28"/>
          <w:szCs w:val="28"/>
        </w:rPr>
        <w:t>《供应商资格审查表》</w:t>
      </w:r>
      <w:bookmarkEnd w:id="16"/>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460"/>
        <w:gridCol w:w="3168"/>
        <w:gridCol w:w="3289"/>
      </w:tblGrid>
      <w:tr w14:paraId="2761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54" w:type="pct"/>
            <w:shd w:val="clear" w:color="auto" w:fill="D9E2F3" w:themeFill="accent1" w:themeFillTint="33"/>
            <w:vAlign w:val="center"/>
          </w:tcPr>
          <w:p w14:paraId="10888D49">
            <w:pPr>
              <w:pStyle w:val="35"/>
              <w:widowControl w:val="0"/>
              <w:kinsoku w:val="0"/>
              <w:overflowPunct w:val="0"/>
              <w:adjustRightInd w:val="0"/>
              <w:snapToGrid w:val="0"/>
              <w:spacing w:line="52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序号</w:t>
            </w:r>
          </w:p>
        </w:tc>
        <w:tc>
          <w:tcPr>
            <w:tcW w:w="857" w:type="pct"/>
            <w:shd w:val="clear" w:color="auto" w:fill="D9E2F3" w:themeFill="accent1" w:themeFillTint="33"/>
            <w:vAlign w:val="center"/>
          </w:tcPr>
          <w:p w14:paraId="61A0E396">
            <w:pPr>
              <w:pStyle w:val="35"/>
              <w:widowControl w:val="0"/>
              <w:kinsoku w:val="0"/>
              <w:wordWrap w:val="0"/>
              <w:overflowPunct w:val="0"/>
              <w:adjustRightInd w:val="0"/>
              <w:snapToGrid w:val="0"/>
              <w:spacing w:line="520" w:lineRule="exact"/>
              <w:ind w:firstLine="0" w:firstLineChars="0"/>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审查因素</w:t>
            </w:r>
          </w:p>
        </w:tc>
        <w:tc>
          <w:tcPr>
            <w:tcW w:w="1859" w:type="pct"/>
            <w:shd w:val="clear" w:color="auto" w:fill="D9E2F3" w:themeFill="accent1" w:themeFillTint="33"/>
            <w:vAlign w:val="center"/>
          </w:tcPr>
          <w:p w14:paraId="7447E8ED">
            <w:pPr>
              <w:pStyle w:val="35"/>
              <w:widowControl w:val="0"/>
              <w:kinsoku w:val="0"/>
              <w:wordWrap w:val="0"/>
              <w:overflowPunct w:val="0"/>
              <w:adjustRightInd w:val="0"/>
              <w:snapToGrid w:val="0"/>
              <w:spacing w:line="520" w:lineRule="exact"/>
              <w:ind w:firstLine="0" w:firstLineChars="0"/>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资格审查内容</w:t>
            </w:r>
          </w:p>
        </w:tc>
        <w:tc>
          <w:tcPr>
            <w:tcW w:w="1930" w:type="pct"/>
            <w:shd w:val="clear" w:color="auto" w:fill="D9E2F3" w:themeFill="accent1" w:themeFillTint="33"/>
            <w:vAlign w:val="center"/>
          </w:tcPr>
          <w:p w14:paraId="05BFBA79">
            <w:pPr>
              <w:pStyle w:val="35"/>
              <w:widowControl w:val="0"/>
              <w:kinsoku w:val="0"/>
              <w:wordWrap w:val="0"/>
              <w:overflowPunct w:val="0"/>
              <w:adjustRightInd w:val="0"/>
              <w:snapToGrid w:val="0"/>
              <w:spacing w:line="52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供应商需提供文件</w:t>
            </w:r>
          </w:p>
        </w:tc>
      </w:tr>
      <w:tr w14:paraId="6CA9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54" w:type="pct"/>
            <w:vAlign w:val="center"/>
          </w:tcPr>
          <w:p w14:paraId="5C403C39">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857" w:type="pct"/>
            <w:vAlign w:val="center"/>
          </w:tcPr>
          <w:p w14:paraId="27533ABD">
            <w:pPr>
              <w:pStyle w:val="35"/>
              <w:widowControl w:val="0"/>
              <w:kinsoku w:val="0"/>
              <w:wordWrap w:val="0"/>
              <w:overflowPunct w:val="0"/>
              <w:adjustRightInd w:val="0"/>
              <w:snapToGrid w:val="0"/>
              <w:spacing w:line="520" w:lineRule="exact"/>
              <w:ind w:firstLine="0" w:firstLine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独立承担民事责任的能力</w:t>
            </w:r>
          </w:p>
        </w:tc>
        <w:tc>
          <w:tcPr>
            <w:tcW w:w="1859" w:type="pct"/>
            <w:vAlign w:val="center"/>
          </w:tcPr>
          <w:p w14:paraId="3F012AF1">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合法有效的有统一社会信用代码的营业执照</w:t>
            </w:r>
          </w:p>
        </w:tc>
        <w:tc>
          <w:tcPr>
            <w:tcW w:w="1930" w:type="pct"/>
            <w:vAlign w:val="center"/>
          </w:tcPr>
          <w:p w14:paraId="2AD947ED">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提供营业执照复印件</w:t>
            </w:r>
          </w:p>
        </w:tc>
      </w:tr>
      <w:tr w14:paraId="23A4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54" w:type="pct"/>
            <w:vAlign w:val="center"/>
          </w:tcPr>
          <w:p w14:paraId="30B9AF2E">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857" w:type="pct"/>
            <w:vAlign w:val="center"/>
          </w:tcPr>
          <w:p w14:paraId="5E8241F7">
            <w:pPr>
              <w:pStyle w:val="35"/>
              <w:widowControl w:val="0"/>
              <w:kinsoku w:val="0"/>
              <w:wordWrap w:val="0"/>
              <w:overflowPunct w:val="0"/>
              <w:adjustRightInd w:val="0"/>
              <w:snapToGrid w:val="0"/>
              <w:spacing w:line="520" w:lineRule="exact"/>
              <w:ind w:firstLine="0" w:firstLine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履约能力</w:t>
            </w:r>
          </w:p>
        </w:tc>
        <w:tc>
          <w:tcPr>
            <w:tcW w:w="1859" w:type="pct"/>
            <w:vAlign w:val="center"/>
          </w:tcPr>
          <w:p w14:paraId="46297ACB">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具有履行合同所必需的设备和专业技术能力。</w:t>
            </w:r>
          </w:p>
        </w:tc>
        <w:tc>
          <w:tcPr>
            <w:tcW w:w="1930" w:type="pct"/>
            <w:vAlign w:val="center"/>
          </w:tcPr>
          <w:p w14:paraId="4058A453">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提供声明文件</w:t>
            </w:r>
          </w:p>
        </w:tc>
      </w:tr>
      <w:tr w14:paraId="745C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54" w:type="pct"/>
            <w:vAlign w:val="center"/>
          </w:tcPr>
          <w:p w14:paraId="04F9A110">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857" w:type="pct"/>
            <w:vAlign w:val="center"/>
          </w:tcPr>
          <w:p w14:paraId="77A4A3FF">
            <w:pPr>
              <w:pStyle w:val="35"/>
              <w:widowControl w:val="0"/>
              <w:kinsoku w:val="0"/>
              <w:overflowPunct w:val="0"/>
              <w:adjustRightInd w:val="0"/>
              <w:snapToGrid w:val="0"/>
              <w:spacing w:line="520" w:lineRule="exact"/>
              <w:ind w:firstLine="0" w:firstLine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供应商不得存在情形</w:t>
            </w:r>
          </w:p>
        </w:tc>
        <w:tc>
          <w:tcPr>
            <w:tcW w:w="1859" w:type="pct"/>
            <w:vAlign w:val="center"/>
          </w:tcPr>
          <w:p w14:paraId="02346EE4">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不同供应商不存在单位负责人为同一人或者存在直接控股、管理关系的，参加同一合同项下的采购活动的情形。</w:t>
            </w:r>
          </w:p>
        </w:tc>
        <w:tc>
          <w:tcPr>
            <w:tcW w:w="1930" w:type="pct"/>
            <w:vAlign w:val="center"/>
          </w:tcPr>
          <w:p w14:paraId="308EE10B">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提供股东、董事会、监事会、高级管理人员名单及供应商基本情况表</w:t>
            </w:r>
          </w:p>
        </w:tc>
      </w:tr>
      <w:tr w14:paraId="4678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54" w:type="pct"/>
            <w:vAlign w:val="center"/>
          </w:tcPr>
          <w:p w14:paraId="0FAB3C89">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857" w:type="pct"/>
            <w:vAlign w:val="center"/>
          </w:tcPr>
          <w:p w14:paraId="373E0C0B">
            <w:pPr>
              <w:pStyle w:val="35"/>
              <w:widowControl w:val="0"/>
              <w:kinsoku w:val="0"/>
              <w:wordWrap w:val="0"/>
              <w:overflowPunct w:val="0"/>
              <w:adjustRightInd w:val="0"/>
              <w:snapToGrid w:val="0"/>
              <w:spacing w:line="520" w:lineRule="exact"/>
              <w:ind w:firstLine="0" w:firstLine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信用记录</w:t>
            </w:r>
          </w:p>
        </w:tc>
        <w:tc>
          <w:tcPr>
            <w:tcW w:w="1859" w:type="pct"/>
            <w:vAlign w:val="center"/>
          </w:tcPr>
          <w:p w14:paraId="6260C548">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供应商没有被列入“信用中国”网站（www.creditchina.gov.cn） 的“失信被执行人”“重大税收违法失信主体”“政府采购严重违法失信行为记录名单”及未被列入深圳出版集团有限公司供应商黑名单 的情况。</w:t>
            </w:r>
          </w:p>
        </w:tc>
        <w:tc>
          <w:tcPr>
            <w:tcW w:w="1930" w:type="pct"/>
            <w:vAlign w:val="center"/>
          </w:tcPr>
          <w:p w14:paraId="357D3958">
            <w:pPr>
              <w:kinsoku w:val="0"/>
              <w:wordWrap w:val="0"/>
              <w:overflowPunct w:val="0"/>
              <w:adjustRightInd w:val="0"/>
              <w:snapToGrid w:val="0"/>
              <w:spacing w:line="520" w:lineRule="exact"/>
              <w:rPr>
                <w:rFonts w:hint="eastAsia" w:ascii="仿宋_GB2312" w:hAnsi="宋体" w:eastAsia="仿宋_GB2312" w:cs="宋体"/>
                <w:szCs w:val="24"/>
              </w:rPr>
            </w:pPr>
            <w:r>
              <w:rPr>
                <w:rFonts w:hint="eastAsia" w:ascii="仿宋_GB2312" w:hAnsi="仿宋_GB2312" w:eastAsia="仿宋_GB2312" w:cs="仿宋_GB2312"/>
                <w:szCs w:val="24"/>
              </w:rPr>
              <w:t>提供</w:t>
            </w:r>
            <w:r>
              <w:rPr>
                <w:rFonts w:hint="eastAsia" w:ascii="仿宋_GB2312" w:hAnsi="宋体" w:eastAsia="仿宋_GB2312" w:cs="宋体"/>
                <w:szCs w:val="24"/>
              </w:rPr>
              <w:t>没有被列入“信用中国”网站</w:t>
            </w:r>
          </w:p>
          <w:p w14:paraId="200DA4CF">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宋体" w:eastAsia="仿宋_GB2312" w:cs="宋体"/>
                <w:szCs w:val="24"/>
              </w:rPr>
              <w:t>(www.creditchina.gov.cn) 的“失信被执行人”“重大税收违法失信主体”“政府采购严重违法失信行为记录名单”的情况（查询路径：网站首页——“专项查询”中对应节点下搜索输入投标单位名称，点击投标单位名称进行查看，提供截图情况）</w:t>
            </w:r>
          </w:p>
        </w:tc>
      </w:tr>
      <w:tr w14:paraId="389D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54" w:type="pct"/>
            <w:vAlign w:val="center"/>
          </w:tcPr>
          <w:p w14:paraId="147DA858">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857" w:type="pct"/>
            <w:vAlign w:val="center"/>
          </w:tcPr>
          <w:p w14:paraId="33AFF749">
            <w:pPr>
              <w:pStyle w:val="35"/>
              <w:widowControl w:val="0"/>
              <w:kinsoku w:val="0"/>
              <w:wordWrap w:val="0"/>
              <w:overflowPunct w:val="0"/>
              <w:adjustRightInd w:val="0"/>
              <w:snapToGrid w:val="0"/>
              <w:spacing w:line="520" w:lineRule="exact"/>
              <w:ind w:firstLine="240" w:firstLineChars="10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其他</w:t>
            </w:r>
          </w:p>
        </w:tc>
        <w:tc>
          <w:tcPr>
            <w:tcW w:w="1859" w:type="pct"/>
            <w:vAlign w:val="center"/>
          </w:tcPr>
          <w:p w14:paraId="00AE71A8">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未被纳入深圳出版集团有限公司供应商黑名单的。</w:t>
            </w:r>
          </w:p>
        </w:tc>
        <w:tc>
          <w:tcPr>
            <w:tcW w:w="1930" w:type="pct"/>
            <w:vAlign w:val="center"/>
          </w:tcPr>
          <w:p w14:paraId="3F4AEE1B">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w:t>
            </w:r>
          </w:p>
        </w:tc>
      </w:tr>
    </w:tbl>
    <w:p w14:paraId="09335C8A">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以上文件需加盖公章。</w:t>
      </w:r>
    </w:p>
    <w:p w14:paraId="1271BCFA">
      <w:pPr>
        <w:snapToGrid w:val="0"/>
        <w:spacing w:line="520" w:lineRule="exact"/>
        <w:ind w:firstLine="560" w:firstLineChars="200"/>
        <w:outlineLvl w:val="1"/>
        <w:rPr>
          <w:rFonts w:hint="eastAsia" w:ascii="黑体" w:hAnsi="黑体" w:eastAsia="黑体"/>
          <w:sz w:val="28"/>
          <w:szCs w:val="28"/>
        </w:rPr>
      </w:pPr>
      <w:r>
        <w:rPr>
          <w:rFonts w:hint="eastAsia" w:ascii="黑体" w:hAnsi="黑体" w:eastAsia="黑体"/>
          <w:sz w:val="28"/>
          <w:szCs w:val="28"/>
        </w:rPr>
        <w:t>四、谈判</w:t>
      </w:r>
    </w:p>
    <w:p w14:paraId="306B880E">
      <w:pPr>
        <w:snapToGrid w:val="0"/>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（一）本项目的谈判方式详见供应商须知附表。</w:t>
      </w:r>
    </w:p>
    <w:p w14:paraId="284F54A2">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谈判小组所有成员应按抽签方式与供应商逐一分别就响应报价、方案、商务技术要求等内容进行谈判，并了解其报价组成情况。本项目不事先确定报价轮次，谈判小组根据谈判情况而定，并在最后一轮报价前告知供应商，所有参加谈判的供应商谈判机会平等。</w:t>
      </w:r>
    </w:p>
    <w:p w14:paraId="066E92A3">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谈判中，谈判的任何一方均不得透露与谈判有关的其他供应商的技术资料、价格和其他信息。供应商根据谈判情况可对原响应文件和响应报价进行修改，采购人或谈判小组将对谈判过程和重要谈判内容形成记录，供应商代表签字后作为详细评审的依据。</w:t>
      </w:r>
    </w:p>
    <w:p w14:paraId="5AFC2B24">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供应商的法定代表人（单位负责人）或其授权代表、拟派项目经理（可为同一人）应参加谈判，供应商的法定代表人（单位负责人）或其授权代表在谈判中作出的承诺构成响应文件的组成部分，且组成部分具有同等效力。所有参与谈判的供应商应在谈判后的3日内就修改内容补充书面签字盖章文件以作存档。</w:t>
      </w:r>
    </w:p>
    <w:p w14:paraId="170FD933">
      <w:pPr>
        <w:snapToGrid w:val="0"/>
        <w:spacing w:line="520" w:lineRule="exact"/>
        <w:ind w:firstLine="560" w:firstLineChars="200"/>
        <w:outlineLvl w:val="1"/>
        <w:rPr>
          <w:rFonts w:hint="eastAsia" w:ascii="黑体" w:hAnsi="黑体" w:eastAsia="黑体"/>
          <w:sz w:val="28"/>
          <w:szCs w:val="28"/>
        </w:rPr>
      </w:pPr>
      <w:r>
        <w:rPr>
          <w:rFonts w:hint="eastAsia" w:ascii="黑体" w:hAnsi="黑体" w:eastAsia="黑体"/>
          <w:sz w:val="28"/>
          <w:szCs w:val="28"/>
        </w:rPr>
        <w:t>五、详细评审</w:t>
      </w:r>
    </w:p>
    <w:p w14:paraId="560C3A30">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根据采购项目特点，本项目采用综合评分法，即谈判小组按照采购文件规定的评审标准对资格审查合格的响应文件进行综合评价，依据综合评审得分由高到低的顺序推荐候选成交供应商，综合得分最高者为第一成交候选人。若出现综合得分相同的情形，报价低者排序在前，如报价再次并列时，</w:t>
      </w:r>
      <w:bookmarkStart w:id="17" w:name="_Hlk195816522"/>
      <w:r>
        <w:rPr>
          <w:rFonts w:hint="eastAsia" w:ascii="仿宋_GB2312" w:hAnsi="宋体" w:eastAsia="仿宋_GB2312"/>
          <w:sz w:val="28"/>
          <w:szCs w:val="28"/>
        </w:rPr>
        <w:t>则技术分较高者排序在前。</w:t>
      </w:r>
    </w:p>
    <w:bookmarkEnd w:id="17"/>
    <w:p w14:paraId="2E213A46">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（二）谈判小组对资格审查合格的响应文件，按照下述评分表规定的评分细则进行打分，评分表如下：</w:t>
      </w:r>
    </w:p>
    <w:p w14:paraId="4BC56C6A">
      <w:pPr>
        <w:snapToGrid w:val="0"/>
        <w:spacing w:line="520" w:lineRule="exact"/>
        <w:ind w:firstLine="560" w:firstLineChars="200"/>
        <w:rPr>
          <w:rFonts w:hint="eastAsia" w:ascii="仿宋_GB2312" w:hAnsi="宋体" w:eastAsia="仿宋_GB2312"/>
          <w:sz w:val="28"/>
          <w:szCs w:val="28"/>
        </w:rPr>
      </w:pPr>
      <w:bookmarkStart w:id="18" w:name="_Hlk195817339"/>
      <w:r>
        <w:rPr>
          <w:rFonts w:hint="eastAsia" w:ascii="仿宋_GB2312" w:hAnsi="宋体" w:eastAsia="仿宋_GB2312"/>
          <w:sz w:val="28"/>
          <w:szCs w:val="28"/>
        </w:rPr>
        <w:t>1.价格标评审标准：价格分采用低价优先法计算，有效报价最低的报价为评标基准价，其报价得分为40分；其他供应商的价格分按照公式计算，即其他报价得分=（评标基准价/响应报价）*40，计算过程及计算结果四舍五入保留小数点后两位。</w:t>
      </w:r>
    </w:p>
    <w:p w14:paraId="6FDD084E">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2.商务标评审标标准：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707"/>
        <w:gridCol w:w="3688"/>
        <w:gridCol w:w="2978"/>
        <w:gridCol w:w="616"/>
      </w:tblGrid>
      <w:tr w14:paraId="0351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blHeader/>
          <w:jc w:val="center"/>
        </w:trPr>
        <w:tc>
          <w:tcPr>
            <w:tcW w:w="313" w:type="pct"/>
            <w:shd w:val="clear" w:color="auto" w:fill="D9E2F3" w:themeFill="accent1" w:themeFillTint="33"/>
            <w:vAlign w:val="center"/>
          </w:tcPr>
          <w:p w14:paraId="0D948476">
            <w:pPr>
              <w:kinsoku w:val="0"/>
              <w:wordWrap w:val="0"/>
              <w:overflowPunct w:val="0"/>
              <w:adjustRightInd w:val="0"/>
              <w:snapToGrid w:val="0"/>
              <w:spacing w:line="520" w:lineRule="exact"/>
              <w:ind w:left="-64"/>
              <w:rPr>
                <w:rFonts w:hint="eastAsia" w:ascii="仿宋_GB2312" w:hAnsi="仿宋_GB2312" w:eastAsia="仿宋_GB2312" w:cs="仿宋_GB2312"/>
                <w:b/>
                <w:szCs w:val="24"/>
              </w:rPr>
            </w:pPr>
            <w:r>
              <w:rPr>
                <w:rFonts w:hint="eastAsia" w:ascii="仿宋_GB2312" w:hAnsi="仿宋_GB2312" w:eastAsia="仿宋_GB2312" w:cs="仿宋_GB2312"/>
                <w:b/>
                <w:szCs w:val="24"/>
              </w:rPr>
              <w:t>序号</w:t>
            </w:r>
          </w:p>
        </w:tc>
        <w:tc>
          <w:tcPr>
            <w:tcW w:w="415" w:type="pct"/>
            <w:shd w:val="clear" w:color="auto" w:fill="D9E2F3" w:themeFill="accent1" w:themeFillTint="33"/>
            <w:vAlign w:val="center"/>
          </w:tcPr>
          <w:p w14:paraId="15AA5A8B">
            <w:pPr>
              <w:kinsoku w:val="0"/>
              <w:wordWrap w:val="0"/>
              <w:overflowPunct w:val="0"/>
              <w:adjustRightInd w:val="0"/>
              <w:snapToGrid w:val="0"/>
              <w:spacing w:line="520" w:lineRule="exact"/>
              <w:ind w:left="-64"/>
              <w:rPr>
                <w:rFonts w:hint="eastAsia" w:ascii="仿宋_GB2312" w:hAnsi="仿宋_GB2312" w:eastAsia="仿宋_GB2312" w:cs="仿宋_GB2312"/>
                <w:b/>
                <w:szCs w:val="24"/>
              </w:rPr>
            </w:pPr>
            <w:r>
              <w:rPr>
                <w:rFonts w:hint="eastAsia" w:ascii="仿宋_GB2312" w:hAnsi="仿宋_GB2312" w:eastAsia="仿宋_GB2312" w:cs="仿宋_GB2312"/>
                <w:b/>
                <w:szCs w:val="24"/>
              </w:rPr>
              <w:t>评审项目</w:t>
            </w:r>
          </w:p>
        </w:tc>
        <w:tc>
          <w:tcPr>
            <w:tcW w:w="2164" w:type="pct"/>
            <w:shd w:val="clear" w:color="auto" w:fill="D9E2F3" w:themeFill="accent1" w:themeFillTint="33"/>
            <w:vAlign w:val="center"/>
          </w:tcPr>
          <w:p w14:paraId="43603866">
            <w:pPr>
              <w:kinsoku w:val="0"/>
              <w:wordWrap w:val="0"/>
              <w:overflowPunct w:val="0"/>
              <w:adjustRightInd w:val="0"/>
              <w:snapToGrid w:val="0"/>
              <w:spacing w:line="520" w:lineRule="exact"/>
              <w:ind w:left="-64" w:firstLine="723" w:firstLineChars="300"/>
              <w:rPr>
                <w:rFonts w:hint="eastAsia" w:ascii="仿宋_GB2312" w:hAnsi="仿宋_GB2312" w:eastAsia="仿宋_GB2312" w:cs="仿宋_GB2312"/>
                <w:b/>
                <w:szCs w:val="24"/>
              </w:rPr>
            </w:pPr>
            <w:r>
              <w:rPr>
                <w:rFonts w:hint="eastAsia" w:ascii="仿宋_GB2312" w:hAnsi="仿宋_GB2312" w:eastAsia="仿宋_GB2312" w:cs="仿宋_GB2312"/>
                <w:b/>
                <w:szCs w:val="24"/>
              </w:rPr>
              <w:t>评审标准</w:t>
            </w:r>
          </w:p>
        </w:tc>
        <w:tc>
          <w:tcPr>
            <w:tcW w:w="1747" w:type="pct"/>
            <w:shd w:val="clear" w:color="auto" w:fill="D9E2F3" w:themeFill="accent1" w:themeFillTint="33"/>
            <w:vAlign w:val="center"/>
          </w:tcPr>
          <w:p w14:paraId="5D6079D8">
            <w:pPr>
              <w:kinsoku w:val="0"/>
              <w:wordWrap w:val="0"/>
              <w:overflowPunct w:val="0"/>
              <w:adjustRightInd w:val="0"/>
              <w:snapToGrid w:val="0"/>
              <w:spacing w:line="520" w:lineRule="exact"/>
              <w:ind w:left="-64" w:firstLine="422"/>
              <w:jc w:val="center"/>
              <w:rPr>
                <w:rFonts w:hint="eastAsia" w:ascii="仿宋_GB2312" w:hAnsi="仿宋_GB2312" w:eastAsia="仿宋_GB2312" w:cs="仿宋_GB2312"/>
                <w:b/>
                <w:szCs w:val="24"/>
              </w:rPr>
            </w:pPr>
            <w:r>
              <w:rPr>
                <w:rFonts w:hint="eastAsia" w:ascii="仿宋_GB2312" w:hAnsi="仿宋_GB2312" w:eastAsia="仿宋_GB2312" w:cs="仿宋_GB2312"/>
                <w:b/>
                <w:szCs w:val="24"/>
              </w:rPr>
              <w:t>证明材料</w:t>
            </w:r>
          </w:p>
        </w:tc>
        <w:tc>
          <w:tcPr>
            <w:tcW w:w="361" w:type="pct"/>
            <w:shd w:val="clear" w:color="auto" w:fill="D9E2F3" w:themeFill="accent1" w:themeFillTint="33"/>
            <w:vAlign w:val="center"/>
          </w:tcPr>
          <w:p w14:paraId="592F36AC">
            <w:pPr>
              <w:kinsoku w:val="0"/>
              <w:wordWrap w:val="0"/>
              <w:overflowPunct w:val="0"/>
              <w:adjustRightInd w:val="0"/>
              <w:snapToGrid w:val="0"/>
              <w:spacing w:line="520" w:lineRule="exact"/>
              <w:rPr>
                <w:rFonts w:hint="eastAsia" w:ascii="仿宋_GB2312" w:hAnsi="仿宋_GB2312" w:eastAsia="仿宋_GB2312" w:cs="仿宋_GB2312"/>
                <w:b/>
                <w:szCs w:val="24"/>
              </w:rPr>
            </w:pPr>
            <w:r>
              <w:rPr>
                <w:rFonts w:hint="eastAsia" w:ascii="仿宋_GB2312" w:hAnsi="仿宋_GB2312" w:eastAsia="仿宋_GB2312" w:cs="仿宋_GB2312"/>
                <w:b/>
                <w:szCs w:val="24"/>
              </w:rPr>
              <w:t>分值</w:t>
            </w:r>
          </w:p>
        </w:tc>
      </w:tr>
      <w:tr w14:paraId="7CA6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313" w:type="pct"/>
            <w:vAlign w:val="center"/>
          </w:tcPr>
          <w:p w14:paraId="61A5273B">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15" w:type="pct"/>
            <w:vAlign w:val="center"/>
          </w:tcPr>
          <w:p w14:paraId="17DEFF7E">
            <w:pPr>
              <w:kinsoku w:val="0"/>
              <w:overflowPunct w:val="0"/>
              <w:adjustRightInd w:val="0"/>
              <w:snapToGrid w:val="0"/>
              <w:spacing w:line="520" w:lineRule="exact"/>
              <w:ind w:left="-64"/>
              <w:jc w:val="center"/>
              <w:rPr>
                <w:rFonts w:hint="eastAsia" w:ascii="仿宋_GB2312" w:hAnsi="仿宋_GB2312" w:eastAsia="仿宋_GB2312" w:cs="仿宋_GB2312"/>
                <w:szCs w:val="24"/>
              </w:rPr>
            </w:pPr>
            <w:r>
              <w:rPr>
                <w:rFonts w:hint="eastAsia" w:ascii="仿宋_GB2312" w:hAnsi="仿宋_GB2312" w:eastAsia="仿宋_GB2312" w:cs="仿宋_GB2312"/>
                <w:szCs w:val="24"/>
              </w:rPr>
              <w:t>同类</w:t>
            </w:r>
          </w:p>
          <w:p w14:paraId="60FC5552">
            <w:pPr>
              <w:kinsoku w:val="0"/>
              <w:wordWrap w:val="0"/>
              <w:overflowPunct w:val="0"/>
              <w:adjustRightInd w:val="0"/>
              <w:snapToGrid w:val="0"/>
              <w:spacing w:line="520" w:lineRule="exact"/>
              <w:ind w:left="-64"/>
              <w:jc w:val="center"/>
              <w:rPr>
                <w:rFonts w:hint="eastAsia" w:ascii="仿宋_GB2312" w:hAnsi="仿宋_GB2312" w:eastAsia="仿宋_GB2312" w:cs="仿宋_GB2312"/>
                <w:szCs w:val="24"/>
              </w:rPr>
            </w:pPr>
            <w:r>
              <w:rPr>
                <w:rFonts w:hint="eastAsia" w:ascii="仿宋_GB2312" w:hAnsi="仿宋_GB2312" w:eastAsia="仿宋_GB2312" w:cs="仿宋_GB2312"/>
                <w:szCs w:val="24"/>
              </w:rPr>
              <w:t>业绩</w:t>
            </w:r>
          </w:p>
        </w:tc>
        <w:tc>
          <w:tcPr>
            <w:tcW w:w="2164" w:type="pct"/>
            <w:vAlign w:val="center"/>
          </w:tcPr>
          <w:p w14:paraId="4B620EBE">
            <w:pPr>
              <w:kinsoku w:val="0"/>
              <w:wordWrap w:val="0"/>
              <w:overflowPunct w:val="0"/>
              <w:adjustRightInd w:val="0"/>
              <w:snapToGrid w:val="0"/>
              <w:spacing w:line="520" w:lineRule="exact"/>
              <w:ind w:left="-64"/>
              <w:jc w:val="left"/>
              <w:rPr>
                <w:rFonts w:hint="eastAsia" w:ascii="仿宋_GB2312" w:hAnsi="仿宋_GB2312" w:eastAsia="仿宋_GB2312" w:cs="仿宋_GB2312"/>
                <w:szCs w:val="24"/>
              </w:rPr>
            </w:pPr>
            <w:r>
              <w:rPr>
                <w:rFonts w:hint="eastAsia" w:ascii="仿宋_GB2312" w:hAnsi="仿宋_GB2312" w:eastAsia="仿宋_GB2312" w:cs="仿宋_GB2312"/>
                <w:szCs w:val="24"/>
              </w:rPr>
              <w:t>报价单位提供近五年（2020年1月1日至响应截止时间，以签订合同时间为准）完成过同类文化行业LOGO或VI设计的经验案例，可提供不超过8项，若超过8项，按提供顺序审查前5项，每提供1项有效业绩得2分，最高分为10分。</w:t>
            </w:r>
          </w:p>
        </w:tc>
        <w:tc>
          <w:tcPr>
            <w:tcW w:w="1747" w:type="pct"/>
            <w:vAlign w:val="center"/>
          </w:tcPr>
          <w:p w14:paraId="0BDC74B4">
            <w:pPr>
              <w:kinsoku w:val="0"/>
              <w:wordWrap w:val="0"/>
              <w:overflowPunct w:val="0"/>
              <w:adjustRightInd w:val="0"/>
              <w:snapToGrid w:val="0"/>
              <w:spacing w:line="520" w:lineRule="exact"/>
              <w:ind w:left="-64" w:hanging="77"/>
              <w:jc w:val="left"/>
              <w:rPr>
                <w:rFonts w:hint="eastAsia" w:ascii="仿宋_GB2312" w:hAnsi="仿宋_GB2312" w:eastAsia="仿宋_GB2312" w:cs="仿宋_GB2312"/>
                <w:szCs w:val="24"/>
              </w:rPr>
            </w:pPr>
            <w:r>
              <w:rPr>
                <w:rFonts w:hint="eastAsia" w:ascii="仿宋_GB2312" w:hAnsi="仿宋_GB2312" w:eastAsia="仿宋_GB2312" w:cs="仿宋_GB2312"/>
                <w:szCs w:val="24"/>
              </w:rPr>
              <w:t>提供《经营业绩一览表》，并按表格顺序提供双方签订的正式合同关键页扫描件（含合同首页、合同金额及范围页、签字盖章页，原件备查）。</w:t>
            </w:r>
          </w:p>
        </w:tc>
        <w:tc>
          <w:tcPr>
            <w:tcW w:w="361" w:type="pct"/>
            <w:vAlign w:val="center"/>
          </w:tcPr>
          <w:p w14:paraId="2375E387">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 xml:space="preserve"> 10分</w:t>
            </w:r>
          </w:p>
        </w:tc>
      </w:tr>
      <w:tr w14:paraId="47C4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639" w:type="pct"/>
            <w:gridSpan w:val="4"/>
            <w:vAlign w:val="center"/>
          </w:tcPr>
          <w:p w14:paraId="16A86FF5">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361" w:type="pct"/>
            <w:vAlign w:val="center"/>
          </w:tcPr>
          <w:p w14:paraId="56DBC293">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10分</w:t>
            </w:r>
          </w:p>
        </w:tc>
      </w:tr>
    </w:tbl>
    <w:p w14:paraId="53B94203">
      <w:pPr>
        <w:snapToGrid w:val="0"/>
        <w:spacing w:line="520" w:lineRule="exact"/>
        <w:ind w:firstLine="560" w:firstLineChars="200"/>
        <w:rPr>
          <w:rFonts w:hint="eastAsia" w:ascii="仿宋_GB2312" w:hAnsi="宋体" w:eastAsia="仿宋_GB2312"/>
          <w:sz w:val="28"/>
          <w:szCs w:val="28"/>
        </w:rPr>
      </w:pPr>
    </w:p>
    <w:p w14:paraId="052654CB">
      <w:pPr>
        <w:snapToGrid w:val="0"/>
        <w:spacing w:line="520" w:lineRule="exact"/>
        <w:ind w:firstLine="560" w:firstLineChars="200"/>
        <w:rPr>
          <w:rFonts w:hint="eastAsia" w:ascii="仿宋_GB2312" w:hAnsi="宋体" w:eastAsia="仿宋_GB2312"/>
          <w:sz w:val="28"/>
          <w:szCs w:val="28"/>
        </w:rPr>
      </w:pPr>
    </w:p>
    <w:p w14:paraId="2A8FB236">
      <w:pPr>
        <w:snapToGrid w:val="0"/>
        <w:spacing w:line="520" w:lineRule="exact"/>
        <w:rPr>
          <w:rFonts w:hint="eastAsia" w:ascii="仿宋_GB2312" w:hAnsi="宋体" w:eastAsia="仿宋_GB2312"/>
          <w:sz w:val="28"/>
          <w:szCs w:val="28"/>
        </w:rPr>
      </w:pPr>
      <w:r>
        <w:rPr>
          <w:rFonts w:hint="eastAsia" w:ascii="仿宋_GB2312" w:hAnsi="宋体" w:eastAsia="仿宋_GB2312"/>
          <w:sz w:val="28"/>
          <w:szCs w:val="28"/>
        </w:rPr>
        <w:t>3.技术标评审标准：</w:t>
      </w:r>
    </w:p>
    <w:bookmarkEnd w:id="18"/>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643"/>
        <w:gridCol w:w="5609"/>
        <w:gridCol w:w="1418"/>
        <w:gridCol w:w="440"/>
      </w:tblGrid>
      <w:tr w14:paraId="0CD6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blHeader/>
          <w:jc w:val="center"/>
        </w:trPr>
        <w:tc>
          <w:tcPr>
            <w:tcW w:w="242" w:type="pct"/>
            <w:shd w:val="clear" w:color="auto" w:fill="D9E2F3" w:themeFill="accent1" w:themeFillTint="33"/>
            <w:vAlign w:val="center"/>
          </w:tcPr>
          <w:p w14:paraId="65B47983">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77" w:type="pct"/>
            <w:shd w:val="clear" w:color="auto" w:fill="D9E2F3" w:themeFill="accent1" w:themeFillTint="33"/>
            <w:vAlign w:val="center"/>
          </w:tcPr>
          <w:p w14:paraId="57A683C2">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评审项目</w:t>
            </w:r>
          </w:p>
        </w:tc>
        <w:tc>
          <w:tcPr>
            <w:tcW w:w="3290" w:type="pct"/>
            <w:shd w:val="clear" w:color="auto" w:fill="D9E2F3" w:themeFill="accent1" w:themeFillTint="33"/>
            <w:vAlign w:val="center"/>
          </w:tcPr>
          <w:p w14:paraId="2A199C45">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评审标准</w:t>
            </w:r>
          </w:p>
        </w:tc>
        <w:tc>
          <w:tcPr>
            <w:tcW w:w="831" w:type="pct"/>
            <w:shd w:val="clear" w:color="auto" w:fill="D9E2F3" w:themeFill="accent1" w:themeFillTint="33"/>
            <w:vAlign w:val="center"/>
          </w:tcPr>
          <w:p w14:paraId="338CC108">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证明</w:t>
            </w:r>
          </w:p>
          <w:p w14:paraId="39D63210">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材料</w:t>
            </w:r>
          </w:p>
        </w:tc>
        <w:tc>
          <w:tcPr>
            <w:tcW w:w="258" w:type="pct"/>
            <w:shd w:val="clear" w:color="auto" w:fill="D9E2F3" w:themeFill="accent1" w:themeFillTint="33"/>
            <w:vAlign w:val="center"/>
          </w:tcPr>
          <w:p w14:paraId="694B67B4">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分值</w:t>
            </w:r>
          </w:p>
        </w:tc>
      </w:tr>
      <w:tr w14:paraId="2B3B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242" w:type="pct"/>
            <w:vAlign w:val="center"/>
          </w:tcPr>
          <w:p w14:paraId="127D0AD7">
            <w:pPr>
              <w:kinsoku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77" w:type="pct"/>
            <w:vAlign w:val="center"/>
          </w:tcPr>
          <w:p w14:paraId="62159E97">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项目方案</w:t>
            </w:r>
          </w:p>
        </w:tc>
        <w:tc>
          <w:tcPr>
            <w:tcW w:w="3290" w:type="pct"/>
            <w:vAlign w:val="center"/>
          </w:tcPr>
          <w:p w14:paraId="7271E171">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设计概念：鹏城文学院品牌LOGO/VI的设计概念思路，最终设计方案需以采购方的实际要求为准。按概念思路的创意性、视觉性以及与文学院匹配度等进行评价：</w:t>
            </w:r>
          </w:p>
          <w:p w14:paraId="15E29D0C">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（1）概念思路具有创意，贴合文学院特色，体现较完整的实际应用情形，得22—30分。</w:t>
            </w:r>
          </w:p>
          <w:p w14:paraId="31AF858A">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（2）概念思路部分具有创意，具有一定的文学院特色，体现一定的实际应用情形，得10—21分。</w:t>
            </w:r>
          </w:p>
          <w:p w14:paraId="35A2D11B">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（3）概念思路不全，且创意普通，不具备特色，体现基本应用情形，得1—9分。</w:t>
            </w:r>
          </w:p>
          <w:p w14:paraId="423CC7B5">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（4）概念思路完全不符合需求，不具备落地条件，得0分。</w:t>
            </w:r>
          </w:p>
        </w:tc>
        <w:tc>
          <w:tcPr>
            <w:tcW w:w="831" w:type="pct"/>
            <w:vAlign w:val="center"/>
          </w:tcPr>
          <w:p w14:paraId="30C64EDC">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提供可行性方案</w:t>
            </w:r>
          </w:p>
        </w:tc>
        <w:tc>
          <w:tcPr>
            <w:tcW w:w="258" w:type="pct"/>
            <w:vAlign w:val="center"/>
          </w:tcPr>
          <w:p w14:paraId="42CC1B2C">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30分</w:t>
            </w:r>
          </w:p>
        </w:tc>
      </w:tr>
      <w:tr w14:paraId="2F2B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242" w:type="pct"/>
            <w:vAlign w:val="center"/>
          </w:tcPr>
          <w:p w14:paraId="1CC23E5A">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77" w:type="pct"/>
            <w:vAlign w:val="center"/>
          </w:tcPr>
          <w:p w14:paraId="62DEB858">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实施方案</w:t>
            </w:r>
          </w:p>
        </w:tc>
        <w:tc>
          <w:tcPr>
            <w:tcW w:w="3290" w:type="pct"/>
            <w:vAlign w:val="center"/>
          </w:tcPr>
          <w:p w14:paraId="1552E3E9">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综合评价实施方案完整性、合理性，时间安排科学性，服务团队人员素质、安排到位情况，人员响应时间、应急方案、项目实施保障措施、服务质量承诺、违约责任承诺及处罚措施的完善程度。评价为优得15—20分；评价为良得8—14分；评价为中得1—7分；评价为差不得分。</w:t>
            </w:r>
          </w:p>
        </w:tc>
        <w:tc>
          <w:tcPr>
            <w:tcW w:w="831" w:type="pct"/>
            <w:vAlign w:val="center"/>
          </w:tcPr>
          <w:p w14:paraId="27FE1040">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提供可行性方案</w:t>
            </w:r>
          </w:p>
        </w:tc>
        <w:tc>
          <w:tcPr>
            <w:tcW w:w="258" w:type="pct"/>
            <w:vAlign w:val="center"/>
          </w:tcPr>
          <w:p w14:paraId="58C24057">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20分</w:t>
            </w:r>
          </w:p>
        </w:tc>
      </w:tr>
      <w:tr w14:paraId="5333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741" w:type="pct"/>
            <w:gridSpan w:val="4"/>
            <w:vAlign w:val="center"/>
          </w:tcPr>
          <w:p w14:paraId="24D08007">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258" w:type="pct"/>
            <w:vAlign w:val="center"/>
          </w:tcPr>
          <w:p w14:paraId="6DCC5705">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50分</w:t>
            </w:r>
          </w:p>
        </w:tc>
      </w:tr>
    </w:tbl>
    <w:p w14:paraId="71A27E4E">
      <w:pPr>
        <w:snapToGrid w:val="0"/>
        <w:spacing w:line="520" w:lineRule="exact"/>
        <w:ind w:firstLine="280" w:firstLineChars="100"/>
        <w:outlineLvl w:val="1"/>
        <w:rPr>
          <w:rFonts w:hint="eastAsia" w:ascii="仿宋_GB2312" w:hAnsi="宋体" w:eastAsia="仿宋_GB2312"/>
          <w:sz w:val="28"/>
          <w:szCs w:val="28"/>
        </w:rPr>
      </w:pPr>
      <w:r>
        <w:rPr>
          <w:rFonts w:hint="eastAsia" w:ascii="黑体" w:hAnsi="黑体" w:eastAsia="黑体"/>
          <w:sz w:val="28"/>
          <w:szCs w:val="28"/>
        </w:rPr>
        <w:t>六、推荐成交候选供应商，编写评审报告</w:t>
      </w:r>
    </w:p>
    <w:p w14:paraId="01D471D2">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1.评审完成后，谈判小组基于评分细则计算出最终综合得分，形成评审报告，按照得分由高到低的顺序，推荐综合得分最高的供应商为第一成交候选供应商。</w:t>
      </w:r>
    </w:p>
    <w:p w14:paraId="4E1F45F4">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2.成交结果将在深圳出版集团官网、深圳阳光采购平台公示。供应商或者其他利害关系人对成交结果有异议的，应当在候选成交供应商公示期间提出。</w:t>
      </w:r>
    </w:p>
    <w:p w14:paraId="20CB721E">
      <w:pPr>
        <w:widowControl/>
        <w:spacing w:line="360" w:lineRule="auto"/>
        <w:jc w:val="left"/>
        <w:rPr>
          <w:rFonts w:hint="eastAsia"/>
          <w:b/>
          <w:bCs/>
          <w:kern w:val="44"/>
          <w:sz w:val="44"/>
          <w:szCs w:val="44"/>
        </w:rPr>
      </w:pPr>
    </w:p>
    <w:p w14:paraId="37E5B686">
      <w:pPr>
        <w:rPr>
          <w:rFonts w:hint="eastAsia"/>
          <w:sz w:val="36"/>
          <w:szCs w:val="36"/>
        </w:rPr>
      </w:pPr>
      <w:bookmarkStart w:id="19" w:name="_Toc165035999"/>
      <w:bookmarkStart w:id="20" w:name="_Toc386"/>
      <w:bookmarkStart w:id="21" w:name="_Toc1083478863"/>
      <w:r>
        <w:rPr>
          <w:rFonts w:hint="eastAsia"/>
          <w:sz w:val="36"/>
          <w:szCs w:val="36"/>
        </w:rPr>
        <w:br w:type="page"/>
      </w:r>
    </w:p>
    <w:p w14:paraId="0298136B">
      <w:pPr>
        <w:pStyle w:val="2"/>
        <w:spacing w:line="360" w:lineRule="auto"/>
        <w:rPr>
          <w:rFonts w:hint="eastAsia"/>
          <w:sz w:val="36"/>
          <w:szCs w:val="36"/>
        </w:rPr>
      </w:pPr>
      <w:r>
        <w:rPr>
          <w:rFonts w:hint="eastAsia"/>
          <w:sz w:val="36"/>
          <w:szCs w:val="36"/>
        </w:rPr>
        <w:t xml:space="preserve">第六章 </w:t>
      </w:r>
      <w:r>
        <w:rPr>
          <w:sz w:val="36"/>
          <w:szCs w:val="36"/>
        </w:rPr>
        <w:t xml:space="preserve"> </w:t>
      </w:r>
      <w:r>
        <w:rPr>
          <w:rFonts w:hint="eastAsia"/>
          <w:sz w:val="36"/>
          <w:szCs w:val="36"/>
        </w:rPr>
        <w:t>合同授予及其他</w:t>
      </w:r>
      <w:bookmarkEnd w:id="19"/>
      <w:bookmarkEnd w:id="20"/>
      <w:bookmarkEnd w:id="21"/>
    </w:p>
    <w:p w14:paraId="1F2D9018">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一、</w:t>
      </w:r>
      <w:r>
        <w:rPr>
          <w:rFonts w:ascii="黑体" w:hAnsi="黑体" w:eastAsia="黑体"/>
          <w:bCs/>
          <w:sz w:val="28"/>
          <w:szCs w:val="28"/>
        </w:rPr>
        <w:t>签订合同</w:t>
      </w:r>
    </w:p>
    <w:p w14:paraId="31FDA03F">
      <w:pPr>
        <w:spacing w:line="52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（一）采购人和成交供应商应当在成交通知书发出之日起 30 日内，根据采购文件和成交供应商的响应文件订立书面合同。</w:t>
      </w:r>
    </w:p>
    <w:p w14:paraId="69F94BDA">
      <w:pPr>
        <w:spacing w:line="52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（二）采购文件、成交供应商的响应文件及其澄清文件等，均为签订合同的依据，且为合同的组成部分。</w:t>
      </w:r>
    </w:p>
    <w:p w14:paraId="1BDFE887">
      <w:pPr>
        <w:spacing w:line="52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bookmarkStart w:id="22" w:name="_Hlk50987309"/>
      <w:r>
        <w:rPr>
          <w:rFonts w:hint="eastAsia" w:ascii="仿宋_GB2312" w:hAnsi="宋体" w:eastAsia="仿宋_GB2312"/>
          <w:color w:val="000000" w:themeColor="text1"/>
          <w:sz w:val="28"/>
          <w:szCs w:val="28"/>
          <w14:textFill>
            <w14:solidFill>
              <w14:schemeClr w14:val="tx1"/>
            </w14:solidFill>
          </w14:textFill>
        </w:rPr>
        <w:t>（三）成交供应商无正当理由拒签合同，在签订合同时向采购人提出附加条件，或者不按照采购文件要求提交履约保证金的</w:t>
      </w:r>
      <w:bookmarkEnd w:id="22"/>
      <w:r>
        <w:rPr>
          <w:rFonts w:hint="eastAsia" w:ascii="仿宋_GB2312" w:hAnsi="宋体" w:eastAsia="仿宋_GB2312"/>
          <w:color w:val="000000" w:themeColor="text1"/>
          <w:sz w:val="28"/>
          <w:szCs w:val="28"/>
          <w14:textFill>
            <w14:solidFill>
              <w14:schemeClr w14:val="tx1"/>
            </w14:solidFill>
          </w14:textFill>
        </w:rPr>
        <w:t>，采购人有权取消其成交资格并要求其赔偿损失，采购人将按评审报告推荐的中标或者成交候选人名单排序，确定下一候选人为中标或者成交供应商。</w:t>
      </w:r>
    </w:p>
    <w:p w14:paraId="77E83FF5">
      <w:pPr>
        <w:spacing w:line="52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（四）合同协议书经双方法定代表人或其授权代表签署并加盖单位公章后生效。</w:t>
      </w:r>
    </w:p>
    <w:p w14:paraId="23EA8DB2">
      <w:pPr>
        <w:spacing w:line="520" w:lineRule="exact"/>
        <w:ind w:firstLine="560" w:firstLineChars="200"/>
        <w:outlineLvl w:val="2"/>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（五）供应商不得将中标资格进行转包。 </w:t>
      </w:r>
    </w:p>
    <w:p w14:paraId="784AAA85">
      <w:pPr>
        <w:widowControl/>
        <w:spacing w:line="520" w:lineRule="exact"/>
        <w:jc w:val="left"/>
        <w:rPr>
          <w:rFonts w:hint="eastAsia" w:ascii="宋体" w:hAnsi="宋体"/>
          <w:sz w:val="28"/>
          <w:szCs w:val="28"/>
        </w:rPr>
      </w:pPr>
      <w:r>
        <w:rPr>
          <w:rFonts w:ascii="宋体" w:hAnsi="宋体"/>
          <w:sz w:val="28"/>
          <w:szCs w:val="28"/>
        </w:rPr>
        <w:br w:type="page"/>
      </w:r>
      <w:bookmarkStart w:id="23" w:name="_Toc180687696"/>
      <w:bookmarkStart w:id="24" w:name="_Hlk51579239"/>
    </w:p>
    <w:p w14:paraId="637CADBF">
      <w:pPr>
        <w:pStyle w:val="2"/>
        <w:spacing w:line="520" w:lineRule="exact"/>
        <w:rPr>
          <w:rFonts w:hint="eastAsia"/>
          <w:sz w:val="36"/>
          <w:szCs w:val="36"/>
        </w:rPr>
      </w:pPr>
      <w:bookmarkStart w:id="25" w:name="_Toc4752"/>
      <w:bookmarkStart w:id="26" w:name="_Toc1515407528"/>
      <w:r>
        <w:rPr>
          <w:rFonts w:hint="eastAsia"/>
          <w:sz w:val="36"/>
          <w:szCs w:val="36"/>
        </w:rPr>
        <w:t>第七章 合同核心条款参考</w:t>
      </w:r>
      <w:bookmarkEnd w:id="25"/>
      <w:bookmarkEnd w:id="26"/>
    </w:p>
    <w:p w14:paraId="412254EC">
      <w:pPr>
        <w:spacing w:line="520" w:lineRule="exact"/>
        <w:jc w:val="center"/>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（仅供参考，以实际签署为准）</w:t>
      </w:r>
    </w:p>
    <w:p w14:paraId="5D20C816">
      <w:pPr>
        <w:spacing w:line="520" w:lineRule="exact"/>
        <w:ind w:firstLine="560" w:firstLineChars="200"/>
        <w:jc w:val="left"/>
        <w:rPr>
          <w:rFonts w:hint="eastAsia" w:ascii="黑体" w:hAnsi="黑体" w:eastAsia="黑体" w:cs="宋体"/>
          <w:bCs/>
          <w:sz w:val="28"/>
          <w:szCs w:val="28"/>
        </w:rPr>
      </w:pPr>
    </w:p>
    <w:p w14:paraId="4DA8D27A">
      <w:pPr>
        <w:spacing w:line="520" w:lineRule="exact"/>
        <w:ind w:firstLine="560" w:firstLineChars="200"/>
        <w:jc w:val="left"/>
        <w:outlineLvl w:val="1"/>
        <w:rPr>
          <w:rFonts w:hint="eastAsia" w:ascii="黑体" w:hAnsi="黑体" w:eastAsia="黑体" w:cs="宋体"/>
          <w:sz w:val="28"/>
          <w:szCs w:val="28"/>
        </w:rPr>
      </w:pPr>
      <w:r>
        <w:rPr>
          <w:rFonts w:hint="eastAsia" w:ascii="黑体" w:hAnsi="黑体" w:eastAsia="黑体" w:cs="宋体"/>
          <w:bCs/>
          <w:sz w:val="28"/>
          <w:szCs w:val="28"/>
        </w:rPr>
        <w:t>一、项目要求</w:t>
      </w:r>
      <w:r>
        <w:rPr>
          <w:rFonts w:hint="eastAsia" w:ascii="宋体" w:hAnsi="宋体" w:cs="宋体"/>
          <w:sz w:val="28"/>
          <w:szCs w:val="28"/>
        </w:rPr>
        <w:t> </w:t>
      </w:r>
    </w:p>
    <w:p w14:paraId="609F6E08">
      <w:pPr>
        <w:spacing w:line="520" w:lineRule="exact"/>
        <w:ind w:firstLine="560" w:firstLineChars="200"/>
        <w:rPr>
          <w:rFonts w:hint="eastAsia" w:ascii="仿宋_GB2312" w:hAnsi="楷体" w:eastAsia="仿宋_GB2312" w:cs="宋体"/>
          <w:sz w:val="28"/>
          <w:szCs w:val="28"/>
        </w:rPr>
      </w:pPr>
      <w:r>
        <w:rPr>
          <w:rFonts w:hint="eastAsia" w:ascii="楷体" w:hAnsi="楷体" w:eastAsia="楷体" w:cs="宋体"/>
          <w:sz w:val="28"/>
          <w:szCs w:val="28"/>
        </w:rPr>
        <w:t>（一）项目地点：</w:t>
      </w:r>
      <w:r>
        <w:rPr>
          <w:rFonts w:hint="eastAsia" w:ascii="仿宋_GB2312" w:hAnsi="楷体" w:eastAsia="仿宋_GB2312" w:cs="宋体"/>
          <w:sz w:val="28"/>
          <w:szCs w:val="28"/>
        </w:rPr>
        <w:t>深圳（以甲方通知为准）。</w:t>
      </w:r>
    </w:p>
    <w:p w14:paraId="5F4D0F55">
      <w:pPr>
        <w:spacing w:line="520" w:lineRule="exact"/>
        <w:ind w:firstLine="560" w:firstLineChars="200"/>
        <w:outlineLvl w:val="1"/>
        <w:rPr>
          <w:rFonts w:hint="eastAsia" w:ascii="仿宋_GB2312" w:hAnsi="楷体" w:eastAsia="仿宋_GB2312" w:cs="宋体"/>
          <w:sz w:val="28"/>
          <w:szCs w:val="28"/>
        </w:rPr>
      </w:pPr>
      <w:r>
        <w:rPr>
          <w:rFonts w:hint="eastAsia" w:ascii="楷体" w:hAnsi="楷体" w:eastAsia="楷体" w:cs="宋体"/>
          <w:sz w:val="28"/>
          <w:szCs w:val="28"/>
        </w:rPr>
        <w:t>（二）项目服务时间：</w:t>
      </w:r>
      <w:r>
        <w:rPr>
          <w:rFonts w:hint="eastAsia" w:ascii="仿宋_GB2312" w:hAnsi="楷体" w:eastAsia="仿宋_GB2312" w:cs="宋体"/>
          <w:sz w:val="28"/>
          <w:szCs w:val="28"/>
        </w:rPr>
        <w:t>合同签订起至2026年12月31日（以采购方通知为准）。</w:t>
      </w:r>
    </w:p>
    <w:p w14:paraId="2A521555">
      <w:pPr>
        <w:spacing w:line="520" w:lineRule="exact"/>
        <w:ind w:firstLine="560" w:firstLineChars="200"/>
        <w:outlineLvl w:val="1"/>
        <w:rPr>
          <w:rFonts w:hint="eastAsia" w:ascii="黑体" w:hAnsi="黑体" w:eastAsia="黑体" w:cs="Times New Roman"/>
          <w:sz w:val="28"/>
          <w:szCs w:val="28"/>
        </w:rPr>
      </w:pPr>
      <w:r>
        <w:rPr>
          <w:rFonts w:hint="eastAsia" w:ascii="黑体" w:hAnsi="黑体" w:eastAsia="黑体" w:cs="Times New Roman"/>
          <w:sz w:val="28"/>
          <w:szCs w:val="28"/>
        </w:rPr>
        <w:t>二、合同金额及付款方式</w:t>
      </w:r>
    </w:p>
    <w:p w14:paraId="2A093579">
      <w:pPr>
        <w:spacing w:line="520" w:lineRule="exact"/>
        <w:ind w:firstLine="560" w:firstLineChars="200"/>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1.合同价格包含税费、运输费、设计素材费、人工费、保险及税金、餐费及交通费、维护费、节假日加班费等乙方完成本合同约定工作所需的一切费用，除此之外，甲方无须再向乙方支付其他任何费用。</w:t>
      </w:r>
    </w:p>
    <w:p w14:paraId="3E552365">
      <w:pPr>
        <w:spacing w:line="520" w:lineRule="exact"/>
        <w:ind w:firstLine="560" w:firstLineChars="200"/>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2.乙方需提供3个不同设计方向的LOGO设计方案，并于本合同签订之日起20日内出具；该LOGO设计方案经甲方验收交付合格后，甲方支付合同总金额的50%作为过程款；本项目全部LOGO及VI设计工作完成、甲方验收合格，且甲方收到乙方开具的合格发票后15个工作日内，双方按项目实际验收情况确定最终结算价格，甲方按最终结算价格向乙方支付剩余合同款项；若乙方存在违约情形，应支付的违约金在最终结算时直接予以扣除。</w:t>
      </w:r>
    </w:p>
    <w:p w14:paraId="633BBB9F">
      <w:pPr>
        <w:spacing w:line="520" w:lineRule="exact"/>
        <w:ind w:firstLine="560" w:firstLineChars="200"/>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3.所有费用按实际交付情况结算，在乙方先向甲方开具增值税专用发票后，办理相关申报支付手续。</w:t>
      </w:r>
    </w:p>
    <w:p w14:paraId="0599AC1D">
      <w:pPr>
        <w:spacing w:line="520" w:lineRule="exact"/>
        <w:ind w:firstLine="560" w:firstLineChars="200"/>
        <w:outlineLvl w:val="1"/>
        <w:rPr>
          <w:rFonts w:hint="eastAsia" w:ascii="黑体" w:hAnsi="黑体" w:eastAsia="黑体" w:cs="Times New Roman"/>
          <w:sz w:val="28"/>
          <w:szCs w:val="28"/>
        </w:rPr>
      </w:pPr>
      <w:r>
        <w:rPr>
          <w:rFonts w:hint="eastAsia" w:ascii="黑体" w:hAnsi="黑体" w:eastAsia="黑体" w:cs="Times New Roman"/>
          <w:sz w:val="28"/>
          <w:szCs w:val="28"/>
        </w:rPr>
        <w:t>三、服务要求</w:t>
      </w:r>
    </w:p>
    <w:p w14:paraId="736C96D8">
      <w:pPr>
        <w:spacing w:line="520" w:lineRule="exact"/>
        <w:ind w:firstLine="560" w:firstLineChars="200"/>
        <w:outlineLvl w:val="1"/>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1.乙方保证完成甲方鹏城文学院LOGO及VI设计各项服务要求，按甲方确认的设计需求、时间节点，交付设计成果（包括但不限于LOGO设计稿、VI系统规范手册、相关衍生设计物料等），并配合甲方完成设计成果的落地应用。本条款项下所有设计成果，自甲方付清全部设计费用、验收合格之日起，完整知识产权及相关所有权均归甲方所有。</w:t>
      </w:r>
    </w:p>
    <w:p w14:paraId="27E3D328">
      <w:pPr>
        <w:spacing w:line="520" w:lineRule="exact"/>
        <w:ind w:firstLine="560" w:firstLineChars="200"/>
        <w:outlineLvl w:val="1"/>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2.乙方保证履行本合同时，授权甲方使用的所有LOGO设计作品、VI系统设计方案、设计素材、衍生设计物料及其他相关设计内容，均已合法取得或拥有相应的知识产权、肖像权等相关权利的授权/转授权，拥有完整的所有权或使用权，不存在任何权利瑕疵，且无任何意识形态安全问题，符合国家相关法律法规及鹏城文学院的文化定位。乙方承诺，在甲方付清全部设计费用后，自愿将本合同项下所有设计成果的完整知识产权及所有权无偿转让给甲方，乙方仅保留署名权（若有约定），不得擅自使用、复制、传播或授权第三方使用该等设计成果，也不得就该等设计成果主张任何权利。</w:t>
      </w:r>
    </w:p>
    <w:p w14:paraId="6A287494">
      <w:pPr>
        <w:spacing w:line="520" w:lineRule="exact"/>
        <w:ind w:firstLine="560" w:firstLineChars="200"/>
        <w:outlineLvl w:val="1"/>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3.乙方负责LOGO及VI设计所需的设计素材、创作工具、技术支持及相关设计成果载体的准备，承担所有设计作品、设计素材、VI系统规范文件的保管责任，做好设计成果的保密工作，严防设计素材及未定稿作品泄露，严格遵守甲方对设计成果、设计过程的相关管理要求。</w:t>
      </w:r>
    </w:p>
    <w:p w14:paraId="2D0D43CF">
      <w:pPr>
        <w:spacing w:line="520" w:lineRule="exact"/>
        <w:ind w:firstLine="560" w:firstLineChars="200"/>
        <w:outlineLvl w:val="1"/>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4.乙方应加强对LOGO及VI设计作品、VI系统应用物料、相关设计宣传内容的导向控制，配备专人负责设计内容审核及应急处理，做好设计服务全过程的意识形态安全管理，杜绝因设计内容不当、导向偏差产生的任何负面影响，维护甲方及鹏城文学院的形象与声誉。</w:t>
      </w:r>
    </w:p>
    <w:p w14:paraId="70EF2135">
      <w:pPr>
        <w:rPr>
          <w:rFonts w:hint="eastAsia"/>
          <w:sz w:val="36"/>
          <w:szCs w:val="36"/>
        </w:rPr>
      </w:pPr>
      <w:bookmarkStart w:id="27" w:name="_Toc298269676"/>
      <w:bookmarkStart w:id="28" w:name="_Toc2377"/>
      <w:r>
        <w:rPr>
          <w:rFonts w:hint="eastAsia"/>
          <w:sz w:val="36"/>
          <w:szCs w:val="36"/>
        </w:rPr>
        <w:br w:type="page"/>
      </w:r>
    </w:p>
    <w:p w14:paraId="20D9D342">
      <w:pPr>
        <w:pStyle w:val="2"/>
        <w:spacing w:line="360" w:lineRule="auto"/>
        <w:rPr>
          <w:rFonts w:hint="eastAsia"/>
          <w:sz w:val="36"/>
          <w:szCs w:val="36"/>
        </w:rPr>
      </w:pPr>
      <w:r>
        <w:rPr>
          <w:rFonts w:hint="eastAsia"/>
          <w:sz w:val="36"/>
          <w:szCs w:val="36"/>
        </w:rPr>
        <w:t>第八章 响应文件格式</w:t>
      </w:r>
      <w:bookmarkEnd w:id="23"/>
      <w:bookmarkEnd w:id="27"/>
      <w:bookmarkEnd w:id="28"/>
    </w:p>
    <w:p w14:paraId="5F8A5F1F">
      <w:pPr>
        <w:adjustRightInd w:val="0"/>
        <w:snapToGrid w:val="0"/>
        <w:jc w:val="center"/>
        <w:rPr>
          <w:rFonts w:hint="eastAsia" w:ascii="宋体" w:hAnsi="宋体"/>
          <w:b/>
          <w:bCs/>
          <w:sz w:val="52"/>
          <w:szCs w:val="52"/>
          <w:u w:val="single"/>
        </w:rPr>
      </w:pPr>
    </w:p>
    <w:p w14:paraId="5A70016D">
      <w:pPr>
        <w:adjustRightInd w:val="0"/>
        <w:snapToGrid w:val="0"/>
        <w:jc w:val="center"/>
        <w:outlineLvl w:val="1"/>
        <w:rPr>
          <w:rFonts w:hint="eastAsia" w:ascii="宋体" w:hAnsi="宋体"/>
          <w:b/>
          <w:bCs/>
          <w:sz w:val="48"/>
          <w:szCs w:val="48"/>
          <w:u w:val="single"/>
        </w:rPr>
      </w:pPr>
      <w:r>
        <w:rPr>
          <w:rFonts w:hint="eastAsia" w:ascii="宋体" w:hAnsi="宋体"/>
          <w:b/>
          <w:bCs/>
          <w:sz w:val="48"/>
          <w:szCs w:val="48"/>
          <w:u w:val="single"/>
        </w:rPr>
        <w:t>鹏城文学院品牌LOGO及VI设计</w:t>
      </w:r>
    </w:p>
    <w:p w14:paraId="15F39249">
      <w:pPr>
        <w:adjustRightInd w:val="0"/>
        <w:snapToGrid w:val="0"/>
        <w:jc w:val="center"/>
        <w:outlineLvl w:val="1"/>
        <w:rPr>
          <w:rFonts w:hint="eastAsia" w:ascii="宋体" w:hAnsi="宋体"/>
          <w:b/>
          <w:bCs/>
          <w:sz w:val="48"/>
          <w:szCs w:val="48"/>
          <w:u w:val="single"/>
        </w:rPr>
      </w:pPr>
      <w:r>
        <w:rPr>
          <w:rFonts w:hint="eastAsia" w:ascii="宋体" w:hAnsi="宋体"/>
          <w:b/>
          <w:bCs/>
          <w:sz w:val="48"/>
          <w:szCs w:val="48"/>
          <w:u w:val="single"/>
        </w:rPr>
        <w:t>服务项目</w:t>
      </w:r>
    </w:p>
    <w:p w14:paraId="3C3FAC46">
      <w:pPr>
        <w:tabs>
          <w:tab w:val="left" w:pos="1862"/>
        </w:tabs>
        <w:adjustRightInd w:val="0"/>
        <w:snapToGrid w:val="0"/>
        <w:rPr>
          <w:rFonts w:hint="eastAsia" w:ascii="宋体" w:hAnsi="宋体"/>
          <w:b/>
          <w:bCs/>
          <w:sz w:val="52"/>
          <w:szCs w:val="52"/>
        </w:rPr>
      </w:pPr>
      <w:r>
        <w:rPr>
          <w:rFonts w:ascii="宋体" w:hAnsi="宋体"/>
          <w:b/>
          <w:bCs/>
          <w:sz w:val="52"/>
          <w:szCs w:val="52"/>
        </w:rPr>
        <w:tab/>
      </w:r>
    </w:p>
    <w:p w14:paraId="71C0C448">
      <w:pPr>
        <w:adjustRightInd w:val="0"/>
        <w:snapToGrid w:val="0"/>
        <w:jc w:val="center"/>
        <w:rPr>
          <w:rFonts w:hint="eastAsia" w:ascii="宋体" w:hAnsi="宋体"/>
          <w:b/>
          <w:sz w:val="20"/>
          <w:szCs w:val="20"/>
        </w:rPr>
      </w:pPr>
    </w:p>
    <w:p w14:paraId="0B36E99B">
      <w:pPr>
        <w:adjustRightInd w:val="0"/>
        <w:snapToGrid w:val="0"/>
        <w:jc w:val="center"/>
        <w:rPr>
          <w:rFonts w:hint="eastAsia" w:ascii="宋体" w:hAnsi="宋体" w:cs="Courier New"/>
          <w:b/>
          <w:bCs/>
          <w:sz w:val="52"/>
          <w:szCs w:val="52"/>
        </w:rPr>
      </w:pPr>
    </w:p>
    <w:p w14:paraId="54ACA511">
      <w:pPr>
        <w:adjustRightInd w:val="0"/>
        <w:snapToGrid w:val="0"/>
        <w:jc w:val="center"/>
        <w:rPr>
          <w:rFonts w:hint="eastAsia" w:ascii="宋体" w:hAnsi="宋体" w:cs="Courier New"/>
          <w:b/>
          <w:bCs/>
          <w:sz w:val="84"/>
          <w:szCs w:val="84"/>
        </w:rPr>
      </w:pPr>
      <w:r>
        <w:rPr>
          <w:rFonts w:hint="eastAsia" w:ascii="宋体" w:hAnsi="宋体" w:cs="Courier New"/>
          <w:b/>
          <w:bCs/>
          <w:sz w:val="84"/>
          <w:szCs w:val="84"/>
        </w:rPr>
        <w:t>响应文件</w:t>
      </w:r>
    </w:p>
    <w:p w14:paraId="7E455B22">
      <w:pPr>
        <w:adjustRightInd w:val="0"/>
        <w:snapToGrid w:val="0"/>
        <w:jc w:val="center"/>
        <w:rPr>
          <w:rFonts w:hint="eastAsia" w:ascii="宋体" w:hAnsi="宋体"/>
          <w:sz w:val="28"/>
          <w:szCs w:val="28"/>
        </w:rPr>
      </w:pPr>
    </w:p>
    <w:p w14:paraId="45C61F03">
      <w:pPr>
        <w:adjustRightInd w:val="0"/>
        <w:snapToGrid w:val="0"/>
        <w:spacing w:line="560" w:lineRule="exact"/>
        <w:jc w:val="center"/>
        <w:rPr>
          <w:rFonts w:hint="eastAsia" w:ascii="宋体" w:hAnsi="宋体"/>
          <w:sz w:val="28"/>
          <w:szCs w:val="28"/>
        </w:rPr>
      </w:pPr>
    </w:p>
    <w:p w14:paraId="5CA09313">
      <w:pPr>
        <w:adjustRightInd w:val="0"/>
        <w:snapToGrid w:val="0"/>
        <w:spacing w:line="560" w:lineRule="exact"/>
        <w:jc w:val="center"/>
        <w:rPr>
          <w:rFonts w:hint="eastAsia" w:ascii="宋体" w:hAnsi="宋体"/>
          <w:sz w:val="28"/>
          <w:szCs w:val="28"/>
        </w:rPr>
      </w:pPr>
    </w:p>
    <w:p w14:paraId="173729B4">
      <w:pPr>
        <w:adjustRightInd w:val="0"/>
        <w:snapToGrid w:val="0"/>
        <w:spacing w:line="560" w:lineRule="exact"/>
        <w:rPr>
          <w:rFonts w:hint="eastAsia" w:ascii="宋体" w:hAnsi="宋体"/>
          <w:sz w:val="28"/>
          <w:szCs w:val="28"/>
        </w:rPr>
      </w:pPr>
    </w:p>
    <w:p w14:paraId="3A47A426">
      <w:pPr>
        <w:adjustRightInd w:val="0"/>
        <w:snapToGrid w:val="0"/>
        <w:spacing w:line="560" w:lineRule="exact"/>
        <w:jc w:val="center"/>
        <w:rPr>
          <w:rFonts w:hint="eastAsia" w:ascii="宋体" w:hAnsi="宋体"/>
          <w:sz w:val="28"/>
          <w:szCs w:val="28"/>
        </w:rPr>
      </w:pPr>
    </w:p>
    <w:p w14:paraId="697123C3">
      <w:pPr>
        <w:adjustRightInd w:val="0"/>
        <w:snapToGrid w:val="0"/>
        <w:spacing w:line="560" w:lineRule="exact"/>
        <w:rPr>
          <w:rFonts w:hint="eastAsia" w:ascii="宋体" w:hAnsi="宋体"/>
          <w:sz w:val="28"/>
          <w:szCs w:val="28"/>
        </w:rPr>
      </w:pPr>
    </w:p>
    <w:p w14:paraId="3475E780">
      <w:pPr>
        <w:adjustRightInd w:val="0"/>
        <w:snapToGrid w:val="0"/>
        <w:spacing w:line="560" w:lineRule="exact"/>
        <w:jc w:val="center"/>
        <w:rPr>
          <w:rFonts w:hint="eastAsia"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2A3EF66A">
      <w:pPr>
        <w:adjustRightInd w:val="0"/>
        <w:snapToGrid w:val="0"/>
        <w:spacing w:line="560" w:lineRule="exact"/>
        <w:jc w:val="center"/>
        <w:rPr>
          <w:rFonts w:hint="eastAsia"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14:paraId="4C7FFCF9">
      <w:pPr>
        <w:adjustRightInd w:val="0"/>
        <w:snapToGrid w:val="0"/>
        <w:spacing w:line="560" w:lineRule="exact"/>
        <w:jc w:val="center"/>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6518CCB3">
      <w:pPr>
        <w:widowControl/>
        <w:jc w:val="left"/>
        <w:rPr>
          <w:rFonts w:hint="eastAsia" w:ascii="宋体" w:hAnsi="宋体" w:cs="宋体"/>
          <w:b/>
          <w:bCs/>
          <w:sz w:val="44"/>
          <w:szCs w:val="44"/>
        </w:rPr>
      </w:pPr>
      <w:r>
        <w:br w:type="page"/>
      </w:r>
    </w:p>
    <w:bookmarkEnd w:id="24"/>
    <w:p w14:paraId="0371CC9E">
      <w:pPr>
        <w:pStyle w:val="3"/>
        <w:spacing w:line="520" w:lineRule="exact"/>
        <w:rPr>
          <w:rFonts w:hint="eastAsia"/>
          <w:sz w:val="36"/>
          <w:szCs w:val="36"/>
        </w:rPr>
      </w:pPr>
      <w:r>
        <w:rPr>
          <w:rFonts w:hint="eastAsia"/>
          <w:sz w:val="36"/>
          <w:szCs w:val="36"/>
        </w:rPr>
        <w:t>附件1：</w:t>
      </w:r>
    </w:p>
    <w:p w14:paraId="3FC377DB">
      <w:pPr>
        <w:spacing w:line="520" w:lineRule="exact"/>
        <w:jc w:val="center"/>
        <w:rPr>
          <w:rFonts w:hint="eastAsia"/>
          <w:b/>
          <w:bCs/>
          <w:sz w:val="32"/>
          <w:szCs w:val="28"/>
        </w:rPr>
      </w:pPr>
      <w:r>
        <w:rPr>
          <w:rFonts w:hint="eastAsia"/>
          <w:b/>
          <w:bCs/>
          <w:sz w:val="32"/>
          <w:szCs w:val="28"/>
        </w:rPr>
        <w:t>响 应 函</w:t>
      </w:r>
    </w:p>
    <w:p w14:paraId="48D9D7B6">
      <w:pPr>
        <w:spacing w:line="520" w:lineRule="exact"/>
        <w:rPr>
          <w:rFonts w:hint="eastAsia" w:ascii="仿宋_GB2312" w:hAnsi="仿宋_GB2312" w:eastAsia="仿宋_GB2312" w:cs="仿宋_GB2312"/>
          <w:sz w:val="28"/>
          <w:szCs w:val="24"/>
          <w:u w:val="single"/>
        </w:rPr>
      </w:pPr>
      <w:r>
        <w:rPr>
          <w:rFonts w:hint="eastAsia" w:ascii="仿宋_GB2312" w:hAnsi="仿宋_GB2312" w:eastAsia="仿宋_GB2312" w:cs="仿宋_GB2312"/>
          <w:sz w:val="28"/>
          <w:szCs w:val="24"/>
          <w:u w:val="single"/>
        </w:rPr>
        <w:t xml:space="preserve"> </w:t>
      </w:r>
    </w:p>
    <w:p w14:paraId="68354213">
      <w:pPr>
        <w:spacing w:line="520" w:lineRule="exact"/>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深圳出版社有限责任公司 </w:t>
      </w:r>
      <w:r>
        <w:rPr>
          <w:rFonts w:hint="eastAsia" w:ascii="仿宋_GB2312" w:hAnsi="仿宋_GB2312" w:eastAsia="仿宋_GB2312" w:cs="仿宋_GB2312"/>
          <w:sz w:val="28"/>
          <w:szCs w:val="24"/>
        </w:rPr>
        <w:t>：</w:t>
      </w:r>
    </w:p>
    <w:p w14:paraId="5E34AE63">
      <w:pPr>
        <w:spacing w:line="520" w:lineRule="exact"/>
        <w:ind w:firstLine="42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1.根据已收到的贵方竞争性谈判公告，遵照国家有关政策法规，我方经研究后，愿以文件所要求的条件参与竞争性谈判，我方的条件以项目报价单所显示的内容为准。</w:t>
      </w:r>
    </w:p>
    <w:p w14:paraId="261303DA">
      <w:pPr>
        <w:spacing w:line="520" w:lineRule="exact"/>
        <w:ind w:firstLine="42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2.我方已详细审核全部竞争性谈判采购文件，同意放弃提出含糊不清或误解的权利。</w:t>
      </w:r>
    </w:p>
    <w:p w14:paraId="42878DA6">
      <w:pPr>
        <w:spacing w:line="520" w:lineRule="exact"/>
        <w:ind w:firstLine="42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3.我方同意所递交的响应文件在竞争性谈判期内有效，在此期间内我方有可能获得候选权，我方将受此约束。</w:t>
      </w:r>
    </w:p>
    <w:p w14:paraId="6551EFC5">
      <w:pPr>
        <w:spacing w:line="520" w:lineRule="exact"/>
        <w:ind w:firstLine="420"/>
        <w:outlineLvl w:val="1"/>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4.我方接受贵方竞争性谈判采购文件的全部内容。</w:t>
      </w:r>
    </w:p>
    <w:p w14:paraId="136849F0">
      <w:pPr>
        <w:spacing w:line="520" w:lineRule="exact"/>
        <w:ind w:firstLine="42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5.我方相信贵方的评审结果是公正、合法的，无论我方是否中标，我方将毫无异议地接受这一结果。</w:t>
      </w:r>
    </w:p>
    <w:p w14:paraId="22E928D9">
      <w:pPr>
        <w:spacing w:line="520" w:lineRule="exact"/>
        <w:ind w:firstLine="42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6.我方保证所递交的响应文件所反映的内容真实可靠，否则将承担由此引起的一切后果和相应的法律责任。</w:t>
      </w:r>
    </w:p>
    <w:p w14:paraId="65D0CA32">
      <w:pPr>
        <w:spacing w:line="520" w:lineRule="exact"/>
        <w:ind w:firstLine="420"/>
        <w:rPr>
          <w:rFonts w:hint="eastAsia" w:ascii="仿宋_GB2312" w:hAnsi="仿宋_GB2312" w:eastAsia="仿宋_GB2312" w:cs="仿宋_GB2312"/>
          <w:sz w:val="28"/>
          <w:szCs w:val="24"/>
          <w:u w:val="single"/>
        </w:rPr>
      </w:pPr>
    </w:p>
    <w:p w14:paraId="15E9D74E">
      <w:pPr>
        <w:spacing w:line="520" w:lineRule="exact"/>
        <w:ind w:firstLine="3213" w:firstLineChars="1000"/>
        <w:rPr>
          <w:rFonts w:hint="eastAsia" w:ascii="仿宋_GB2312" w:hAnsi="仿宋_GB2312" w:eastAsia="仿宋_GB2312" w:cs="仿宋_GB2312"/>
          <w:b/>
          <w:bCs/>
          <w:sz w:val="32"/>
          <w:szCs w:val="28"/>
        </w:rPr>
      </w:pPr>
      <w:r>
        <w:rPr>
          <w:rFonts w:hint="eastAsia" w:ascii="仿宋_GB2312" w:hAnsi="仿宋_GB2312" w:eastAsia="仿宋_GB2312" w:cs="仿宋_GB2312"/>
          <w:b/>
          <w:bCs/>
          <w:sz w:val="32"/>
          <w:szCs w:val="28"/>
        </w:rPr>
        <w:t>响应单位（加盖公章）：</w:t>
      </w:r>
    </w:p>
    <w:p w14:paraId="46F57778">
      <w:pPr>
        <w:spacing w:line="520" w:lineRule="exact"/>
        <w:ind w:firstLine="3213" w:firstLineChars="1000"/>
        <w:rPr>
          <w:rFonts w:hint="eastAsia" w:ascii="仿宋" w:hAnsi="仿宋" w:eastAsia="仿宋"/>
          <w:b/>
          <w:sz w:val="32"/>
          <w:szCs w:val="24"/>
        </w:rPr>
      </w:pPr>
      <w:r>
        <w:rPr>
          <w:rFonts w:hint="eastAsia" w:ascii="仿宋_GB2312" w:hAnsi="仿宋_GB2312" w:eastAsia="仿宋_GB2312" w:cs="仿宋_GB2312"/>
          <w:b/>
          <w:sz w:val="32"/>
          <w:szCs w:val="24"/>
        </w:rPr>
        <w:t>日  期：      年    月   日</w:t>
      </w:r>
    </w:p>
    <w:p w14:paraId="51F50FE8">
      <w:pPr>
        <w:spacing w:line="520" w:lineRule="exact"/>
        <w:jc w:val="left"/>
        <w:rPr>
          <w:rFonts w:hint="eastAsia" w:ascii="宋体" w:hAnsi="宋体"/>
          <w:sz w:val="28"/>
          <w:szCs w:val="24"/>
        </w:rPr>
      </w:pPr>
    </w:p>
    <w:p w14:paraId="417024E7">
      <w:pPr>
        <w:spacing w:line="520" w:lineRule="exact"/>
        <w:jc w:val="left"/>
        <w:rPr>
          <w:rFonts w:hint="eastAsia" w:ascii="宋体" w:hAnsi="宋体"/>
          <w:sz w:val="28"/>
          <w:szCs w:val="24"/>
        </w:rPr>
      </w:pPr>
    </w:p>
    <w:p w14:paraId="064481CC">
      <w:pPr>
        <w:spacing w:line="520" w:lineRule="exact"/>
        <w:jc w:val="left"/>
        <w:rPr>
          <w:rFonts w:hint="eastAsia" w:ascii="宋体" w:hAnsi="宋体"/>
          <w:sz w:val="28"/>
          <w:szCs w:val="24"/>
        </w:rPr>
      </w:pPr>
    </w:p>
    <w:p w14:paraId="0D34145A">
      <w:pPr>
        <w:spacing w:line="520" w:lineRule="exact"/>
        <w:jc w:val="left"/>
        <w:rPr>
          <w:rFonts w:hint="eastAsia" w:ascii="宋体" w:hAnsi="宋体"/>
          <w:sz w:val="28"/>
          <w:szCs w:val="24"/>
        </w:rPr>
      </w:pPr>
      <w:r>
        <w:rPr>
          <w:rFonts w:ascii="宋体" w:hAnsi="宋体"/>
          <w:sz w:val="28"/>
          <w:szCs w:val="24"/>
        </w:rPr>
        <w:t xml:space="preserve">      </w:t>
      </w:r>
    </w:p>
    <w:p w14:paraId="21FD7EBD">
      <w:pPr>
        <w:pStyle w:val="3"/>
        <w:spacing w:line="520" w:lineRule="exact"/>
        <w:rPr>
          <w:rFonts w:hint="eastAsia"/>
          <w:sz w:val="36"/>
          <w:szCs w:val="36"/>
        </w:rPr>
      </w:pPr>
      <w:r>
        <w:rPr>
          <w:rFonts w:hint="eastAsia"/>
          <w:sz w:val="36"/>
          <w:szCs w:val="36"/>
        </w:rPr>
        <w:t>附件2：</w:t>
      </w:r>
    </w:p>
    <w:p w14:paraId="14F3DB6D">
      <w:pPr>
        <w:spacing w:line="520" w:lineRule="exact"/>
        <w:jc w:val="center"/>
        <w:rPr>
          <w:rFonts w:hint="eastAsia"/>
          <w:b/>
          <w:bCs/>
          <w:sz w:val="32"/>
          <w:szCs w:val="28"/>
        </w:rPr>
      </w:pPr>
      <w:r>
        <w:rPr>
          <w:rFonts w:hint="eastAsia"/>
          <w:b/>
          <w:bCs/>
          <w:sz w:val="32"/>
          <w:szCs w:val="28"/>
        </w:rPr>
        <w:t>供应商资格审查证明文件</w:t>
      </w:r>
    </w:p>
    <w:p w14:paraId="6A359201">
      <w:pPr>
        <w:spacing w:line="520" w:lineRule="exact"/>
        <w:jc w:val="center"/>
        <w:rPr>
          <w:rFonts w:hint="eastAsia" w:ascii="宋体" w:hAnsi="宋体" w:cs="Times New Roman"/>
          <w:b/>
          <w:bCs/>
          <w:kern w:val="0"/>
          <w:sz w:val="28"/>
          <w:szCs w:val="28"/>
        </w:rPr>
      </w:pPr>
    </w:p>
    <w:p w14:paraId="242F0D0D">
      <w:pPr>
        <w:pStyle w:val="33"/>
        <w:spacing w:line="520" w:lineRule="exact"/>
        <w:ind w:firstLine="560"/>
        <w:jc w:val="left"/>
        <w:rPr>
          <w:rFonts w:hint="eastAsia" w:ascii="仿宋_GB2312" w:hAnsi="仿宋_GB2312" w:eastAsia="仿宋_GB2312" w:cs="仿宋_GB2312"/>
          <w:sz w:val="28"/>
        </w:rPr>
      </w:pPr>
      <w:r>
        <w:rPr>
          <w:rFonts w:hint="eastAsia" w:ascii="仿宋_GB2312" w:hAnsi="仿宋_GB2312" w:eastAsia="仿宋_GB2312" w:cs="仿宋_GB2312"/>
          <w:sz w:val="28"/>
        </w:rPr>
        <w:t>一、提供合法有效的统一社会信用代码的营业执照或企业法人营业执照或事业单位法人证书，加盖公章。</w:t>
      </w:r>
    </w:p>
    <w:p w14:paraId="3C1479A6">
      <w:pPr>
        <w:pStyle w:val="33"/>
        <w:spacing w:line="520" w:lineRule="exact"/>
        <w:ind w:firstLine="560"/>
        <w:jc w:val="left"/>
        <w:rPr>
          <w:rFonts w:hint="eastAsia" w:ascii="仿宋_GB2312" w:hAnsi="仿宋_GB2312" w:eastAsia="仿宋_GB2312" w:cs="仿宋_GB2312"/>
          <w:sz w:val="28"/>
        </w:rPr>
      </w:pPr>
      <w:r>
        <w:rPr>
          <w:rFonts w:hint="eastAsia" w:ascii="仿宋_GB2312" w:hAnsi="仿宋_GB2312" w:eastAsia="仿宋_GB2312" w:cs="仿宋_GB2312"/>
          <w:sz w:val="28"/>
        </w:rPr>
        <w:t>二、没有被列入“信用中国”网站（www.creditchina.gov.cn） 的“失信被执行人”“重大税收违法失信主体”“政府采购严重违法失信行为记录名单” 的情况（查询路径：网站首页——“专项查询”中对应节点下搜索输入投标单位名称，点击投标单位名称进行查看，提供截图情况）。</w:t>
      </w:r>
    </w:p>
    <w:p w14:paraId="788BAB8B">
      <w:pPr>
        <w:pStyle w:val="33"/>
        <w:spacing w:line="520" w:lineRule="exact"/>
        <w:ind w:firstLine="560"/>
        <w:jc w:val="left"/>
        <w:rPr>
          <w:rFonts w:hint="eastAsia" w:ascii="宋体" w:hAnsi="宋体" w:cs="Times New Roman"/>
          <w:kern w:val="0"/>
          <w:sz w:val="28"/>
          <w:szCs w:val="28"/>
        </w:rPr>
      </w:pPr>
      <w:r>
        <w:rPr>
          <w:rFonts w:hint="eastAsia" w:ascii="仿宋_GB2312" w:hAnsi="仿宋_GB2312" w:eastAsia="仿宋_GB2312" w:cs="仿宋_GB2312"/>
          <w:sz w:val="28"/>
        </w:rPr>
        <w:t>三、需提供股东、董事会、监事会成员及高级管理人员名单，加盖公章。</w:t>
      </w:r>
    </w:p>
    <w:p w14:paraId="2140F653">
      <w:pPr>
        <w:widowControl/>
        <w:spacing w:line="520" w:lineRule="exact"/>
        <w:jc w:val="left"/>
        <w:rPr>
          <w:rFonts w:hint="eastAsia" w:ascii="宋体" w:hAnsi="宋体" w:cs="Times New Roman"/>
          <w:kern w:val="0"/>
          <w:sz w:val="28"/>
          <w:szCs w:val="28"/>
        </w:rPr>
      </w:pPr>
      <w:r>
        <w:rPr>
          <w:rFonts w:ascii="宋体" w:hAnsi="宋体" w:cs="Times New Roman"/>
          <w:kern w:val="0"/>
          <w:sz w:val="28"/>
          <w:szCs w:val="28"/>
        </w:rPr>
        <w:br w:type="page"/>
      </w:r>
    </w:p>
    <w:p w14:paraId="54368752">
      <w:pPr>
        <w:spacing w:line="520" w:lineRule="exact"/>
        <w:jc w:val="left"/>
        <w:rPr>
          <w:rFonts w:hint="eastAsia" w:ascii="宋体" w:hAnsi="宋体" w:cs="Times New Roman"/>
          <w:b/>
          <w:bCs/>
          <w:kern w:val="0"/>
          <w:sz w:val="36"/>
          <w:szCs w:val="36"/>
        </w:rPr>
      </w:pPr>
      <w:r>
        <w:rPr>
          <w:rFonts w:hint="eastAsia" w:ascii="宋体" w:hAnsi="宋体" w:cs="Times New Roman"/>
          <w:b/>
          <w:bCs/>
          <w:kern w:val="0"/>
          <w:sz w:val="36"/>
          <w:szCs w:val="36"/>
        </w:rPr>
        <w:t>附件3：</w:t>
      </w:r>
    </w:p>
    <w:p w14:paraId="4AF24555">
      <w:pPr>
        <w:spacing w:line="520" w:lineRule="exact"/>
        <w:jc w:val="center"/>
        <w:rPr>
          <w:rFonts w:hint="eastAsia" w:ascii="宋体" w:hAnsi="宋体" w:cs="Times New Roman"/>
          <w:b/>
          <w:bCs/>
          <w:kern w:val="0"/>
          <w:sz w:val="32"/>
          <w:szCs w:val="32"/>
        </w:rPr>
      </w:pPr>
      <w:r>
        <w:rPr>
          <w:rFonts w:hint="eastAsia" w:ascii="宋体" w:hAnsi="宋体" w:cs="Times New Roman"/>
          <w:b/>
          <w:bCs/>
          <w:kern w:val="0"/>
          <w:sz w:val="32"/>
          <w:szCs w:val="32"/>
        </w:rPr>
        <w:t>法定代表人（负责人）资格证明书</w:t>
      </w:r>
    </w:p>
    <w:p w14:paraId="4B5AA0F9">
      <w:pPr>
        <w:spacing w:line="520" w:lineRule="exact"/>
        <w:jc w:val="center"/>
        <w:rPr>
          <w:rFonts w:hint="eastAsia" w:ascii="宋体" w:hAnsi="宋体" w:cs="Times New Roman"/>
          <w:b/>
          <w:bCs/>
          <w:kern w:val="0"/>
          <w:sz w:val="28"/>
          <w:szCs w:val="28"/>
        </w:rPr>
      </w:pPr>
    </w:p>
    <w:p w14:paraId="6EDE5B27">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单位名称：                                                          </w:t>
      </w:r>
    </w:p>
    <w:p w14:paraId="635BDA2E">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统一社会信用代码：                                                  </w:t>
      </w:r>
    </w:p>
    <w:p w14:paraId="55CE1005">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w:t>
      </w:r>
    </w:p>
    <w:p w14:paraId="5D496C93">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姓名：         性别：    年龄：    身份证号码：                                                          </w:t>
      </w:r>
    </w:p>
    <w:p w14:paraId="64D73EA8">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职务：                    </w:t>
      </w:r>
    </w:p>
    <w:p w14:paraId="308BAB84">
      <w:pPr>
        <w:spacing w:line="520" w:lineRule="exact"/>
        <w:rPr>
          <w:rFonts w:hint="eastAsia" w:ascii="仿宋_GB2312" w:hAnsi="仿宋_GB2312" w:eastAsia="仿宋_GB2312" w:cs="仿宋_GB2312"/>
          <w:sz w:val="28"/>
          <w:szCs w:val="28"/>
        </w:rPr>
      </w:pPr>
    </w:p>
    <w:p w14:paraId="793FC3C9">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同志，现任我单位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职务，为法定代表人</w:t>
      </w:r>
      <w:r>
        <w:rPr>
          <w:rFonts w:hint="eastAsia" w:ascii="仿宋_GB2312" w:hAnsi="仿宋_GB2312" w:eastAsia="仿宋_GB2312" w:cs="仿宋_GB2312"/>
          <w:b/>
          <w:kern w:val="0"/>
          <w:sz w:val="28"/>
          <w:szCs w:val="28"/>
        </w:rPr>
        <w:t>（负责人）</w:t>
      </w:r>
      <w:r>
        <w:rPr>
          <w:rFonts w:hint="eastAsia" w:ascii="仿宋_GB2312" w:hAnsi="仿宋_GB2312" w:eastAsia="仿宋_GB2312" w:cs="仿宋_GB2312"/>
          <w:sz w:val="28"/>
          <w:szCs w:val="28"/>
        </w:rPr>
        <w:t>，特此证明。</w:t>
      </w:r>
    </w:p>
    <w:p w14:paraId="1E46F83F">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说明：1、法定代表人为企业事业单位、国家机关、社会团体的主要负责人。</w:t>
      </w:r>
    </w:p>
    <w:p w14:paraId="23AE570A">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14:paraId="724DDF6A">
      <w:pPr>
        <w:spacing w:line="520" w:lineRule="exact"/>
        <w:rPr>
          <w:rFonts w:hint="eastAsia" w:ascii="仿宋_GB2312" w:hAnsi="仿宋_GB2312" w:eastAsia="仿宋_GB2312" w:cs="仿宋_GB2312"/>
          <w:sz w:val="28"/>
          <w:szCs w:val="28"/>
        </w:rPr>
      </w:pPr>
    </w:p>
    <w:p w14:paraId="3080DBF9">
      <w:pPr>
        <w:spacing w:line="520" w:lineRule="exact"/>
        <w:ind w:right="84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 （公章）：</w:t>
      </w:r>
    </w:p>
    <w:p w14:paraId="5A8399AD">
      <w:pPr>
        <w:spacing w:line="520" w:lineRule="exact"/>
        <w:ind w:right="840" w:firstLine="6440" w:firstLineChars="2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14:paraId="05AB60DC">
      <w:pPr>
        <w:spacing w:line="520" w:lineRule="exact"/>
        <w:rPr>
          <w:rFonts w:hint="eastAsia" w:ascii="仿宋_GB2312" w:hAnsi="仿宋_GB2312" w:eastAsia="仿宋_GB2312" w:cs="仿宋_GB2312"/>
          <w:b/>
          <w:sz w:val="28"/>
          <w:szCs w:val="28"/>
        </w:rPr>
      </w:pPr>
    </w:p>
    <w:p w14:paraId="1AAF97B0">
      <w:pPr>
        <w:spacing w:line="52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附：法定代表人（负责人）身份证复印件（正反两面）。</w:t>
      </w:r>
    </w:p>
    <w:p w14:paraId="5D5B0484">
      <w:pPr>
        <w:spacing w:line="520" w:lineRule="exact"/>
        <w:rPr>
          <w:rFonts w:hint="eastAsia" w:ascii="宋体" w:hAnsi="宋体" w:cs="Times New Roman"/>
          <w:sz w:val="28"/>
          <w:szCs w:val="28"/>
        </w:rPr>
      </w:pPr>
    </w:p>
    <w:p w14:paraId="07C92408">
      <w:pPr>
        <w:widowControl/>
        <w:spacing w:line="520" w:lineRule="exact"/>
        <w:jc w:val="left"/>
        <w:rPr>
          <w:rFonts w:hint="eastAsia" w:ascii="宋体" w:hAnsi="宋体" w:cs="Times New Roman"/>
          <w:b/>
          <w:bCs/>
          <w:kern w:val="0"/>
          <w:sz w:val="28"/>
          <w:szCs w:val="28"/>
        </w:rPr>
      </w:pPr>
      <w:r>
        <w:rPr>
          <w:rFonts w:ascii="宋体" w:hAnsi="宋体" w:cs="Times New Roman"/>
          <w:b/>
          <w:bCs/>
          <w:kern w:val="0"/>
          <w:sz w:val="28"/>
          <w:szCs w:val="28"/>
        </w:rPr>
        <w:br w:type="page"/>
      </w:r>
    </w:p>
    <w:p w14:paraId="4A7805D9">
      <w:pPr>
        <w:spacing w:line="360" w:lineRule="auto"/>
        <w:jc w:val="left"/>
        <w:rPr>
          <w:rFonts w:hint="eastAsia" w:ascii="宋体" w:hAnsi="宋体" w:cs="Times New Roman"/>
          <w:b/>
          <w:bCs/>
          <w:kern w:val="0"/>
          <w:sz w:val="32"/>
          <w:szCs w:val="32"/>
        </w:rPr>
      </w:pPr>
      <w:r>
        <w:rPr>
          <w:rFonts w:hint="eastAsia" w:ascii="宋体" w:hAnsi="宋体" w:cs="Times New Roman"/>
          <w:b/>
          <w:bCs/>
          <w:kern w:val="0"/>
          <w:sz w:val="32"/>
          <w:szCs w:val="32"/>
        </w:rPr>
        <w:t>附件4：</w:t>
      </w:r>
    </w:p>
    <w:p w14:paraId="79851F7C">
      <w:pPr>
        <w:spacing w:line="360" w:lineRule="auto"/>
        <w:jc w:val="center"/>
        <w:rPr>
          <w:rFonts w:hint="eastAsia" w:ascii="宋体" w:hAnsi="宋体" w:cs="Times New Roman"/>
          <w:b/>
          <w:bCs/>
          <w:kern w:val="0"/>
          <w:sz w:val="32"/>
          <w:szCs w:val="32"/>
        </w:rPr>
      </w:pPr>
      <w:r>
        <w:rPr>
          <w:rFonts w:hint="eastAsia" w:ascii="宋体" w:hAnsi="宋体" w:cs="Times New Roman"/>
          <w:b/>
          <w:bCs/>
          <w:kern w:val="0"/>
          <w:sz w:val="32"/>
          <w:szCs w:val="32"/>
        </w:rPr>
        <w:t>法定代表人授权委托书</w:t>
      </w:r>
    </w:p>
    <w:p w14:paraId="0315C718">
      <w:pPr>
        <w:spacing w:line="360" w:lineRule="auto"/>
        <w:jc w:val="center"/>
        <w:rPr>
          <w:rFonts w:hint="eastAsia" w:ascii="宋体" w:hAnsi="宋体" w:cs="Times New Roman"/>
          <w:b/>
          <w:bCs/>
          <w:kern w:val="0"/>
          <w:szCs w:val="24"/>
        </w:rPr>
      </w:pPr>
    </w:p>
    <w:p w14:paraId="75839EA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（供应商名称）的法定代表人</w:t>
      </w:r>
      <w:r>
        <w:rPr>
          <w:rFonts w:hint="eastAsia" w:ascii="仿宋_GB2312" w:hAnsi="仿宋_GB2312" w:eastAsia="仿宋_GB2312" w:cs="仿宋_GB2312"/>
          <w:bCs/>
          <w:kern w:val="0"/>
          <w:sz w:val="28"/>
          <w:szCs w:val="28"/>
        </w:rPr>
        <w:t>（负责人）</w:t>
      </w:r>
      <w:r>
        <w:rPr>
          <w:rFonts w:hint="eastAsia" w:ascii="仿宋_GB2312" w:hAnsi="仿宋_GB2312" w:eastAsia="仿宋_GB2312" w:cs="仿宋_GB2312"/>
          <w:sz w:val="28"/>
          <w:szCs w:val="28"/>
        </w:rPr>
        <w:t>，现授权委托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（姓名）为我方代理人。代理人根据授权，以我方名义签署、澄清确认、递交、撤回、修改</w:t>
      </w:r>
      <w:bookmarkStart w:id="29" w:name="_Hlk195819766"/>
      <w:bookmarkStart w:id="30" w:name="_Hlk195817683"/>
      <w:r>
        <w:rPr>
          <w:rFonts w:hint="eastAsia" w:ascii="仿宋_GB2312" w:hAnsi="仿宋_GB2312" w:eastAsia="仿宋_GB2312" w:cs="仿宋_GB2312"/>
          <w:sz w:val="28"/>
          <w:szCs w:val="28"/>
          <w:u w:val="single"/>
        </w:rPr>
        <w:t>鹏城文学院品牌LOGO及VI设计服务项目</w:t>
      </w:r>
      <w:r>
        <w:rPr>
          <w:rFonts w:hint="eastAsia" w:ascii="仿宋_GB2312" w:hAnsi="仿宋_GB2312" w:eastAsia="仿宋_GB2312" w:cs="仿宋_GB2312"/>
          <w:sz w:val="28"/>
          <w:szCs w:val="28"/>
        </w:rPr>
        <w:t>公开竞争性谈判</w:t>
      </w:r>
      <w:bookmarkEnd w:id="29"/>
      <w:r>
        <w:rPr>
          <w:rFonts w:hint="eastAsia" w:ascii="仿宋_GB2312" w:hAnsi="仿宋_GB2312" w:eastAsia="仿宋_GB2312" w:cs="仿宋_GB2312"/>
          <w:sz w:val="28"/>
          <w:szCs w:val="28"/>
        </w:rPr>
        <w:t>采购</w:t>
      </w:r>
      <w:bookmarkEnd w:id="30"/>
      <w:r>
        <w:rPr>
          <w:rFonts w:hint="eastAsia" w:ascii="仿宋_GB2312" w:hAnsi="仿宋_GB2312" w:eastAsia="仿宋_GB2312" w:cs="仿宋_GB2312"/>
          <w:sz w:val="28"/>
          <w:szCs w:val="28"/>
        </w:rPr>
        <w:t>响应文件、签订合同和处理有关事宜，其法律后果由我方承担。</w:t>
      </w:r>
    </w:p>
    <w:p w14:paraId="556B9DE8">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委托期限：自本委托书签署之日起至</w:t>
      </w:r>
      <w:r>
        <w:rPr>
          <w:rFonts w:hint="eastAsia" w:ascii="仿宋_GB2312" w:hAnsi="仿宋_GB2312" w:eastAsia="仿宋_GB2312" w:cs="仿宋_GB2312"/>
          <w:sz w:val="28"/>
          <w:szCs w:val="28"/>
          <w:u w:val="single"/>
        </w:rPr>
        <w:t>鹏城文学院品牌LOGO及VI设计服务项目</w:t>
      </w:r>
      <w:r>
        <w:rPr>
          <w:rFonts w:hint="eastAsia" w:ascii="仿宋_GB2312" w:hAnsi="仿宋_GB2312" w:eastAsia="仿宋_GB2312" w:cs="仿宋_GB2312"/>
          <w:sz w:val="28"/>
          <w:szCs w:val="28"/>
        </w:rPr>
        <w:t>签订采购合同之日止。</w:t>
      </w:r>
    </w:p>
    <w:p w14:paraId="1C95A14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14:paraId="3358EC06">
      <w:pPr>
        <w:spacing w:line="560" w:lineRule="exact"/>
        <w:ind w:firstLine="420"/>
        <w:rPr>
          <w:rFonts w:hint="eastAsia" w:ascii="仿宋_GB2312" w:hAnsi="仿宋_GB2312" w:eastAsia="仿宋_GB2312" w:cs="仿宋_GB2312"/>
          <w:sz w:val="28"/>
          <w:szCs w:val="28"/>
        </w:rPr>
      </w:pPr>
    </w:p>
    <w:p w14:paraId="756363BD">
      <w:pPr>
        <w:spacing w:line="560" w:lineRule="exact"/>
        <w:ind w:left="1985"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             （盖单位章）</w:t>
      </w:r>
    </w:p>
    <w:p w14:paraId="00F64765">
      <w:pPr>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         （签字）</w:t>
      </w:r>
    </w:p>
    <w:p w14:paraId="031D9961">
      <w:pPr>
        <w:spacing w:line="560" w:lineRule="exact"/>
        <w:ind w:left="1985"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身份证号码：                          </w:t>
      </w:r>
    </w:p>
    <w:p w14:paraId="2191CDBF">
      <w:pPr>
        <w:spacing w:line="560" w:lineRule="exact"/>
        <w:ind w:left="1985"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                  （签字）</w:t>
      </w:r>
    </w:p>
    <w:p w14:paraId="718EDD81">
      <w:pPr>
        <w:spacing w:line="560" w:lineRule="exact"/>
        <w:ind w:left="1985"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身份证号码：                          </w:t>
      </w:r>
    </w:p>
    <w:p w14:paraId="10D48980">
      <w:pPr>
        <w:spacing w:line="560" w:lineRule="exact"/>
        <w:ind w:left="1985" w:leftChars="827"/>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日期：</w:t>
      </w:r>
    </w:p>
    <w:p w14:paraId="44ABB776">
      <w:pPr>
        <w:spacing w:line="560" w:lineRule="exact"/>
        <w:rPr>
          <w:rFonts w:hint="eastAsia" w:ascii="仿宋_GB2312" w:hAnsi="仿宋_GB2312" w:eastAsia="仿宋_GB2312" w:cs="仿宋_GB2312"/>
          <w:b/>
          <w:sz w:val="28"/>
          <w:szCs w:val="28"/>
        </w:rPr>
      </w:pPr>
    </w:p>
    <w:p w14:paraId="0AA9FA0B">
      <w:pPr>
        <w:spacing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附：法定代表人（负责人）身份证复印件及委托代理人身份证复印件。</w:t>
      </w:r>
    </w:p>
    <w:p w14:paraId="35EA391C">
      <w:pPr>
        <w:widowControl/>
        <w:jc w:val="left"/>
        <w:rPr>
          <w:rFonts w:hint="eastAsia" w:asciiTheme="majorHAnsi" w:hAnsiTheme="majorHAnsi" w:cstheme="majorBidi"/>
          <w:b/>
          <w:bCs/>
          <w:sz w:val="28"/>
          <w:szCs w:val="28"/>
        </w:rPr>
      </w:pPr>
      <w:r>
        <w:rPr>
          <w:sz w:val="28"/>
          <w:szCs w:val="28"/>
        </w:rPr>
        <w:br w:type="page"/>
      </w:r>
    </w:p>
    <w:p w14:paraId="759DBB17">
      <w:pPr>
        <w:pStyle w:val="3"/>
        <w:rPr>
          <w:rFonts w:hint="eastAsia"/>
        </w:rPr>
      </w:pPr>
      <w:r>
        <w:rPr>
          <w:rFonts w:hint="eastAsia"/>
        </w:rPr>
        <w:t>附件5：</w:t>
      </w:r>
    </w:p>
    <w:p w14:paraId="3F1F4BFB">
      <w:pPr>
        <w:pStyle w:val="16"/>
        <w:rPr>
          <w:rFonts w:hint="eastAsia"/>
          <w:sz w:val="32"/>
          <w:szCs w:val="32"/>
        </w:rPr>
      </w:pPr>
      <w:bookmarkStart w:id="31" w:name="_Toc791612434"/>
      <w:bookmarkStart w:id="32" w:name="_Toc13537"/>
      <w:r>
        <w:rPr>
          <w:rFonts w:hint="eastAsia"/>
          <w:sz w:val="32"/>
          <w:szCs w:val="32"/>
        </w:rPr>
        <w:t>供应商基本情况表</w:t>
      </w:r>
      <w:bookmarkEnd w:id="31"/>
      <w:bookmarkEnd w:id="32"/>
    </w:p>
    <w:p w14:paraId="2EB2A1F1">
      <w:pPr>
        <w:rPr>
          <w:rFonts w:hint="eastAsia" w:ascii="微软雅黑" w:hAnsi="微软雅黑" w:eastAsia="微软雅黑" w:cs="微软雅黑"/>
          <w:sz w:val="22"/>
        </w:rPr>
      </w:pPr>
    </w:p>
    <w:p w14:paraId="15FB7884">
      <w:pPr>
        <w:rPr>
          <w:rFonts w:hint="eastAsia" w:ascii="方正仿宋_GBK" w:hAnsi="方正仿宋_GBK" w:eastAsia="方正仿宋_GBK" w:cs="方正仿宋_GBK"/>
          <w:sz w:val="22"/>
        </w:rPr>
      </w:pPr>
      <w:r>
        <w:rPr>
          <w:rFonts w:hint="eastAsia" w:ascii="微软雅黑" w:hAnsi="微软雅黑" w:eastAsia="微软雅黑" w:cs="微软雅黑"/>
          <w:sz w:val="22"/>
        </w:rPr>
        <w:t>填表单位</w:t>
      </w:r>
      <w:r>
        <w:rPr>
          <w:rFonts w:hint="eastAsia" w:ascii="Malgun Gothic Semilight" w:hAnsi="Malgun Gothic Semilight" w:eastAsia="Malgun Gothic Semilight" w:cs="Malgun Gothic Semilight"/>
          <w:sz w:val="22"/>
        </w:rPr>
        <w:t>：（</w:t>
      </w:r>
      <w:r>
        <w:rPr>
          <w:rFonts w:hint="eastAsia" w:ascii="微软雅黑" w:hAnsi="微软雅黑" w:eastAsia="微软雅黑" w:cs="微软雅黑"/>
          <w:sz w:val="22"/>
        </w:rPr>
        <w:t>加盖单位公章</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填表日期</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年</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月</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日</w:t>
      </w:r>
    </w:p>
    <w:tbl>
      <w:tblPr>
        <w:tblStyle w:val="1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754"/>
        <w:gridCol w:w="1065"/>
        <w:gridCol w:w="525"/>
        <w:gridCol w:w="1200"/>
        <w:gridCol w:w="1500"/>
        <w:gridCol w:w="1485"/>
      </w:tblGrid>
      <w:tr w14:paraId="6E90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6B4B0AE2">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采购人</w:t>
            </w:r>
          </w:p>
        </w:tc>
        <w:tc>
          <w:tcPr>
            <w:tcW w:w="2819" w:type="dxa"/>
            <w:gridSpan w:val="2"/>
            <w:vAlign w:val="center"/>
          </w:tcPr>
          <w:p w14:paraId="38ED8360">
            <w:pP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深圳出版社有限责任公司</w:t>
            </w:r>
          </w:p>
        </w:tc>
        <w:tc>
          <w:tcPr>
            <w:tcW w:w="1725" w:type="dxa"/>
            <w:gridSpan w:val="2"/>
            <w:vAlign w:val="center"/>
          </w:tcPr>
          <w:p w14:paraId="0AD5DCB6">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项目名称</w:t>
            </w:r>
          </w:p>
        </w:tc>
        <w:tc>
          <w:tcPr>
            <w:tcW w:w="2985" w:type="dxa"/>
            <w:gridSpan w:val="2"/>
            <w:vAlign w:val="center"/>
          </w:tcPr>
          <w:p w14:paraId="4980D5A2">
            <w:pPr>
              <w:spacing w:line="400" w:lineRule="exact"/>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鹏城文学院品牌LOGO及VI设计服务项目</w:t>
            </w:r>
          </w:p>
        </w:tc>
      </w:tr>
      <w:tr w14:paraId="13A9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12" w:type="dxa"/>
            <w:gridSpan w:val="2"/>
            <w:vAlign w:val="center"/>
          </w:tcPr>
          <w:p w14:paraId="395BEE82">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响应供应商</w:t>
            </w:r>
          </w:p>
        </w:tc>
        <w:tc>
          <w:tcPr>
            <w:tcW w:w="2819" w:type="dxa"/>
            <w:gridSpan w:val="2"/>
            <w:vAlign w:val="center"/>
          </w:tcPr>
          <w:p w14:paraId="16D9BC62">
            <w:pPr>
              <w:jc w:val="center"/>
              <w:rPr>
                <w:rFonts w:hint="eastAsia" w:ascii="方正仿宋_GBK" w:hAnsi="方正仿宋_GBK" w:eastAsia="方正仿宋_GBK" w:cs="方正仿宋_GBK"/>
                <w:kern w:val="0"/>
                <w:sz w:val="22"/>
              </w:rPr>
            </w:pPr>
          </w:p>
        </w:tc>
        <w:tc>
          <w:tcPr>
            <w:tcW w:w="1725" w:type="dxa"/>
            <w:gridSpan w:val="2"/>
            <w:vAlign w:val="center"/>
          </w:tcPr>
          <w:p w14:paraId="3A1CB632">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供应商统一社会信用代码</w:t>
            </w:r>
          </w:p>
        </w:tc>
        <w:tc>
          <w:tcPr>
            <w:tcW w:w="2985" w:type="dxa"/>
            <w:gridSpan w:val="2"/>
            <w:vAlign w:val="center"/>
          </w:tcPr>
          <w:p w14:paraId="7A8677A6">
            <w:pPr>
              <w:jc w:val="center"/>
              <w:rPr>
                <w:rFonts w:hint="eastAsia" w:ascii="方正仿宋_GBK" w:hAnsi="方正仿宋_GBK" w:eastAsia="方正仿宋_GBK" w:cs="方正仿宋_GBK"/>
                <w:kern w:val="0"/>
                <w:sz w:val="22"/>
              </w:rPr>
            </w:pPr>
          </w:p>
        </w:tc>
      </w:tr>
      <w:tr w14:paraId="5E60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1" w:type="dxa"/>
            <w:gridSpan w:val="8"/>
            <w:vAlign w:val="center"/>
          </w:tcPr>
          <w:p w14:paraId="58520A41">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响应供应商相关人员情况</w:t>
            </w:r>
          </w:p>
        </w:tc>
      </w:tr>
      <w:tr w14:paraId="3901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2C078EA2">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序号</w:t>
            </w:r>
          </w:p>
        </w:tc>
        <w:tc>
          <w:tcPr>
            <w:tcW w:w="2430" w:type="dxa"/>
            <w:gridSpan w:val="2"/>
            <w:tcBorders>
              <w:bottom w:val="single" w:color="auto" w:sz="4" w:space="0"/>
            </w:tcBorders>
            <w:vAlign w:val="center"/>
          </w:tcPr>
          <w:p w14:paraId="38F7AFDF">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职务</w:t>
            </w:r>
          </w:p>
        </w:tc>
        <w:tc>
          <w:tcPr>
            <w:tcW w:w="1065" w:type="dxa"/>
            <w:tcBorders>
              <w:bottom w:val="single" w:color="auto" w:sz="4" w:space="0"/>
            </w:tcBorders>
            <w:vAlign w:val="center"/>
          </w:tcPr>
          <w:p w14:paraId="1122E1BF">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姓名</w:t>
            </w:r>
          </w:p>
        </w:tc>
        <w:tc>
          <w:tcPr>
            <w:tcW w:w="1725" w:type="dxa"/>
            <w:gridSpan w:val="2"/>
            <w:tcBorders>
              <w:bottom w:val="single" w:color="auto" w:sz="4" w:space="0"/>
            </w:tcBorders>
            <w:vAlign w:val="center"/>
          </w:tcPr>
          <w:p w14:paraId="023B06CD">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身份证号码</w:t>
            </w:r>
          </w:p>
        </w:tc>
        <w:tc>
          <w:tcPr>
            <w:tcW w:w="1500" w:type="dxa"/>
            <w:tcBorders>
              <w:bottom w:val="single" w:color="auto" w:sz="4" w:space="0"/>
            </w:tcBorders>
            <w:vAlign w:val="center"/>
          </w:tcPr>
          <w:p w14:paraId="2D80929B">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劳动合同</w:t>
            </w:r>
          </w:p>
          <w:p w14:paraId="38851DA0">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关系单位</w:t>
            </w:r>
          </w:p>
        </w:tc>
        <w:tc>
          <w:tcPr>
            <w:tcW w:w="1485" w:type="dxa"/>
            <w:tcBorders>
              <w:bottom w:val="single" w:color="auto" w:sz="4" w:space="0"/>
            </w:tcBorders>
            <w:vAlign w:val="center"/>
          </w:tcPr>
          <w:p w14:paraId="65CE6162">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缴纳社会</w:t>
            </w:r>
          </w:p>
          <w:p w14:paraId="397AD9C6">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保险单位</w:t>
            </w:r>
          </w:p>
        </w:tc>
      </w:tr>
      <w:tr w14:paraId="5A1D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2018064">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1</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0EA73820">
            <w:pPr>
              <w:spacing w:line="46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法定代表人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单位负责人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主要经营负责人</w:t>
            </w:r>
          </w:p>
        </w:tc>
        <w:tc>
          <w:tcPr>
            <w:tcW w:w="1065" w:type="dxa"/>
            <w:tcBorders>
              <w:top w:val="single" w:color="auto" w:sz="4" w:space="0"/>
              <w:left w:val="single" w:color="auto" w:sz="4" w:space="0"/>
              <w:bottom w:val="single" w:color="auto" w:sz="4" w:space="0"/>
              <w:right w:val="single" w:color="auto" w:sz="4" w:space="0"/>
            </w:tcBorders>
            <w:vAlign w:val="center"/>
          </w:tcPr>
          <w:p w14:paraId="4020D528">
            <w:pPr>
              <w:jc w:val="center"/>
              <w:rPr>
                <w:rFonts w:hint="eastAsia" w:ascii="方正仿宋_GBK" w:hAnsi="方正仿宋_GBK" w:eastAsia="方正仿宋_GBK" w:cs="方正仿宋_GBK"/>
                <w:kern w:val="0"/>
                <w:sz w:val="22"/>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469E2C7C">
            <w:pPr>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3D1D596E">
            <w:pPr>
              <w:jc w:val="center"/>
              <w:rPr>
                <w:rFonts w:hint="eastAsia" w:ascii="方正仿宋_GBK" w:hAnsi="方正仿宋_GBK" w:eastAsia="方正仿宋_GBK" w:cs="方正仿宋_GBK"/>
                <w:kern w:val="0"/>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29FC9645">
            <w:pPr>
              <w:jc w:val="center"/>
              <w:rPr>
                <w:rFonts w:hint="eastAsia" w:ascii="方正仿宋_GBK" w:hAnsi="方正仿宋_GBK" w:eastAsia="方正仿宋_GBK" w:cs="方正仿宋_GBK"/>
                <w:kern w:val="0"/>
                <w:sz w:val="22"/>
              </w:rPr>
            </w:pPr>
          </w:p>
        </w:tc>
      </w:tr>
      <w:tr w14:paraId="26E9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6" w:type="dxa"/>
            <w:tcBorders>
              <w:top w:val="single" w:color="auto" w:sz="4" w:space="0"/>
              <w:left w:val="single" w:color="auto" w:sz="4" w:space="0"/>
              <w:bottom w:val="single" w:color="auto" w:sz="4" w:space="0"/>
              <w:right w:val="single" w:color="auto" w:sz="4" w:space="0"/>
            </w:tcBorders>
            <w:vAlign w:val="center"/>
          </w:tcPr>
          <w:p w14:paraId="3FE5AACA">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2</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68D5E20B">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项目响应授权代表人</w:t>
            </w:r>
          </w:p>
        </w:tc>
        <w:tc>
          <w:tcPr>
            <w:tcW w:w="1065" w:type="dxa"/>
            <w:tcBorders>
              <w:top w:val="single" w:color="auto" w:sz="4" w:space="0"/>
              <w:left w:val="single" w:color="auto" w:sz="4" w:space="0"/>
              <w:bottom w:val="single" w:color="auto" w:sz="4" w:space="0"/>
              <w:right w:val="single" w:color="auto" w:sz="4" w:space="0"/>
            </w:tcBorders>
            <w:vAlign w:val="center"/>
          </w:tcPr>
          <w:p w14:paraId="704DB7F4">
            <w:pPr>
              <w:jc w:val="center"/>
              <w:rPr>
                <w:rFonts w:hint="eastAsia" w:ascii="方正仿宋_GBK" w:hAnsi="方正仿宋_GBK" w:eastAsia="方正仿宋_GBK" w:cs="方正仿宋_GBK"/>
                <w:kern w:val="0"/>
                <w:sz w:val="22"/>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7097046C">
            <w:pPr>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6C919BF1">
            <w:pPr>
              <w:jc w:val="center"/>
              <w:rPr>
                <w:rFonts w:hint="eastAsia" w:ascii="方正仿宋_GBK" w:hAnsi="方正仿宋_GBK" w:eastAsia="方正仿宋_GBK" w:cs="方正仿宋_GBK"/>
                <w:kern w:val="0"/>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29185E5E">
            <w:pPr>
              <w:jc w:val="center"/>
              <w:rPr>
                <w:rFonts w:hint="eastAsia" w:ascii="方正仿宋_GBK" w:hAnsi="方正仿宋_GBK" w:eastAsia="方正仿宋_GBK" w:cs="方正仿宋_GBK"/>
                <w:kern w:val="0"/>
                <w:sz w:val="22"/>
              </w:rPr>
            </w:pPr>
          </w:p>
        </w:tc>
      </w:tr>
      <w:tr w14:paraId="15AC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36" w:type="dxa"/>
            <w:tcBorders>
              <w:top w:val="single" w:color="auto" w:sz="4" w:space="0"/>
            </w:tcBorders>
            <w:vAlign w:val="center"/>
          </w:tcPr>
          <w:p w14:paraId="567EE245">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3</w:t>
            </w:r>
          </w:p>
        </w:tc>
        <w:tc>
          <w:tcPr>
            <w:tcW w:w="2430" w:type="dxa"/>
            <w:gridSpan w:val="2"/>
            <w:tcBorders>
              <w:top w:val="single" w:color="auto" w:sz="4" w:space="0"/>
            </w:tcBorders>
            <w:vAlign w:val="center"/>
          </w:tcPr>
          <w:p w14:paraId="5CBB6654">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项目负责人</w:t>
            </w:r>
          </w:p>
        </w:tc>
        <w:tc>
          <w:tcPr>
            <w:tcW w:w="1065" w:type="dxa"/>
            <w:tcBorders>
              <w:top w:val="single" w:color="auto" w:sz="4" w:space="0"/>
            </w:tcBorders>
            <w:vAlign w:val="center"/>
          </w:tcPr>
          <w:p w14:paraId="1C51889F">
            <w:pPr>
              <w:jc w:val="center"/>
              <w:rPr>
                <w:rFonts w:hint="eastAsia" w:ascii="方正仿宋_GBK" w:hAnsi="方正仿宋_GBK" w:eastAsia="方正仿宋_GBK" w:cs="方正仿宋_GBK"/>
                <w:kern w:val="0"/>
                <w:sz w:val="22"/>
              </w:rPr>
            </w:pPr>
          </w:p>
        </w:tc>
        <w:tc>
          <w:tcPr>
            <w:tcW w:w="1725" w:type="dxa"/>
            <w:gridSpan w:val="2"/>
            <w:tcBorders>
              <w:top w:val="single" w:color="auto" w:sz="4" w:space="0"/>
            </w:tcBorders>
            <w:vAlign w:val="center"/>
          </w:tcPr>
          <w:p w14:paraId="7EF30902">
            <w:pPr>
              <w:jc w:val="center"/>
              <w:rPr>
                <w:rFonts w:hint="eastAsia" w:ascii="方正仿宋_GBK" w:hAnsi="方正仿宋_GBK" w:eastAsia="方正仿宋_GBK" w:cs="方正仿宋_GBK"/>
                <w:kern w:val="0"/>
                <w:sz w:val="22"/>
              </w:rPr>
            </w:pPr>
          </w:p>
        </w:tc>
        <w:tc>
          <w:tcPr>
            <w:tcW w:w="1500" w:type="dxa"/>
            <w:tcBorders>
              <w:top w:val="single" w:color="auto" w:sz="4" w:space="0"/>
            </w:tcBorders>
            <w:vAlign w:val="center"/>
          </w:tcPr>
          <w:p w14:paraId="4CAD9C58">
            <w:pPr>
              <w:jc w:val="center"/>
              <w:rPr>
                <w:rFonts w:hint="eastAsia" w:ascii="方正仿宋_GBK" w:hAnsi="方正仿宋_GBK" w:eastAsia="方正仿宋_GBK" w:cs="方正仿宋_GBK"/>
                <w:kern w:val="0"/>
                <w:sz w:val="22"/>
              </w:rPr>
            </w:pPr>
          </w:p>
        </w:tc>
        <w:tc>
          <w:tcPr>
            <w:tcW w:w="1485" w:type="dxa"/>
            <w:tcBorders>
              <w:top w:val="single" w:color="auto" w:sz="4" w:space="0"/>
            </w:tcBorders>
            <w:vAlign w:val="center"/>
          </w:tcPr>
          <w:p w14:paraId="3B53B74F">
            <w:pPr>
              <w:jc w:val="center"/>
              <w:rPr>
                <w:rFonts w:hint="eastAsia" w:ascii="方正仿宋_GBK" w:hAnsi="方正仿宋_GBK" w:eastAsia="方正仿宋_GBK" w:cs="方正仿宋_GBK"/>
                <w:kern w:val="0"/>
                <w:sz w:val="22"/>
              </w:rPr>
            </w:pPr>
          </w:p>
        </w:tc>
      </w:tr>
      <w:tr w14:paraId="0C4F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5B96538">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4</w:t>
            </w:r>
          </w:p>
        </w:tc>
        <w:tc>
          <w:tcPr>
            <w:tcW w:w="2430" w:type="dxa"/>
            <w:gridSpan w:val="2"/>
            <w:vAlign w:val="center"/>
          </w:tcPr>
          <w:p w14:paraId="346CC4B3">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主要技术人员</w:t>
            </w:r>
          </w:p>
        </w:tc>
        <w:tc>
          <w:tcPr>
            <w:tcW w:w="1065" w:type="dxa"/>
            <w:vAlign w:val="center"/>
          </w:tcPr>
          <w:p w14:paraId="4BC2D913">
            <w:pPr>
              <w:jc w:val="center"/>
              <w:rPr>
                <w:rFonts w:hint="eastAsia" w:ascii="方正仿宋_GBK" w:hAnsi="方正仿宋_GBK" w:eastAsia="方正仿宋_GBK" w:cs="方正仿宋_GBK"/>
                <w:kern w:val="0"/>
                <w:sz w:val="22"/>
              </w:rPr>
            </w:pPr>
          </w:p>
        </w:tc>
        <w:tc>
          <w:tcPr>
            <w:tcW w:w="1725" w:type="dxa"/>
            <w:gridSpan w:val="2"/>
            <w:vAlign w:val="center"/>
          </w:tcPr>
          <w:p w14:paraId="0D0E83C6">
            <w:pPr>
              <w:jc w:val="center"/>
              <w:rPr>
                <w:rFonts w:hint="eastAsia" w:ascii="方正仿宋_GBK" w:hAnsi="方正仿宋_GBK" w:eastAsia="方正仿宋_GBK" w:cs="方正仿宋_GBK"/>
                <w:kern w:val="0"/>
                <w:sz w:val="22"/>
              </w:rPr>
            </w:pPr>
          </w:p>
        </w:tc>
        <w:tc>
          <w:tcPr>
            <w:tcW w:w="1500" w:type="dxa"/>
            <w:vAlign w:val="center"/>
          </w:tcPr>
          <w:p w14:paraId="00E1FC8E">
            <w:pPr>
              <w:jc w:val="center"/>
              <w:rPr>
                <w:rFonts w:hint="eastAsia" w:ascii="方正仿宋_GBK" w:hAnsi="方正仿宋_GBK" w:eastAsia="方正仿宋_GBK" w:cs="方正仿宋_GBK"/>
                <w:kern w:val="0"/>
                <w:sz w:val="22"/>
              </w:rPr>
            </w:pPr>
          </w:p>
        </w:tc>
        <w:tc>
          <w:tcPr>
            <w:tcW w:w="1485" w:type="dxa"/>
            <w:vAlign w:val="center"/>
          </w:tcPr>
          <w:p w14:paraId="78A27AD8">
            <w:pPr>
              <w:jc w:val="center"/>
              <w:rPr>
                <w:rFonts w:hint="eastAsia" w:ascii="方正仿宋_GBK" w:hAnsi="方正仿宋_GBK" w:eastAsia="方正仿宋_GBK" w:cs="方正仿宋_GBK"/>
                <w:kern w:val="0"/>
                <w:sz w:val="22"/>
              </w:rPr>
            </w:pPr>
          </w:p>
        </w:tc>
      </w:tr>
      <w:tr w14:paraId="31BE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6" w:type="dxa"/>
            <w:vAlign w:val="center"/>
          </w:tcPr>
          <w:p w14:paraId="694207DF">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5</w:t>
            </w:r>
          </w:p>
        </w:tc>
        <w:tc>
          <w:tcPr>
            <w:tcW w:w="2430" w:type="dxa"/>
            <w:gridSpan w:val="2"/>
            <w:vAlign w:val="center"/>
          </w:tcPr>
          <w:p w14:paraId="2534D9D1">
            <w:pPr>
              <w:pStyle w:val="4"/>
              <w:snapToGrid w:val="0"/>
              <w:ind w:firstLine="0" w:firstLineChars="0"/>
              <w:jc w:val="center"/>
              <w:rPr>
                <w:rFonts w:hint="eastAsia" w:ascii="方正仿宋_GBK" w:hAnsi="方正仿宋_GBK" w:eastAsia="方正仿宋_GBK" w:cs="方正仿宋_GBK"/>
                <w:kern w:val="0"/>
                <w:sz w:val="22"/>
                <w:szCs w:val="22"/>
              </w:rPr>
            </w:pPr>
            <w:r>
              <w:rPr>
                <w:rFonts w:hint="eastAsia" w:ascii="微软雅黑" w:hAnsi="微软雅黑" w:eastAsia="微软雅黑" w:cs="微软雅黑"/>
                <w:kern w:val="0"/>
                <w:sz w:val="22"/>
                <w:szCs w:val="22"/>
              </w:rPr>
              <w:t>响应文件编制人员</w:t>
            </w:r>
          </w:p>
        </w:tc>
        <w:tc>
          <w:tcPr>
            <w:tcW w:w="1065" w:type="dxa"/>
            <w:vAlign w:val="center"/>
          </w:tcPr>
          <w:p w14:paraId="7794FEAA">
            <w:pPr>
              <w:jc w:val="center"/>
              <w:rPr>
                <w:rFonts w:hint="eastAsia" w:ascii="方正仿宋_GBK" w:hAnsi="方正仿宋_GBK" w:eastAsia="方正仿宋_GBK" w:cs="方正仿宋_GBK"/>
                <w:kern w:val="0"/>
                <w:sz w:val="22"/>
              </w:rPr>
            </w:pPr>
          </w:p>
        </w:tc>
        <w:tc>
          <w:tcPr>
            <w:tcW w:w="1725" w:type="dxa"/>
            <w:gridSpan w:val="2"/>
            <w:vAlign w:val="center"/>
          </w:tcPr>
          <w:p w14:paraId="29FAB47F">
            <w:pPr>
              <w:jc w:val="center"/>
              <w:rPr>
                <w:rFonts w:hint="eastAsia" w:ascii="方正仿宋_GBK" w:hAnsi="方正仿宋_GBK" w:eastAsia="方正仿宋_GBK" w:cs="方正仿宋_GBK"/>
                <w:kern w:val="0"/>
                <w:sz w:val="22"/>
              </w:rPr>
            </w:pPr>
          </w:p>
        </w:tc>
        <w:tc>
          <w:tcPr>
            <w:tcW w:w="1500" w:type="dxa"/>
            <w:vAlign w:val="center"/>
          </w:tcPr>
          <w:p w14:paraId="11EB45FB">
            <w:pPr>
              <w:jc w:val="center"/>
              <w:rPr>
                <w:rFonts w:hint="eastAsia" w:ascii="方正仿宋_GBK" w:hAnsi="方正仿宋_GBK" w:eastAsia="方正仿宋_GBK" w:cs="方正仿宋_GBK"/>
                <w:kern w:val="0"/>
                <w:sz w:val="22"/>
              </w:rPr>
            </w:pPr>
          </w:p>
        </w:tc>
        <w:tc>
          <w:tcPr>
            <w:tcW w:w="1485" w:type="dxa"/>
            <w:vAlign w:val="center"/>
          </w:tcPr>
          <w:p w14:paraId="09E8597F">
            <w:pPr>
              <w:jc w:val="center"/>
              <w:rPr>
                <w:rFonts w:hint="eastAsia" w:ascii="方正仿宋_GBK" w:hAnsi="方正仿宋_GBK" w:eastAsia="方正仿宋_GBK" w:cs="方正仿宋_GBK"/>
                <w:kern w:val="0"/>
                <w:sz w:val="22"/>
              </w:rPr>
            </w:pPr>
          </w:p>
        </w:tc>
      </w:tr>
      <w:tr w14:paraId="16D0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941" w:type="dxa"/>
            <w:gridSpan w:val="8"/>
            <w:vAlign w:val="center"/>
          </w:tcPr>
          <w:p w14:paraId="637EE97B">
            <w:pPr>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同一职务有多人担任</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如主要技术人员</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r w14:paraId="2789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457B5573">
            <w:pPr>
              <w:jc w:val="center"/>
              <w:rPr>
                <w:rFonts w:hint="eastAsia" w:ascii="方正仿宋_GBK" w:hAnsi="方正仿宋_GBK" w:eastAsia="方正仿宋_GBK" w:cs="方正仿宋_GBK"/>
                <w:b/>
                <w:bCs/>
                <w:kern w:val="0"/>
                <w:sz w:val="22"/>
              </w:rPr>
            </w:pPr>
            <w:r>
              <w:rPr>
                <w:rFonts w:hint="eastAsia" w:ascii="微软雅黑" w:hAnsi="微软雅黑" w:eastAsia="微软雅黑" w:cs="微软雅黑"/>
                <w:b/>
                <w:bCs/>
                <w:kern w:val="0"/>
                <w:sz w:val="22"/>
              </w:rPr>
              <w:t>响应供应商关联关系情况</w:t>
            </w:r>
          </w:p>
        </w:tc>
      </w:tr>
      <w:tr w14:paraId="0A68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73D510E9">
            <w:pPr>
              <w:jc w:val="center"/>
              <w:rPr>
                <w:rFonts w:hint="eastAsia" w:ascii="方正仿宋_GBK" w:hAnsi="方正仿宋_GBK" w:eastAsia="方正仿宋_GBK" w:cs="方正仿宋_GBK"/>
                <w:kern w:val="0"/>
                <w:sz w:val="22"/>
                <w:lang w:bidi="ar"/>
              </w:rPr>
            </w:pPr>
            <w:r>
              <w:rPr>
                <w:rFonts w:hint="eastAsia" w:ascii="微软雅黑" w:hAnsi="微软雅黑" w:eastAsia="微软雅黑" w:cs="微软雅黑"/>
                <w:kern w:val="0"/>
                <w:sz w:val="22"/>
                <w:lang w:bidi="ar"/>
              </w:rPr>
              <w:t>序号</w:t>
            </w:r>
          </w:p>
        </w:tc>
        <w:tc>
          <w:tcPr>
            <w:tcW w:w="2430" w:type="dxa"/>
            <w:gridSpan w:val="2"/>
            <w:tcBorders>
              <w:bottom w:val="single" w:color="auto" w:sz="4" w:space="0"/>
            </w:tcBorders>
            <w:vAlign w:val="center"/>
          </w:tcPr>
          <w:p w14:paraId="4FF6B6A6">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关联关系类型</w:t>
            </w:r>
          </w:p>
        </w:tc>
        <w:tc>
          <w:tcPr>
            <w:tcW w:w="1590" w:type="dxa"/>
            <w:gridSpan w:val="2"/>
            <w:tcBorders>
              <w:bottom w:val="single" w:color="auto" w:sz="4" w:space="0"/>
            </w:tcBorders>
            <w:vAlign w:val="center"/>
          </w:tcPr>
          <w:p w14:paraId="46C9EFD2">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关联主体名称</w:t>
            </w:r>
          </w:p>
        </w:tc>
        <w:tc>
          <w:tcPr>
            <w:tcW w:w="4185" w:type="dxa"/>
            <w:gridSpan w:val="3"/>
            <w:tcBorders>
              <w:bottom w:val="single" w:color="auto" w:sz="4" w:space="0"/>
            </w:tcBorders>
            <w:vAlign w:val="center"/>
          </w:tcPr>
          <w:p w14:paraId="4C022C3F">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备注</w:t>
            </w:r>
          </w:p>
        </w:tc>
      </w:tr>
      <w:tr w14:paraId="190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5DAD5C65">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1</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5EBE8082">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控股股东</w:t>
            </w:r>
          </w:p>
        </w:tc>
        <w:tc>
          <w:tcPr>
            <w:tcW w:w="1590" w:type="dxa"/>
            <w:gridSpan w:val="2"/>
            <w:tcBorders>
              <w:top w:val="single" w:color="auto" w:sz="4" w:space="0"/>
              <w:left w:val="single" w:color="auto" w:sz="4" w:space="0"/>
              <w:bottom w:val="single" w:color="auto" w:sz="4" w:space="0"/>
              <w:right w:val="single" w:color="auto" w:sz="4" w:space="0"/>
            </w:tcBorders>
            <w:vAlign w:val="center"/>
          </w:tcPr>
          <w:p w14:paraId="4D54D1B1">
            <w:pPr>
              <w:jc w:val="center"/>
              <w:rPr>
                <w:rFonts w:hint="eastAsia" w:ascii="方正仿宋_GBK" w:hAnsi="方正仿宋_GBK" w:eastAsia="方正仿宋_GBK" w:cs="方正仿宋_GBK"/>
                <w:kern w:val="0"/>
                <w:sz w:val="22"/>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49FD64AB">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占响应供应商资本总额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或股本总额</w:t>
            </w:r>
            <w:r>
              <w:rPr>
                <w:rFonts w:hint="eastAsia" w:ascii="Malgun Gothic Semilight" w:hAnsi="Malgun Gothic Semilight" w:eastAsia="Malgun Gothic Semilight" w:cs="Malgun Gothic Semilight"/>
                <w:kern w:val="0"/>
                <w:sz w:val="22"/>
              </w:rPr>
              <w:t>）</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以上的股东</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以及出资额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的比例虽然不足</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但依其出资额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所享有的表决权已足以对投标</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响应</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供应商股东会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或股东大会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的决议产生重要影响的股东</w:t>
            </w:r>
            <w:r>
              <w:rPr>
                <w:rFonts w:hint="eastAsia" w:ascii="Malgun Gothic Semilight" w:hAnsi="Malgun Gothic Semilight" w:eastAsia="Malgun Gothic Semilight" w:cs="Malgun Gothic Semilight"/>
                <w:kern w:val="0"/>
                <w:sz w:val="22"/>
              </w:rPr>
              <w:t>。</w:t>
            </w:r>
          </w:p>
        </w:tc>
      </w:tr>
      <w:tr w14:paraId="4BF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73E393CE">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2</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7CAA3CF8">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管理关系</w:t>
            </w:r>
          </w:p>
        </w:tc>
        <w:tc>
          <w:tcPr>
            <w:tcW w:w="1590" w:type="dxa"/>
            <w:gridSpan w:val="2"/>
            <w:tcBorders>
              <w:top w:val="single" w:color="auto" w:sz="4" w:space="0"/>
              <w:left w:val="single" w:color="auto" w:sz="4" w:space="0"/>
              <w:bottom w:val="single" w:color="auto" w:sz="4" w:space="0"/>
              <w:right w:val="single" w:color="auto" w:sz="4" w:space="0"/>
            </w:tcBorders>
            <w:vAlign w:val="center"/>
          </w:tcPr>
          <w:p w14:paraId="29F1EF1B">
            <w:pPr>
              <w:jc w:val="center"/>
              <w:rPr>
                <w:rFonts w:hint="eastAsia" w:ascii="方正仿宋_GBK" w:hAnsi="方正仿宋_GBK" w:eastAsia="方正仿宋_GBK" w:cs="方正仿宋_GBK"/>
                <w:kern w:val="0"/>
                <w:sz w:val="22"/>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416E9FC6">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指对响应供应商不具有出资持股关系</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但对其存在管理关系的主体</w:t>
            </w:r>
            <w:r>
              <w:rPr>
                <w:rFonts w:hint="eastAsia" w:ascii="Malgun Gothic Semilight" w:hAnsi="Malgun Gothic Semilight" w:eastAsia="Malgun Gothic Semilight" w:cs="Malgun Gothic Semilight"/>
                <w:kern w:val="0"/>
                <w:sz w:val="22"/>
              </w:rPr>
              <w:t>。</w:t>
            </w:r>
          </w:p>
        </w:tc>
      </w:tr>
      <w:tr w14:paraId="4F72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729EC182">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同一关联关系类型有多个主体的</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bl>
    <w:p w14:paraId="772C89B6">
      <w:pPr>
        <w:rPr>
          <w:rFonts w:hint="eastAsia"/>
        </w:rPr>
      </w:pPr>
    </w:p>
    <w:p w14:paraId="02AC09C0">
      <w:pPr>
        <w:spacing w:line="360" w:lineRule="auto"/>
        <w:jc w:val="left"/>
        <w:rPr>
          <w:rFonts w:hint="eastAsia" w:ascii="宋体" w:hAnsi="宋体" w:cs="Times New Roman"/>
          <w:b/>
          <w:bCs/>
          <w:kern w:val="0"/>
          <w:szCs w:val="24"/>
        </w:rPr>
      </w:pPr>
    </w:p>
    <w:p w14:paraId="1CFEBD54">
      <w:pPr>
        <w:spacing w:line="360" w:lineRule="auto"/>
        <w:jc w:val="center"/>
        <w:rPr>
          <w:rFonts w:hint="eastAsia" w:ascii="宋体" w:hAnsi="宋体" w:cs="Times New Roman"/>
          <w:b/>
          <w:bCs/>
          <w:kern w:val="0"/>
          <w:szCs w:val="24"/>
        </w:rPr>
      </w:pPr>
    </w:p>
    <w:p w14:paraId="73B20A4B">
      <w:pPr>
        <w:spacing w:line="360" w:lineRule="auto"/>
        <w:jc w:val="center"/>
        <w:rPr>
          <w:rFonts w:hint="eastAsia" w:ascii="宋体" w:hAnsi="宋体" w:cs="Times New Roman"/>
          <w:b/>
          <w:bCs/>
          <w:kern w:val="0"/>
          <w:szCs w:val="24"/>
        </w:rPr>
      </w:pPr>
    </w:p>
    <w:p w14:paraId="1041DABB">
      <w:pPr>
        <w:spacing w:line="360" w:lineRule="auto"/>
        <w:jc w:val="center"/>
        <w:rPr>
          <w:rFonts w:hint="eastAsia" w:ascii="宋体" w:hAnsi="宋体" w:cs="Times New Roman"/>
          <w:b/>
          <w:bCs/>
          <w:kern w:val="0"/>
          <w:szCs w:val="24"/>
        </w:rPr>
      </w:pPr>
    </w:p>
    <w:p w14:paraId="4970F899">
      <w:pPr>
        <w:spacing w:line="360" w:lineRule="auto"/>
        <w:jc w:val="center"/>
        <w:rPr>
          <w:rFonts w:hint="eastAsia" w:ascii="宋体" w:hAnsi="宋体" w:cs="Times New Roman"/>
          <w:b/>
          <w:bCs/>
          <w:kern w:val="0"/>
          <w:szCs w:val="24"/>
        </w:rPr>
      </w:pPr>
    </w:p>
    <w:p w14:paraId="0DFDD60F">
      <w:pPr>
        <w:spacing w:line="360" w:lineRule="auto"/>
        <w:jc w:val="center"/>
        <w:rPr>
          <w:rFonts w:hint="eastAsia" w:ascii="宋体" w:hAnsi="宋体" w:cs="Times New Roman"/>
          <w:b/>
          <w:bCs/>
          <w:kern w:val="0"/>
          <w:szCs w:val="24"/>
        </w:rPr>
      </w:pPr>
    </w:p>
    <w:p w14:paraId="5E09B412">
      <w:pPr>
        <w:spacing w:line="360" w:lineRule="auto"/>
        <w:jc w:val="center"/>
        <w:rPr>
          <w:rFonts w:hint="eastAsia" w:ascii="宋体" w:hAnsi="宋体" w:cs="Times New Roman"/>
          <w:b/>
          <w:bCs/>
          <w:kern w:val="0"/>
          <w:szCs w:val="24"/>
        </w:rPr>
      </w:pPr>
    </w:p>
    <w:p w14:paraId="354E0057">
      <w:pPr>
        <w:spacing w:line="360" w:lineRule="auto"/>
        <w:jc w:val="center"/>
        <w:rPr>
          <w:rFonts w:hint="eastAsia" w:ascii="宋体" w:hAnsi="宋体" w:cs="Times New Roman"/>
          <w:b/>
          <w:bCs/>
          <w:kern w:val="0"/>
          <w:szCs w:val="24"/>
        </w:rPr>
      </w:pPr>
    </w:p>
    <w:p w14:paraId="0C6FCF5E">
      <w:pPr>
        <w:spacing w:line="360" w:lineRule="auto"/>
        <w:jc w:val="center"/>
        <w:rPr>
          <w:rFonts w:hint="eastAsia" w:ascii="宋体" w:hAnsi="宋体" w:cs="Times New Roman"/>
          <w:b/>
          <w:bCs/>
          <w:kern w:val="0"/>
          <w:szCs w:val="24"/>
        </w:rPr>
      </w:pPr>
    </w:p>
    <w:p w14:paraId="387300BF">
      <w:pPr>
        <w:spacing w:line="360" w:lineRule="auto"/>
        <w:jc w:val="center"/>
        <w:rPr>
          <w:rFonts w:hint="eastAsia" w:ascii="宋体" w:hAnsi="宋体" w:cs="Times New Roman"/>
          <w:b/>
          <w:bCs/>
          <w:kern w:val="0"/>
          <w:szCs w:val="24"/>
        </w:rPr>
      </w:pPr>
    </w:p>
    <w:p w14:paraId="2EF070AF">
      <w:pPr>
        <w:spacing w:line="360" w:lineRule="auto"/>
        <w:jc w:val="center"/>
        <w:rPr>
          <w:rFonts w:hint="eastAsia" w:ascii="宋体" w:hAnsi="宋体" w:cs="Times New Roman"/>
          <w:b/>
          <w:bCs/>
          <w:kern w:val="0"/>
          <w:szCs w:val="24"/>
        </w:rPr>
      </w:pPr>
    </w:p>
    <w:p w14:paraId="591FC67C">
      <w:pPr>
        <w:spacing w:line="360" w:lineRule="auto"/>
        <w:jc w:val="center"/>
        <w:rPr>
          <w:rFonts w:hint="eastAsia" w:ascii="宋体" w:hAnsi="宋体" w:cs="Times New Roman"/>
          <w:b/>
          <w:bCs/>
          <w:kern w:val="0"/>
          <w:szCs w:val="24"/>
        </w:rPr>
      </w:pPr>
    </w:p>
    <w:p w14:paraId="330E65E1">
      <w:pPr>
        <w:spacing w:line="360" w:lineRule="auto"/>
        <w:jc w:val="center"/>
        <w:rPr>
          <w:rFonts w:hint="eastAsia" w:ascii="宋体" w:hAnsi="宋体" w:cs="Times New Roman"/>
          <w:b/>
          <w:bCs/>
          <w:kern w:val="0"/>
          <w:szCs w:val="24"/>
        </w:rPr>
      </w:pPr>
    </w:p>
    <w:p w14:paraId="4A67329E">
      <w:pPr>
        <w:spacing w:line="360" w:lineRule="auto"/>
        <w:jc w:val="center"/>
        <w:rPr>
          <w:rFonts w:hint="eastAsia" w:ascii="宋体" w:hAnsi="宋体" w:cs="Times New Roman"/>
          <w:b/>
          <w:bCs/>
          <w:kern w:val="0"/>
          <w:szCs w:val="24"/>
        </w:rPr>
      </w:pPr>
    </w:p>
    <w:p w14:paraId="740DB4FB">
      <w:pPr>
        <w:spacing w:line="360" w:lineRule="auto"/>
        <w:jc w:val="center"/>
        <w:rPr>
          <w:rFonts w:hint="eastAsia" w:ascii="宋体" w:hAnsi="宋体" w:cs="Times New Roman"/>
          <w:b/>
          <w:bCs/>
          <w:kern w:val="0"/>
          <w:szCs w:val="24"/>
        </w:rPr>
      </w:pPr>
    </w:p>
    <w:p w14:paraId="4CE4FC5E">
      <w:pPr>
        <w:spacing w:line="360" w:lineRule="auto"/>
        <w:jc w:val="center"/>
        <w:rPr>
          <w:rFonts w:hint="eastAsia" w:ascii="宋体" w:hAnsi="宋体" w:cs="Times New Roman"/>
          <w:b/>
          <w:bCs/>
          <w:kern w:val="0"/>
          <w:szCs w:val="24"/>
        </w:rPr>
      </w:pPr>
    </w:p>
    <w:p w14:paraId="07B26D4E">
      <w:pPr>
        <w:spacing w:line="360" w:lineRule="auto"/>
        <w:jc w:val="center"/>
        <w:rPr>
          <w:rFonts w:hint="eastAsia" w:ascii="宋体" w:hAnsi="宋体" w:cs="Times New Roman"/>
          <w:b/>
          <w:bCs/>
          <w:kern w:val="0"/>
          <w:szCs w:val="24"/>
        </w:rPr>
      </w:pPr>
    </w:p>
    <w:p w14:paraId="631803EE">
      <w:pPr>
        <w:spacing w:line="360" w:lineRule="auto"/>
        <w:jc w:val="center"/>
        <w:rPr>
          <w:rFonts w:hint="eastAsia" w:ascii="宋体" w:hAnsi="宋体" w:cs="Times New Roman"/>
          <w:b/>
          <w:bCs/>
          <w:kern w:val="0"/>
          <w:szCs w:val="24"/>
        </w:rPr>
      </w:pPr>
    </w:p>
    <w:p w14:paraId="2B5B9CF3">
      <w:pPr>
        <w:spacing w:line="360" w:lineRule="auto"/>
        <w:jc w:val="center"/>
        <w:rPr>
          <w:rFonts w:hint="eastAsia" w:ascii="宋体" w:hAnsi="宋体" w:cs="Times New Roman"/>
          <w:b/>
          <w:bCs/>
          <w:kern w:val="0"/>
          <w:szCs w:val="24"/>
        </w:rPr>
      </w:pPr>
    </w:p>
    <w:p w14:paraId="74A0E7CC">
      <w:pPr>
        <w:spacing w:line="360" w:lineRule="auto"/>
        <w:jc w:val="center"/>
        <w:rPr>
          <w:rFonts w:hint="eastAsia" w:ascii="宋体" w:hAnsi="宋体" w:cs="Times New Roman"/>
          <w:b/>
          <w:bCs/>
          <w:kern w:val="0"/>
          <w:szCs w:val="24"/>
        </w:rPr>
      </w:pPr>
    </w:p>
    <w:p w14:paraId="5BE96EED">
      <w:pPr>
        <w:spacing w:line="360" w:lineRule="auto"/>
        <w:jc w:val="center"/>
        <w:rPr>
          <w:rFonts w:hint="eastAsia" w:ascii="宋体" w:hAnsi="宋体" w:cs="Times New Roman"/>
          <w:b/>
          <w:bCs/>
          <w:kern w:val="0"/>
          <w:szCs w:val="24"/>
        </w:rPr>
      </w:pPr>
    </w:p>
    <w:p w14:paraId="255150A4">
      <w:pPr>
        <w:spacing w:line="360" w:lineRule="auto"/>
        <w:jc w:val="center"/>
        <w:rPr>
          <w:rFonts w:hint="eastAsia" w:ascii="宋体" w:hAnsi="宋体" w:cs="Times New Roman"/>
          <w:b/>
          <w:bCs/>
          <w:kern w:val="0"/>
          <w:szCs w:val="24"/>
        </w:rPr>
      </w:pPr>
    </w:p>
    <w:p w14:paraId="3B8F758D">
      <w:pPr>
        <w:spacing w:line="360" w:lineRule="auto"/>
        <w:jc w:val="center"/>
        <w:rPr>
          <w:rFonts w:hint="eastAsia" w:ascii="宋体" w:hAnsi="宋体" w:cs="Times New Roman"/>
          <w:b/>
          <w:bCs/>
          <w:kern w:val="0"/>
          <w:szCs w:val="24"/>
        </w:rPr>
      </w:pPr>
    </w:p>
    <w:p w14:paraId="099D7120">
      <w:pPr>
        <w:pStyle w:val="3"/>
        <w:rPr>
          <w:rFonts w:hint="eastAsia"/>
        </w:rPr>
      </w:pPr>
      <w:r>
        <w:rPr>
          <w:rFonts w:hint="eastAsia"/>
        </w:rPr>
        <w:t>附件6：</w:t>
      </w:r>
    </w:p>
    <w:p w14:paraId="7809965D">
      <w:pPr>
        <w:pStyle w:val="3"/>
        <w:jc w:val="center"/>
        <w:rPr>
          <w:rFonts w:hint="eastAsia"/>
        </w:rPr>
      </w:pPr>
      <w:r>
        <w:rPr>
          <w:rFonts w:hint="eastAsia"/>
        </w:rPr>
        <w:t>商务标响应文件</w:t>
      </w:r>
    </w:p>
    <w:p w14:paraId="22DA6167">
      <w:pPr>
        <w:widowControl/>
        <w:spacing w:line="560" w:lineRule="exact"/>
        <w:jc w:val="center"/>
        <w:rPr>
          <w:rFonts w:hint="eastAsia" w:ascii="宋体" w:hAnsi="宋体"/>
          <w:b/>
          <w:bCs/>
          <w:sz w:val="32"/>
          <w:szCs w:val="32"/>
        </w:rPr>
      </w:pPr>
      <w:r>
        <w:rPr>
          <w:rFonts w:hint="eastAsia" w:ascii="宋体" w:hAnsi="宋体"/>
          <w:b/>
          <w:bCs/>
          <w:sz w:val="32"/>
          <w:szCs w:val="32"/>
        </w:rPr>
        <w:t>经营业绩一览表</w:t>
      </w:r>
    </w:p>
    <w:tbl>
      <w:tblPr>
        <w:tblStyle w:val="18"/>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891"/>
        <w:gridCol w:w="2620"/>
        <w:gridCol w:w="2330"/>
        <w:gridCol w:w="1457"/>
      </w:tblGrid>
      <w:tr w14:paraId="4FBE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2ED76A63">
            <w:pPr>
              <w:pStyle w:val="38"/>
              <w:jc w:val="center"/>
              <w:rPr>
                <w:rFonts w:hint="eastAsia" w:ascii="宋体" w:hAnsi="宋体" w:eastAsia="宋体" w:cs="宋体"/>
                <w:snapToGrid w:val="0"/>
                <w:sz w:val="24"/>
                <w:szCs w:val="22"/>
              </w:rPr>
            </w:pPr>
            <w:r>
              <w:rPr>
                <w:rFonts w:hint="eastAsia" w:ascii="宋体" w:hAnsi="宋体" w:eastAsia="宋体" w:cs="宋体"/>
                <w:snapToGrid w:val="0"/>
                <w:sz w:val="24"/>
                <w:szCs w:val="22"/>
              </w:rPr>
              <w:t>序号</w:t>
            </w:r>
          </w:p>
        </w:tc>
        <w:tc>
          <w:tcPr>
            <w:tcW w:w="1048" w:type="pct"/>
            <w:tcBorders>
              <w:top w:val="single" w:color="auto" w:sz="4" w:space="0"/>
              <w:left w:val="single" w:color="auto" w:sz="4" w:space="0"/>
              <w:bottom w:val="single" w:color="auto" w:sz="4" w:space="0"/>
              <w:right w:val="single" w:color="auto" w:sz="4" w:space="0"/>
            </w:tcBorders>
            <w:vAlign w:val="center"/>
          </w:tcPr>
          <w:p w14:paraId="191913C3">
            <w:pPr>
              <w:pStyle w:val="38"/>
              <w:jc w:val="center"/>
              <w:rPr>
                <w:rFonts w:hint="eastAsia" w:ascii="宋体" w:hAnsi="宋体" w:eastAsia="宋体" w:cs="宋体"/>
                <w:snapToGrid w:val="0"/>
                <w:sz w:val="24"/>
                <w:szCs w:val="22"/>
              </w:rPr>
            </w:pPr>
            <w:r>
              <w:rPr>
                <w:rFonts w:hint="eastAsia" w:ascii="宋体" w:hAnsi="宋体" w:eastAsia="宋体" w:cs="宋体"/>
                <w:snapToGrid w:val="0"/>
                <w:sz w:val="24"/>
                <w:szCs w:val="22"/>
              </w:rPr>
              <w:t>合同签订日期</w:t>
            </w:r>
          </w:p>
        </w:tc>
        <w:tc>
          <w:tcPr>
            <w:tcW w:w="1452" w:type="pct"/>
            <w:tcBorders>
              <w:top w:val="single" w:color="auto" w:sz="4" w:space="0"/>
              <w:left w:val="single" w:color="auto" w:sz="4" w:space="0"/>
              <w:bottom w:val="single" w:color="auto" w:sz="4" w:space="0"/>
              <w:right w:val="single" w:color="auto" w:sz="4" w:space="0"/>
            </w:tcBorders>
            <w:vAlign w:val="center"/>
          </w:tcPr>
          <w:p w14:paraId="7217D15D">
            <w:pPr>
              <w:pStyle w:val="38"/>
              <w:jc w:val="center"/>
              <w:rPr>
                <w:rFonts w:hint="eastAsia" w:ascii="宋体" w:hAnsi="宋体" w:eastAsia="宋体" w:cs="宋体"/>
                <w:snapToGrid w:val="0"/>
                <w:sz w:val="24"/>
                <w:szCs w:val="22"/>
              </w:rPr>
            </w:pPr>
            <w:r>
              <w:rPr>
                <w:rFonts w:hint="eastAsia" w:ascii="宋体" w:hAnsi="宋体" w:eastAsia="宋体" w:cs="宋体"/>
                <w:snapToGrid w:val="0"/>
                <w:sz w:val="24"/>
                <w:szCs w:val="22"/>
              </w:rPr>
              <w:t>项目名称</w:t>
            </w:r>
          </w:p>
        </w:tc>
        <w:tc>
          <w:tcPr>
            <w:tcW w:w="1291" w:type="pct"/>
            <w:tcBorders>
              <w:top w:val="single" w:color="auto" w:sz="4" w:space="0"/>
              <w:left w:val="single" w:color="auto" w:sz="4" w:space="0"/>
              <w:bottom w:val="single" w:color="auto" w:sz="4" w:space="0"/>
              <w:right w:val="single" w:color="auto" w:sz="4" w:space="0"/>
            </w:tcBorders>
            <w:vAlign w:val="center"/>
          </w:tcPr>
          <w:p w14:paraId="16C7DF77">
            <w:pPr>
              <w:pStyle w:val="38"/>
              <w:jc w:val="center"/>
              <w:rPr>
                <w:rFonts w:hint="eastAsia" w:ascii="宋体" w:hAnsi="宋体" w:eastAsia="宋体" w:cs="宋体"/>
                <w:snapToGrid w:val="0"/>
                <w:sz w:val="24"/>
                <w:szCs w:val="22"/>
              </w:rPr>
            </w:pPr>
            <w:r>
              <w:rPr>
                <w:rFonts w:hint="eastAsia" w:ascii="宋体" w:hAnsi="宋体" w:eastAsia="宋体" w:cs="宋体"/>
                <w:snapToGrid w:val="0"/>
                <w:sz w:val="24"/>
                <w:szCs w:val="22"/>
              </w:rPr>
              <w:t>服务类型</w:t>
            </w:r>
          </w:p>
        </w:tc>
        <w:tc>
          <w:tcPr>
            <w:tcW w:w="807" w:type="pct"/>
            <w:tcBorders>
              <w:top w:val="single" w:color="auto" w:sz="4" w:space="0"/>
              <w:left w:val="single" w:color="auto" w:sz="4" w:space="0"/>
              <w:bottom w:val="single" w:color="auto" w:sz="4" w:space="0"/>
              <w:right w:val="single" w:color="auto" w:sz="4" w:space="0"/>
            </w:tcBorders>
            <w:vAlign w:val="center"/>
          </w:tcPr>
          <w:p w14:paraId="0CD48351">
            <w:pPr>
              <w:pStyle w:val="38"/>
              <w:jc w:val="center"/>
              <w:rPr>
                <w:rFonts w:hint="eastAsia" w:ascii="宋体" w:hAnsi="宋体" w:eastAsia="宋体" w:cs="宋体"/>
                <w:snapToGrid w:val="0"/>
                <w:sz w:val="24"/>
                <w:szCs w:val="22"/>
              </w:rPr>
            </w:pPr>
            <w:r>
              <w:rPr>
                <w:rFonts w:hint="eastAsia" w:ascii="宋体" w:hAnsi="宋体" w:eastAsia="宋体" w:cs="宋体"/>
                <w:snapToGrid w:val="0"/>
                <w:sz w:val="24"/>
                <w:szCs w:val="22"/>
              </w:rPr>
              <w:t>项目总额</w:t>
            </w:r>
          </w:p>
        </w:tc>
      </w:tr>
      <w:tr w14:paraId="7F20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5A178B3B">
            <w:pPr>
              <w:pStyle w:val="38"/>
              <w:spacing w:line="360" w:lineRule="auto"/>
              <w:jc w:val="center"/>
              <w:rPr>
                <w:rFonts w:hint="eastAsia" w:ascii="宋体" w:hAnsi="宋体" w:eastAsia="宋体" w:cs="宋体"/>
                <w:snapToGrid w:val="0"/>
                <w:sz w:val="24"/>
                <w:szCs w:val="22"/>
              </w:rPr>
            </w:pPr>
            <w:r>
              <w:rPr>
                <w:rFonts w:hint="eastAsia" w:ascii="宋体" w:hAnsi="宋体" w:eastAsia="宋体" w:cs="宋体"/>
                <w:snapToGrid w:val="0"/>
                <w:sz w:val="24"/>
                <w:szCs w:val="22"/>
              </w:rPr>
              <w:t>1</w:t>
            </w:r>
          </w:p>
        </w:tc>
        <w:tc>
          <w:tcPr>
            <w:tcW w:w="1048" w:type="pct"/>
            <w:tcBorders>
              <w:top w:val="single" w:color="auto" w:sz="4" w:space="0"/>
              <w:left w:val="single" w:color="auto" w:sz="4" w:space="0"/>
              <w:bottom w:val="single" w:color="auto" w:sz="4" w:space="0"/>
              <w:right w:val="single" w:color="auto" w:sz="4" w:space="0"/>
            </w:tcBorders>
            <w:vAlign w:val="center"/>
          </w:tcPr>
          <w:p w14:paraId="5445476D">
            <w:pPr>
              <w:pStyle w:val="38"/>
              <w:spacing w:line="360" w:lineRule="auto"/>
              <w:jc w:val="center"/>
              <w:rPr>
                <w:rFonts w:hint="eastAsia" w:ascii="宋体" w:hAnsi="宋体" w:eastAsia="宋体" w:cs="宋体"/>
                <w:snapToGrid w:val="0"/>
                <w:sz w:val="24"/>
                <w:szCs w:val="22"/>
              </w:rPr>
            </w:pPr>
          </w:p>
        </w:tc>
        <w:tc>
          <w:tcPr>
            <w:tcW w:w="1452" w:type="pct"/>
            <w:tcBorders>
              <w:top w:val="single" w:color="auto" w:sz="4" w:space="0"/>
              <w:left w:val="single" w:color="auto" w:sz="4" w:space="0"/>
              <w:bottom w:val="single" w:color="auto" w:sz="4" w:space="0"/>
              <w:right w:val="single" w:color="auto" w:sz="4" w:space="0"/>
            </w:tcBorders>
            <w:vAlign w:val="center"/>
          </w:tcPr>
          <w:p w14:paraId="00D1F725">
            <w:pPr>
              <w:pStyle w:val="38"/>
              <w:spacing w:line="360" w:lineRule="auto"/>
              <w:jc w:val="center"/>
              <w:rPr>
                <w:rFonts w:hint="eastAsia" w:ascii="宋体" w:hAnsi="宋体" w:eastAsia="宋体" w:cs="宋体"/>
                <w:snapToGrid w:val="0"/>
                <w:sz w:val="24"/>
                <w:szCs w:val="22"/>
              </w:rPr>
            </w:pPr>
          </w:p>
        </w:tc>
        <w:tc>
          <w:tcPr>
            <w:tcW w:w="1291" w:type="pct"/>
            <w:tcBorders>
              <w:top w:val="single" w:color="auto" w:sz="4" w:space="0"/>
              <w:left w:val="single" w:color="auto" w:sz="4" w:space="0"/>
              <w:bottom w:val="single" w:color="auto" w:sz="4" w:space="0"/>
              <w:right w:val="single" w:color="auto" w:sz="4" w:space="0"/>
            </w:tcBorders>
            <w:vAlign w:val="center"/>
          </w:tcPr>
          <w:p w14:paraId="1202F20E">
            <w:pPr>
              <w:pStyle w:val="38"/>
              <w:spacing w:line="360" w:lineRule="auto"/>
              <w:jc w:val="center"/>
              <w:rPr>
                <w:rFonts w:hint="eastAsia" w:ascii="宋体" w:hAnsi="宋体" w:eastAsia="宋体" w:cs="宋体"/>
                <w:snapToGrid w:val="0"/>
                <w:sz w:val="24"/>
                <w:szCs w:val="22"/>
              </w:rPr>
            </w:pPr>
          </w:p>
        </w:tc>
        <w:tc>
          <w:tcPr>
            <w:tcW w:w="807" w:type="pct"/>
            <w:tcBorders>
              <w:top w:val="single" w:color="auto" w:sz="4" w:space="0"/>
              <w:left w:val="single" w:color="auto" w:sz="4" w:space="0"/>
              <w:bottom w:val="single" w:color="auto" w:sz="4" w:space="0"/>
              <w:right w:val="single" w:color="auto" w:sz="4" w:space="0"/>
            </w:tcBorders>
            <w:vAlign w:val="center"/>
          </w:tcPr>
          <w:p w14:paraId="160CABA0">
            <w:pPr>
              <w:pStyle w:val="38"/>
              <w:spacing w:line="360" w:lineRule="auto"/>
              <w:jc w:val="center"/>
              <w:rPr>
                <w:rFonts w:hint="eastAsia" w:ascii="宋体" w:hAnsi="宋体" w:eastAsia="宋体" w:cs="宋体"/>
                <w:snapToGrid w:val="0"/>
                <w:sz w:val="24"/>
                <w:szCs w:val="22"/>
              </w:rPr>
            </w:pPr>
          </w:p>
        </w:tc>
      </w:tr>
      <w:tr w14:paraId="7543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2B990C0D">
            <w:pPr>
              <w:pStyle w:val="38"/>
              <w:spacing w:line="360" w:lineRule="auto"/>
              <w:jc w:val="center"/>
              <w:rPr>
                <w:rFonts w:hint="eastAsia" w:ascii="宋体" w:hAnsi="宋体" w:eastAsia="宋体" w:cs="宋体"/>
                <w:snapToGrid w:val="0"/>
                <w:sz w:val="24"/>
                <w:szCs w:val="22"/>
              </w:rPr>
            </w:pPr>
            <w:r>
              <w:rPr>
                <w:rFonts w:hint="eastAsia" w:ascii="宋体" w:hAnsi="宋体" w:eastAsia="宋体" w:cs="宋体"/>
                <w:snapToGrid w:val="0"/>
                <w:sz w:val="24"/>
                <w:szCs w:val="22"/>
              </w:rPr>
              <w:t>2</w:t>
            </w:r>
          </w:p>
        </w:tc>
        <w:tc>
          <w:tcPr>
            <w:tcW w:w="1048" w:type="pct"/>
            <w:tcBorders>
              <w:top w:val="single" w:color="auto" w:sz="4" w:space="0"/>
              <w:left w:val="single" w:color="auto" w:sz="4" w:space="0"/>
              <w:bottom w:val="single" w:color="auto" w:sz="4" w:space="0"/>
              <w:right w:val="single" w:color="auto" w:sz="4" w:space="0"/>
            </w:tcBorders>
            <w:vAlign w:val="center"/>
          </w:tcPr>
          <w:p w14:paraId="29700D24">
            <w:pPr>
              <w:pStyle w:val="38"/>
              <w:spacing w:line="360" w:lineRule="auto"/>
              <w:jc w:val="center"/>
              <w:rPr>
                <w:rFonts w:hint="eastAsia" w:ascii="宋体" w:hAnsi="宋体" w:eastAsia="宋体" w:cs="宋体"/>
                <w:snapToGrid w:val="0"/>
                <w:sz w:val="24"/>
                <w:szCs w:val="22"/>
              </w:rPr>
            </w:pPr>
          </w:p>
        </w:tc>
        <w:tc>
          <w:tcPr>
            <w:tcW w:w="1452" w:type="pct"/>
            <w:tcBorders>
              <w:top w:val="single" w:color="auto" w:sz="4" w:space="0"/>
              <w:left w:val="single" w:color="auto" w:sz="4" w:space="0"/>
              <w:bottom w:val="single" w:color="auto" w:sz="4" w:space="0"/>
              <w:right w:val="single" w:color="auto" w:sz="4" w:space="0"/>
            </w:tcBorders>
            <w:vAlign w:val="center"/>
          </w:tcPr>
          <w:p w14:paraId="4AB4DD51">
            <w:pPr>
              <w:pStyle w:val="38"/>
              <w:spacing w:line="360" w:lineRule="auto"/>
              <w:jc w:val="center"/>
              <w:rPr>
                <w:rFonts w:hint="eastAsia" w:ascii="宋体" w:hAnsi="宋体" w:eastAsia="宋体" w:cs="宋体"/>
                <w:snapToGrid w:val="0"/>
                <w:sz w:val="24"/>
                <w:szCs w:val="22"/>
              </w:rPr>
            </w:pPr>
          </w:p>
        </w:tc>
        <w:tc>
          <w:tcPr>
            <w:tcW w:w="1291" w:type="pct"/>
            <w:tcBorders>
              <w:top w:val="single" w:color="auto" w:sz="4" w:space="0"/>
              <w:left w:val="single" w:color="auto" w:sz="4" w:space="0"/>
              <w:bottom w:val="single" w:color="auto" w:sz="4" w:space="0"/>
              <w:right w:val="single" w:color="auto" w:sz="4" w:space="0"/>
            </w:tcBorders>
            <w:vAlign w:val="center"/>
          </w:tcPr>
          <w:p w14:paraId="179B51F5">
            <w:pPr>
              <w:pStyle w:val="38"/>
              <w:spacing w:line="360" w:lineRule="auto"/>
              <w:jc w:val="center"/>
              <w:rPr>
                <w:rFonts w:hint="eastAsia" w:ascii="宋体" w:hAnsi="宋体" w:eastAsia="宋体" w:cs="宋体"/>
                <w:snapToGrid w:val="0"/>
                <w:sz w:val="24"/>
                <w:szCs w:val="22"/>
              </w:rPr>
            </w:pPr>
          </w:p>
        </w:tc>
        <w:tc>
          <w:tcPr>
            <w:tcW w:w="807" w:type="pct"/>
            <w:tcBorders>
              <w:top w:val="single" w:color="auto" w:sz="4" w:space="0"/>
              <w:left w:val="single" w:color="auto" w:sz="4" w:space="0"/>
              <w:bottom w:val="single" w:color="auto" w:sz="4" w:space="0"/>
              <w:right w:val="single" w:color="auto" w:sz="4" w:space="0"/>
            </w:tcBorders>
            <w:vAlign w:val="center"/>
          </w:tcPr>
          <w:p w14:paraId="3CA3DC33">
            <w:pPr>
              <w:pStyle w:val="38"/>
              <w:spacing w:line="360" w:lineRule="auto"/>
              <w:jc w:val="center"/>
              <w:rPr>
                <w:rFonts w:hint="eastAsia" w:ascii="宋体" w:hAnsi="宋体" w:eastAsia="宋体" w:cs="宋体"/>
                <w:snapToGrid w:val="0"/>
                <w:sz w:val="24"/>
                <w:szCs w:val="22"/>
              </w:rPr>
            </w:pPr>
          </w:p>
        </w:tc>
      </w:tr>
      <w:tr w14:paraId="4C3B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37A79A90">
            <w:pPr>
              <w:pStyle w:val="38"/>
              <w:spacing w:line="360" w:lineRule="auto"/>
              <w:jc w:val="center"/>
              <w:rPr>
                <w:rFonts w:hint="eastAsia" w:ascii="宋体" w:hAnsi="宋体" w:eastAsia="宋体" w:cs="宋体"/>
                <w:snapToGrid w:val="0"/>
                <w:sz w:val="24"/>
                <w:szCs w:val="22"/>
              </w:rPr>
            </w:pPr>
            <w:r>
              <w:rPr>
                <w:rFonts w:hint="eastAsia" w:ascii="宋体" w:hAnsi="宋体" w:eastAsia="宋体" w:cs="宋体"/>
                <w:snapToGrid w:val="0"/>
                <w:sz w:val="24"/>
                <w:szCs w:val="22"/>
              </w:rPr>
              <w:t>3</w:t>
            </w:r>
          </w:p>
        </w:tc>
        <w:tc>
          <w:tcPr>
            <w:tcW w:w="1048" w:type="pct"/>
            <w:tcBorders>
              <w:top w:val="single" w:color="auto" w:sz="4" w:space="0"/>
              <w:left w:val="single" w:color="auto" w:sz="4" w:space="0"/>
              <w:bottom w:val="single" w:color="auto" w:sz="4" w:space="0"/>
              <w:right w:val="single" w:color="auto" w:sz="4" w:space="0"/>
            </w:tcBorders>
            <w:vAlign w:val="center"/>
          </w:tcPr>
          <w:p w14:paraId="33E145C7">
            <w:pPr>
              <w:pStyle w:val="38"/>
              <w:spacing w:line="360" w:lineRule="auto"/>
              <w:jc w:val="center"/>
              <w:rPr>
                <w:rFonts w:hint="eastAsia" w:ascii="宋体" w:hAnsi="宋体" w:eastAsia="宋体" w:cs="宋体"/>
                <w:snapToGrid w:val="0"/>
                <w:sz w:val="24"/>
                <w:szCs w:val="22"/>
              </w:rPr>
            </w:pPr>
          </w:p>
        </w:tc>
        <w:tc>
          <w:tcPr>
            <w:tcW w:w="1452" w:type="pct"/>
            <w:tcBorders>
              <w:top w:val="single" w:color="auto" w:sz="4" w:space="0"/>
              <w:left w:val="single" w:color="auto" w:sz="4" w:space="0"/>
              <w:bottom w:val="single" w:color="auto" w:sz="4" w:space="0"/>
              <w:right w:val="single" w:color="auto" w:sz="4" w:space="0"/>
            </w:tcBorders>
            <w:vAlign w:val="center"/>
          </w:tcPr>
          <w:p w14:paraId="643EB75C">
            <w:pPr>
              <w:pStyle w:val="38"/>
              <w:spacing w:line="360" w:lineRule="auto"/>
              <w:jc w:val="center"/>
              <w:rPr>
                <w:rFonts w:hint="eastAsia" w:ascii="宋体" w:hAnsi="宋体" w:eastAsia="宋体" w:cs="宋体"/>
                <w:snapToGrid w:val="0"/>
                <w:sz w:val="24"/>
                <w:szCs w:val="22"/>
              </w:rPr>
            </w:pPr>
          </w:p>
        </w:tc>
        <w:tc>
          <w:tcPr>
            <w:tcW w:w="1291" w:type="pct"/>
            <w:tcBorders>
              <w:top w:val="single" w:color="auto" w:sz="4" w:space="0"/>
              <w:left w:val="single" w:color="auto" w:sz="4" w:space="0"/>
              <w:bottom w:val="single" w:color="auto" w:sz="4" w:space="0"/>
              <w:right w:val="single" w:color="auto" w:sz="4" w:space="0"/>
            </w:tcBorders>
            <w:vAlign w:val="center"/>
          </w:tcPr>
          <w:p w14:paraId="550D3CFB">
            <w:pPr>
              <w:pStyle w:val="38"/>
              <w:spacing w:line="360" w:lineRule="auto"/>
              <w:jc w:val="center"/>
              <w:rPr>
                <w:rFonts w:hint="eastAsia" w:ascii="宋体" w:hAnsi="宋体" w:eastAsia="宋体" w:cs="宋体"/>
                <w:snapToGrid w:val="0"/>
                <w:sz w:val="24"/>
                <w:szCs w:val="22"/>
              </w:rPr>
            </w:pPr>
          </w:p>
        </w:tc>
        <w:tc>
          <w:tcPr>
            <w:tcW w:w="807" w:type="pct"/>
            <w:tcBorders>
              <w:top w:val="single" w:color="auto" w:sz="4" w:space="0"/>
              <w:left w:val="single" w:color="auto" w:sz="4" w:space="0"/>
              <w:bottom w:val="single" w:color="auto" w:sz="4" w:space="0"/>
              <w:right w:val="single" w:color="auto" w:sz="4" w:space="0"/>
            </w:tcBorders>
            <w:vAlign w:val="center"/>
          </w:tcPr>
          <w:p w14:paraId="77E94CFC">
            <w:pPr>
              <w:pStyle w:val="38"/>
              <w:spacing w:line="360" w:lineRule="auto"/>
              <w:jc w:val="center"/>
              <w:rPr>
                <w:rFonts w:hint="eastAsia" w:ascii="宋体" w:hAnsi="宋体" w:eastAsia="宋体" w:cs="宋体"/>
                <w:snapToGrid w:val="0"/>
                <w:sz w:val="24"/>
                <w:szCs w:val="22"/>
              </w:rPr>
            </w:pPr>
          </w:p>
        </w:tc>
      </w:tr>
      <w:tr w14:paraId="6C4C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1C849E1F">
            <w:pPr>
              <w:pStyle w:val="38"/>
              <w:spacing w:line="360" w:lineRule="auto"/>
              <w:jc w:val="center"/>
              <w:rPr>
                <w:rFonts w:hint="eastAsia" w:ascii="宋体" w:hAnsi="宋体" w:eastAsia="宋体" w:cs="宋体"/>
                <w:snapToGrid w:val="0"/>
                <w:sz w:val="24"/>
                <w:szCs w:val="22"/>
              </w:rPr>
            </w:pPr>
            <w:r>
              <w:rPr>
                <w:rFonts w:hint="eastAsia" w:ascii="宋体" w:hAnsi="宋体" w:eastAsia="宋体" w:cs="宋体"/>
                <w:snapToGrid w:val="0"/>
                <w:sz w:val="24"/>
                <w:szCs w:val="22"/>
              </w:rPr>
              <w:t>4</w:t>
            </w:r>
          </w:p>
        </w:tc>
        <w:tc>
          <w:tcPr>
            <w:tcW w:w="1048" w:type="pct"/>
            <w:tcBorders>
              <w:top w:val="single" w:color="auto" w:sz="4" w:space="0"/>
              <w:left w:val="single" w:color="auto" w:sz="4" w:space="0"/>
              <w:bottom w:val="single" w:color="auto" w:sz="4" w:space="0"/>
              <w:right w:val="single" w:color="auto" w:sz="4" w:space="0"/>
            </w:tcBorders>
            <w:vAlign w:val="center"/>
          </w:tcPr>
          <w:p w14:paraId="26B2C58F">
            <w:pPr>
              <w:pStyle w:val="38"/>
              <w:spacing w:line="360" w:lineRule="auto"/>
              <w:jc w:val="center"/>
              <w:rPr>
                <w:rFonts w:hint="eastAsia" w:ascii="宋体" w:hAnsi="宋体" w:eastAsia="宋体" w:cs="宋体"/>
                <w:snapToGrid w:val="0"/>
                <w:sz w:val="24"/>
                <w:szCs w:val="22"/>
              </w:rPr>
            </w:pPr>
          </w:p>
        </w:tc>
        <w:tc>
          <w:tcPr>
            <w:tcW w:w="1452" w:type="pct"/>
            <w:tcBorders>
              <w:top w:val="single" w:color="auto" w:sz="4" w:space="0"/>
              <w:left w:val="single" w:color="auto" w:sz="4" w:space="0"/>
              <w:bottom w:val="single" w:color="auto" w:sz="4" w:space="0"/>
              <w:right w:val="single" w:color="auto" w:sz="4" w:space="0"/>
            </w:tcBorders>
            <w:vAlign w:val="center"/>
          </w:tcPr>
          <w:p w14:paraId="3351BE90">
            <w:pPr>
              <w:pStyle w:val="38"/>
              <w:spacing w:line="360" w:lineRule="auto"/>
              <w:jc w:val="center"/>
              <w:rPr>
                <w:rFonts w:hint="eastAsia" w:ascii="宋体" w:hAnsi="宋体" w:eastAsia="宋体" w:cs="宋体"/>
                <w:snapToGrid w:val="0"/>
                <w:sz w:val="24"/>
                <w:szCs w:val="22"/>
              </w:rPr>
            </w:pPr>
          </w:p>
        </w:tc>
        <w:tc>
          <w:tcPr>
            <w:tcW w:w="1291" w:type="pct"/>
            <w:tcBorders>
              <w:top w:val="single" w:color="auto" w:sz="4" w:space="0"/>
              <w:left w:val="single" w:color="auto" w:sz="4" w:space="0"/>
              <w:bottom w:val="single" w:color="auto" w:sz="4" w:space="0"/>
              <w:right w:val="single" w:color="auto" w:sz="4" w:space="0"/>
            </w:tcBorders>
            <w:vAlign w:val="center"/>
          </w:tcPr>
          <w:p w14:paraId="62087C51">
            <w:pPr>
              <w:pStyle w:val="38"/>
              <w:spacing w:line="360" w:lineRule="auto"/>
              <w:jc w:val="center"/>
              <w:rPr>
                <w:rFonts w:hint="eastAsia" w:ascii="宋体" w:hAnsi="宋体" w:eastAsia="宋体" w:cs="宋体"/>
                <w:snapToGrid w:val="0"/>
                <w:sz w:val="24"/>
                <w:szCs w:val="22"/>
              </w:rPr>
            </w:pPr>
          </w:p>
        </w:tc>
        <w:tc>
          <w:tcPr>
            <w:tcW w:w="807" w:type="pct"/>
            <w:tcBorders>
              <w:top w:val="single" w:color="auto" w:sz="4" w:space="0"/>
              <w:left w:val="single" w:color="auto" w:sz="4" w:space="0"/>
              <w:bottom w:val="single" w:color="auto" w:sz="4" w:space="0"/>
              <w:right w:val="single" w:color="auto" w:sz="4" w:space="0"/>
            </w:tcBorders>
            <w:vAlign w:val="center"/>
          </w:tcPr>
          <w:p w14:paraId="7A961FBD">
            <w:pPr>
              <w:pStyle w:val="38"/>
              <w:spacing w:line="360" w:lineRule="auto"/>
              <w:jc w:val="center"/>
              <w:rPr>
                <w:rFonts w:hint="eastAsia" w:ascii="宋体" w:hAnsi="宋体" w:eastAsia="宋体" w:cs="宋体"/>
                <w:snapToGrid w:val="0"/>
                <w:sz w:val="24"/>
                <w:szCs w:val="22"/>
              </w:rPr>
            </w:pPr>
          </w:p>
        </w:tc>
      </w:tr>
      <w:tr w14:paraId="48E6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52B91E9D">
            <w:pPr>
              <w:pStyle w:val="38"/>
              <w:spacing w:line="360" w:lineRule="auto"/>
              <w:jc w:val="center"/>
              <w:rPr>
                <w:rFonts w:hint="eastAsia" w:ascii="宋体" w:hAnsi="宋体" w:eastAsia="宋体" w:cs="宋体"/>
                <w:snapToGrid w:val="0"/>
                <w:sz w:val="24"/>
                <w:szCs w:val="22"/>
              </w:rPr>
            </w:pPr>
            <w:r>
              <w:rPr>
                <w:rFonts w:hint="eastAsia" w:ascii="宋体" w:hAnsi="宋体" w:eastAsia="宋体" w:cs="宋体"/>
                <w:snapToGrid w:val="0"/>
                <w:sz w:val="24"/>
                <w:szCs w:val="22"/>
              </w:rPr>
              <w:t>5</w:t>
            </w:r>
          </w:p>
        </w:tc>
        <w:tc>
          <w:tcPr>
            <w:tcW w:w="1048" w:type="pct"/>
            <w:tcBorders>
              <w:top w:val="single" w:color="auto" w:sz="4" w:space="0"/>
              <w:left w:val="single" w:color="auto" w:sz="4" w:space="0"/>
              <w:bottom w:val="single" w:color="auto" w:sz="4" w:space="0"/>
              <w:right w:val="single" w:color="auto" w:sz="4" w:space="0"/>
            </w:tcBorders>
            <w:vAlign w:val="center"/>
          </w:tcPr>
          <w:p w14:paraId="22D84694">
            <w:pPr>
              <w:pStyle w:val="38"/>
              <w:spacing w:line="360" w:lineRule="auto"/>
              <w:jc w:val="center"/>
              <w:rPr>
                <w:rFonts w:hint="eastAsia" w:ascii="宋体" w:hAnsi="宋体" w:eastAsia="宋体" w:cs="宋体"/>
                <w:snapToGrid w:val="0"/>
                <w:sz w:val="24"/>
                <w:szCs w:val="22"/>
              </w:rPr>
            </w:pPr>
          </w:p>
        </w:tc>
        <w:tc>
          <w:tcPr>
            <w:tcW w:w="1452" w:type="pct"/>
            <w:tcBorders>
              <w:top w:val="single" w:color="auto" w:sz="4" w:space="0"/>
              <w:left w:val="single" w:color="auto" w:sz="4" w:space="0"/>
              <w:bottom w:val="single" w:color="auto" w:sz="4" w:space="0"/>
              <w:right w:val="single" w:color="auto" w:sz="4" w:space="0"/>
            </w:tcBorders>
            <w:vAlign w:val="center"/>
          </w:tcPr>
          <w:p w14:paraId="5E185190">
            <w:pPr>
              <w:pStyle w:val="38"/>
              <w:spacing w:line="360" w:lineRule="auto"/>
              <w:jc w:val="center"/>
              <w:rPr>
                <w:rFonts w:hint="eastAsia" w:ascii="宋体" w:hAnsi="宋体" w:eastAsia="宋体" w:cs="宋体"/>
                <w:snapToGrid w:val="0"/>
                <w:sz w:val="24"/>
                <w:szCs w:val="22"/>
              </w:rPr>
            </w:pPr>
          </w:p>
        </w:tc>
        <w:tc>
          <w:tcPr>
            <w:tcW w:w="1291" w:type="pct"/>
            <w:tcBorders>
              <w:top w:val="single" w:color="auto" w:sz="4" w:space="0"/>
              <w:left w:val="single" w:color="auto" w:sz="4" w:space="0"/>
              <w:bottom w:val="single" w:color="auto" w:sz="4" w:space="0"/>
              <w:right w:val="single" w:color="auto" w:sz="4" w:space="0"/>
            </w:tcBorders>
            <w:vAlign w:val="center"/>
          </w:tcPr>
          <w:p w14:paraId="65FDEB2F">
            <w:pPr>
              <w:pStyle w:val="38"/>
              <w:spacing w:line="360" w:lineRule="auto"/>
              <w:jc w:val="center"/>
              <w:rPr>
                <w:rFonts w:hint="eastAsia" w:ascii="宋体" w:hAnsi="宋体" w:eastAsia="宋体" w:cs="宋体"/>
                <w:snapToGrid w:val="0"/>
                <w:sz w:val="24"/>
                <w:szCs w:val="22"/>
              </w:rPr>
            </w:pPr>
          </w:p>
        </w:tc>
        <w:tc>
          <w:tcPr>
            <w:tcW w:w="807" w:type="pct"/>
            <w:tcBorders>
              <w:top w:val="single" w:color="auto" w:sz="4" w:space="0"/>
              <w:left w:val="single" w:color="auto" w:sz="4" w:space="0"/>
              <w:bottom w:val="single" w:color="auto" w:sz="4" w:space="0"/>
              <w:right w:val="single" w:color="auto" w:sz="4" w:space="0"/>
            </w:tcBorders>
            <w:vAlign w:val="center"/>
          </w:tcPr>
          <w:p w14:paraId="59345D2A">
            <w:pPr>
              <w:pStyle w:val="38"/>
              <w:spacing w:line="360" w:lineRule="auto"/>
              <w:jc w:val="center"/>
              <w:rPr>
                <w:rFonts w:hint="eastAsia" w:ascii="宋体" w:hAnsi="宋体" w:eastAsia="宋体" w:cs="宋体"/>
                <w:snapToGrid w:val="0"/>
                <w:sz w:val="24"/>
                <w:szCs w:val="22"/>
              </w:rPr>
            </w:pPr>
          </w:p>
        </w:tc>
      </w:tr>
    </w:tbl>
    <w:p w14:paraId="5E4906C1">
      <w:pPr>
        <w:pStyle w:val="38"/>
        <w:spacing w:line="360" w:lineRule="auto"/>
        <w:rPr>
          <w:rFonts w:hint="eastAsia" w:ascii="宋体" w:hAnsi="宋体" w:eastAsia="宋体" w:cs="宋体"/>
          <w:bCs/>
          <w:kern w:val="2"/>
          <w:sz w:val="22"/>
          <w:szCs w:val="21"/>
        </w:rPr>
      </w:pPr>
      <w:r>
        <w:rPr>
          <w:rFonts w:hint="eastAsia" w:ascii="宋体" w:hAnsi="宋体" w:eastAsia="宋体" w:cs="宋体"/>
          <w:bCs/>
          <w:kern w:val="2"/>
          <w:sz w:val="22"/>
          <w:szCs w:val="21"/>
        </w:rPr>
        <w:t>注：</w:t>
      </w:r>
    </w:p>
    <w:p w14:paraId="3294F381">
      <w:pPr>
        <w:pStyle w:val="38"/>
        <w:spacing w:line="360" w:lineRule="auto"/>
        <w:rPr>
          <w:rFonts w:hint="eastAsia" w:ascii="宋体" w:hAnsi="宋体" w:eastAsia="宋体" w:cs="宋体"/>
          <w:bCs/>
          <w:kern w:val="2"/>
          <w:sz w:val="22"/>
          <w:szCs w:val="21"/>
        </w:rPr>
      </w:pPr>
      <w:r>
        <w:rPr>
          <w:rFonts w:hint="eastAsia" w:ascii="宋体" w:hAnsi="宋体" w:eastAsia="宋体" w:cs="宋体"/>
          <w:bCs/>
          <w:kern w:val="2"/>
          <w:sz w:val="22"/>
          <w:szCs w:val="21"/>
        </w:rPr>
        <w:t>1.提供近五年（2020年1月1日至响应截止时间，以签订合同时间为准）同类文化行业LOGO或VI设计的经验案例，供应商</w:t>
      </w:r>
      <w:r>
        <w:rPr>
          <w:rFonts w:ascii="宋体" w:hAnsi="宋体" w:eastAsia="宋体" w:cs="宋体"/>
          <w:bCs/>
          <w:kern w:val="2"/>
          <w:sz w:val="22"/>
          <w:szCs w:val="21"/>
        </w:rPr>
        <w:t>签订的正式合同关键页</w:t>
      </w:r>
      <w:r>
        <w:rPr>
          <w:rFonts w:hint="eastAsia" w:ascii="宋体" w:hAnsi="宋体" w:eastAsia="宋体" w:cs="宋体"/>
          <w:bCs/>
          <w:kern w:val="2"/>
          <w:sz w:val="22"/>
          <w:szCs w:val="21"/>
        </w:rPr>
        <w:t>扫描件（须清晰地反映合同双方、合同签订时间、项目投资额、合同服务内容等）；若合同中不能清晰体现内容的，可以提供能够证明该合同其他结决算材料或该项目投资规模相关资料，否则视为无效证明文件。</w:t>
      </w:r>
    </w:p>
    <w:p w14:paraId="174E6A17">
      <w:pPr>
        <w:pStyle w:val="38"/>
        <w:spacing w:line="360" w:lineRule="auto"/>
        <w:rPr>
          <w:rFonts w:hint="eastAsia" w:ascii="宋体" w:hAnsi="宋体" w:eastAsia="宋体" w:cs="宋体"/>
          <w:bCs/>
          <w:kern w:val="2"/>
          <w:sz w:val="22"/>
          <w:szCs w:val="21"/>
        </w:rPr>
      </w:pPr>
      <w:r>
        <w:rPr>
          <w:rFonts w:hint="eastAsia" w:ascii="宋体" w:hAnsi="宋体" w:eastAsia="宋体" w:cs="宋体"/>
          <w:bCs/>
          <w:kern w:val="2"/>
          <w:sz w:val="22"/>
          <w:szCs w:val="21"/>
        </w:rPr>
        <w:t>2.可提供不超过8项，若超过8项，按提供顺序审查前5项。</w:t>
      </w:r>
    </w:p>
    <w:p w14:paraId="3648C01C">
      <w:pPr>
        <w:rPr>
          <w:rFonts w:hint="eastAsia"/>
        </w:rPr>
      </w:pPr>
      <w:r>
        <w:rPr>
          <w:rFonts w:hint="eastAsia"/>
        </w:rPr>
        <w:br w:type="page"/>
      </w:r>
    </w:p>
    <w:p w14:paraId="1FFEBE27">
      <w:pPr>
        <w:pStyle w:val="3"/>
        <w:rPr>
          <w:rFonts w:hint="eastAsia"/>
        </w:rPr>
      </w:pPr>
      <w:r>
        <w:rPr>
          <w:rFonts w:hint="eastAsia"/>
        </w:rPr>
        <w:t>附件7：</w:t>
      </w:r>
    </w:p>
    <w:p w14:paraId="0AD198B1">
      <w:pPr>
        <w:pStyle w:val="3"/>
        <w:jc w:val="center"/>
        <w:rPr>
          <w:rFonts w:hint="eastAsia"/>
        </w:rPr>
      </w:pPr>
      <w:r>
        <w:rPr>
          <w:rFonts w:hint="eastAsia"/>
        </w:rPr>
        <w:t>技术标响应文件</w:t>
      </w:r>
    </w:p>
    <w:p w14:paraId="25DB6C75">
      <w:pPr>
        <w:pStyle w:val="33"/>
        <w:numPr>
          <w:ilvl w:val="0"/>
          <w:numId w:val="2"/>
        </w:numPr>
        <w:spacing w:line="360" w:lineRule="auto"/>
        <w:ind w:firstLineChars="0"/>
        <w:jc w:val="left"/>
        <w:rPr>
          <w:rFonts w:hint="eastAsia" w:ascii="宋体" w:hAnsi="宋体" w:cs="Times New Roman"/>
          <w:b/>
          <w:bCs/>
          <w:kern w:val="0"/>
          <w:szCs w:val="24"/>
        </w:rPr>
      </w:pPr>
      <w:r>
        <w:rPr>
          <w:rFonts w:hint="eastAsia" w:ascii="宋体" w:hAnsi="宋体" w:cs="Times New Roman"/>
          <w:b/>
          <w:bCs/>
          <w:kern w:val="0"/>
          <w:szCs w:val="24"/>
        </w:rPr>
        <w:t>项目方案</w:t>
      </w:r>
      <w:r>
        <w:rPr>
          <w:rFonts w:hint="eastAsia" w:ascii="宋体" w:hAnsi="宋体" w:cs="Times New Roman"/>
          <w:kern w:val="0"/>
          <w:szCs w:val="24"/>
        </w:rPr>
        <w:t>（包括设计概念/思路等）</w:t>
      </w:r>
    </w:p>
    <w:p w14:paraId="6DDC9A25">
      <w:pPr>
        <w:pStyle w:val="33"/>
        <w:spacing w:line="360" w:lineRule="auto"/>
        <w:ind w:left="360" w:firstLine="0" w:firstLineChars="0"/>
        <w:jc w:val="left"/>
        <w:rPr>
          <w:rFonts w:hint="eastAsia" w:ascii="宋体" w:hAnsi="宋体" w:cs="Times New Roman"/>
          <w:b/>
          <w:bCs/>
          <w:kern w:val="0"/>
          <w:szCs w:val="24"/>
        </w:rPr>
      </w:pPr>
    </w:p>
    <w:p w14:paraId="43126EE2">
      <w:pPr>
        <w:pStyle w:val="33"/>
        <w:numPr>
          <w:ilvl w:val="0"/>
          <w:numId w:val="2"/>
        </w:numPr>
        <w:spacing w:line="360" w:lineRule="auto"/>
        <w:ind w:firstLineChars="0"/>
        <w:jc w:val="left"/>
        <w:rPr>
          <w:rFonts w:hint="eastAsia" w:ascii="宋体" w:hAnsi="宋体" w:cs="Times New Roman"/>
          <w:b/>
          <w:bCs/>
          <w:kern w:val="0"/>
          <w:szCs w:val="24"/>
        </w:rPr>
      </w:pPr>
      <w:r>
        <w:rPr>
          <w:rFonts w:hint="eastAsia" w:ascii="宋体" w:hAnsi="宋体" w:cs="Times New Roman"/>
          <w:b/>
          <w:bCs/>
          <w:kern w:val="0"/>
          <w:szCs w:val="24"/>
        </w:rPr>
        <w:t>实施方案</w:t>
      </w:r>
      <w:r>
        <w:rPr>
          <w:rFonts w:hint="eastAsia" w:ascii="宋体" w:hAnsi="宋体" w:cs="Times New Roman"/>
          <w:kern w:val="0"/>
          <w:szCs w:val="24"/>
        </w:rPr>
        <w:t>（包括时间安排、人员配置、人员素质与作品情况、响应时间、应急方案、项目实施保障措施、服务质量承诺、违约责任承诺及处罚措施等）</w:t>
      </w:r>
    </w:p>
    <w:p w14:paraId="3534AE3E">
      <w:pPr>
        <w:pStyle w:val="38"/>
        <w:tabs>
          <w:tab w:val="left" w:pos="-320"/>
          <w:tab w:val="left" w:pos="9294"/>
        </w:tabs>
        <w:spacing w:before="120" w:after="120"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410D47B5">
      <w:pPr>
        <w:pStyle w:val="38"/>
        <w:tabs>
          <w:tab w:val="left" w:pos="-320"/>
        </w:tabs>
        <w:spacing w:before="120" w:after="120" w:line="360" w:lineRule="auto"/>
        <w:jc w:val="left"/>
        <w:rPr>
          <w:rFonts w:hint="eastAsia" w:ascii="宋体" w:hAnsi="宋体" w:eastAsia="宋体" w:cs="宋体"/>
          <w:kern w:val="2"/>
          <w:sz w:val="21"/>
          <w:szCs w:val="24"/>
        </w:rPr>
      </w:pPr>
      <w:r>
        <w:rPr>
          <w:rFonts w:hint="eastAsia" w:ascii="宋体" w:hAnsi="宋体" w:eastAsia="宋体" w:cs="宋体"/>
          <w:kern w:val="2"/>
          <w:sz w:val="21"/>
          <w:szCs w:val="24"/>
        </w:rPr>
        <w:t>1.在填写时可根据文件要求自行填写（可扩展）；</w:t>
      </w:r>
      <w:r>
        <w:rPr>
          <w:rFonts w:ascii="宋体" w:hAnsi="宋体" w:eastAsia="宋体" w:cs="宋体"/>
          <w:kern w:val="2"/>
          <w:sz w:val="21"/>
          <w:szCs w:val="24"/>
        </w:rPr>
        <w:t xml:space="preserve"> </w:t>
      </w:r>
    </w:p>
    <w:p w14:paraId="3584B3A9">
      <w:pPr>
        <w:pStyle w:val="38"/>
        <w:tabs>
          <w:tab w:val="left" w:pos="-320"/>
        </w:tabs>
        <w:spacing w:before="120" w:after="120" w:line="360" w:lineRule="auto"/>
        <w:jc w:val="left"/>
        <w:rPr>
          <w:rFonts w:hint="eastAsia" w:ascii="宋体" w:hAnsi="宋体" w:eastAsia="宋体" w:cs="宋体"/>
          <w:b/>
          <w:bCs/>
          <w:kern w:val="2"/>
          <w:sz w:val="21"/>
          <w:szCs w:val="21"/>
        </w:rPr>
      </w:pPr>
      <w:r>
        <w:rPr>
          <w:rFonts w:hint="eastAsia" w:ascii="宋体" w:hAnsi="宋体" w:eastAsia="宋体" w:cs="宋体"/>
          <w:kern w:val="2"/>
          <w:sz w:val="21"/>
          <w:szCs w:val="24"/>
        </w:rPr>
        <w:t>2.本文件内所要求填写的人员是指供应商将安排在此项目的具体人员。</w:t>
      </w:r>
      <w:r>
        <w:rPr>
          <w:rFonts w:ascii="宋体" w:hAnsi="宋体" w:eastAsia="宋体" w:cs="宋体"/>
          <w:b/>
          <w:bCs/>
          <w:kern w:val="2"/>
          <w:sz w:val="21"/>
          <w:szCs w:val="21"/>
        </w:rPr>
        <w:t xml:space="preserve"> </w:t>
      </w:r>
    </w:p>
    <w:p w14:paraId="3EED2A1E">
      <w:pPr>
        <w:pStyle w:val="33"/>
        <w:spacing w:line="360" w:lineRule="auto"/>
        <w:ind w:firstLine="0" w:firstLineChars="0"/>
        <w:jc w:val="left"/>
        <w:rPr>
          <w:rFonts w:hint="eastAsia"/>
        </w:rPr>
      </w:pPr>
      <w:r>
        <w:rPr>
          <w:rFonts w:hint="eastAsia" w:ascii="宋体" w:hAnsi="宋体" w:cs="宋体"/>
          <w:sz w:val="21"/>
          <w:szCs w:val="24"/>
        </w:rPr>
        <w:t>3.按《技术标评分标准》评分的相应内容，阐述提供相关证明及说明。</w:t>
      </w:r>
    </w:p>
    <w:p w14:paraId="2B75A4EE">
      <w:pPr>
        <w:rPr>
          <w:rFonts w:hint="eastAsia"/>
        </w:rPr>
      </w:pPr>
      <w:r>
        <w:rPr>
          <w:rFonts w:hint="eastAsia"/>
        </w:rPr>
        <w:br w:type="page"/>
      </w:r>
    </w:p>
    <w:p w14:paraId="5B4504BE">
      <w:pPr>
        <w:pStyle w:val="3"/>
        <w:rPr>
          <w:rFonts w:hint="eastAsia"/>
        </w:rPr>
      </w:pPr>
      <w:r>
        <w:rPr>
          <w:rFonts w:hint="eastAsia"/>
        </w:rPr>
        <w:t>附件8：</w:t>
      </w:r>
    </w:p>
    <w:p w14:paraId="01D3D567">
      <w:pPr>
        <w:pStyle w:val="3"/>
        <w:jc w:val="center"/>
        <w:rPr>
          <w:rFonts w:hint="eastAsia"/>
        </w:rPr>
      </w:pPr>
      <w:r>
        <w:rPr>
          <w:rFonts w:hint="eastAsia"/>
        </w:rPr>
        <w:t>价格响应文件</w:t>
      </w:r>
    </w:p>
    <w:p w14:paraId="36AE84DE">
      <w:pPr>
        <w:widowControl/>
        <w:spacing w:line="560" w:lineRule="exact"/>
        <w:jc w:val="center"/>
        <w:rPr>
          <w:rFonts w:hint="eastAsia" w:ascii="宋体" w:hAnsi="宋体" w:cs="宋体"/>
          <w:b/>
          <w:bCs/>
          <w:sz w:val="44"/>
          <w:szCs w:val="44"/>
        </w:rPr>
      </w:pPr>
      <w:bookmarkStart w:id="33" w:name="_Hlk199602802"/>
      <w:bookmarkStart w:id="34" w:name="_Hlk200358251"/>
      <w:r>
        <w:rPr>
          <w:rFonts w:hint="eastAsia" w:ascii="宋体" w:hAnsi="宋体"/>
          <w:b/>
          <w:bCs/>
          <w:sz w:val="32"/>
          <w:szCs w:val="32"/>
        </w:rPr>
        <w:t>服务报价单</w:t>
      </w:r>
      <w:bookmarkEnd w:id="33"/>
      <w:bookmarkEnd w:id="34"/>
    </w:p>
    <w:p w14:paraId="602C182F">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报价单位：                                            报价时间：</w:t>
      </w:r>
    </w:p>
    <w:tbl>
      <w:tblPr>
        <w:tblStyle w:val="18"/>
        <w:tblW w:w="0" w:type="auto"/>
        <w:tblInd w:w="88" w:type="dxa"/>
        <w:tblLayout w:type="autofit"/>
        <w:tblCellMar>
          <w:top w:w="0" w:type="dxa"/>
          <w:left w:w="108" w:type="dxa"/>
          <w:bottom w:w="0" w:type="dxa"/>
          <w:right w:w="108" w:type="dxa"/>
        </w:tblCellMar>
      </w:tblPr>
      <w:tblGrid>
        <w:gridCol w:w="481"/>
        <w:gridCol w:w="825"/>
        <w:gridCol w:w="4251"/>
        <w:gridCol w:w="481"/>
        <w:gridCol w:w="481"/>
        <w:gridCol w:w="957"/>
        <w:gridCol w:w="958"/>
      </w:tblGrid>
      <w:tr w14:paraId="6FCA2C7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6A8A442">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5EB24201">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779B0BE2">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设计内容</w:t>
            </w:r>
          </w:p>
        </w:tc>
        <w:tc>
          <w:tcPr>
            <w:tcW w:w="0" w:type="auto"/>
            <w:tcBorders>
              <w:top w:val="single" w:color="000000" w:sz="4" w:space="0"/>
              <w:left w:val="single" w:color="000000" w:sz="4" w:space="0"/>
              <w:bottom w:val="single" w:color="000000" w:sz="4" w:space="0"/>
              <w:right w:val="single" w:color="000000" w:sz="4" w:space="0"/>
            </w:tcBorders>
            <w:vAlign w:val="center"/>
          </w:tcPr>
          <w:p w14:paraId="1223D00B">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02F1020D">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72E86E35">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单价（元）</w:t>
            </w:r>
          </w:p>
        </w:tc>
        <w:tc>
          <w:tcPr>
            <w:tcW w:w="0" w:type="auto"/>
            <w:tcBorders>
              <w:top w:val="single" w:color="000000" w:sz="4" w:space="0"/>
              <w:left w:val="single" w:color="000000" w:sz="4" w:space="0"/>
              <w:bottom w:val="single" w:color="000000" w:sz="4" w:space="0"/>
              <w:right w:val="single" w:color="000000" w:sz="4" w:space="0"/>
            </w:tcBorders>
            <w:vAlign w:val="center"/>
          </w:tcPr>
          <w:p w14:paraId="59D8DE04">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小计（元）</w:t>
            </w:r>
          </w:p>
        </w:tc>
      </w:tr>
      <w:tr w14:paraId="01E2CFC2">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A1902D0">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C8DABEB">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LOGO设计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120945B8">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LOGO创意设计（需包含3个方向）</w:t>
            </w:r>
          </w:p>
        </w:tc>
        <w:tc>
          <w:tcPr>
            <w:tcW w:w="0" w:type="auto"/>
            <w:tcBorders>
              <w:top w:val="single" w:color="000000" w:sz="4" w:space="0"/>
              <w:left w:val="single" w:color="000000" w:sz="4" w:space="0"/>
              <w:bottom w:val="single" w:color="000000" w:sz="4" w:space="0"/>
              <w:right w:val="single" w:color="000000" w:sz="4" w:space="0"/>
            </w:tcBorders>
            <w:vAlign w:val="center"/>
          </w:tcPr>
          <w:p w14:paraId="08C45453">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EE3BBA2">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vAlign w:val="center"/>
          </w:tcPr>
          <w:p w14:paraId="31A21AA2">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E4782B">
            <w:pPr>
              <w:widowControl/>
              <w:spacing w:line="360" w:lineRule="auto"/>
              <w:rPr>
                <w:rFonts w:hint="eastAsia" w:ascii="宋体" w:hAnsi="宋体" w:cs="宋体"/>
                <w:color w:val="000000"/>
                <w:kern w:val="0"/>
                <w:sz w:val="21"/>
                <w:szCs w:val="21"/>
                <w:lang w:bidi="ar"/>
              </w:rPr>
            </w:pPr>
          </w:p>
        </w:tc>
      </w:tr>
      <w:tr w14:paraId="7F45CC10">
        <w:tblPrEx>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548F98C">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B9A7949">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VI基础部分</w:t>
            </w:r>
          </w:p>
        </w:tc>
        <w:tc>
          <w:tcPr>
            <w:tcW w:w="0" w:type="auto"/>
            <w:tcBorders>
              <w:top w:val="single" w:color="000000" w:sz="4" w:space="0"/>
              <w:left w:val="single" w:color="000000" w:sz="4" w:space="0"/>
              <w:bottom w:val="single" w:color="000000" w:sz="4" w:space="0"/>
              <w:right w:val="single" w:color="000000" w:sz="4" w:space="0"/>
            </w:tcBorders>
            <w:vAlign w:val="center"/>
          </w:tcPr>
          <w:p w14:paraId="402B8EA8">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标志设计（含标志及标志创意说明、反白效果图、标准化制图标志方格坐标制图、预留空间与最小比例限定、特定色彩效果展示等）</w:t>
            </w:r>
          </w:p>
        </w:tc>
        <w:tc>
          <w:tcPr>
            <w:tcW w:w="0" w:type="auto"/>
            <w:tcBorders>
              <w:top w:val="single" w:color="000000" w:sz="4" w:space="0"/>
              <w:left w:val="single" w:color="000000" w:sz="4" w:space="0"/>
              <w:bottom w:val="single" w:color="000000" w:sz="4" w:space="0"/>
              <w:right w:val="single" w:color="000000" w:sz="4" w:space="0"/>
            </w:tcBorders>
            <w:vAlign w:val="center"/>
          </w:tcPr>
          <w:p w14:paraId="620C9227">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74FDB2E">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6D983499">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326B6F7">
            <w:pPr>
              <w:widowControl/>
              <w:spacing w:line="360" w:lineRule="auto"/>
              <w:rPr>
                <w:rFonts w:hint="eastAsia" w:ascii="宋体" w:hAnsi="宋体" w:cs="宋体"/>
                <w:color w:val="000000"/>
                <w:kern w:val="0"/>
                <w:sz w:val="21"/>
                <w:szCs w:val="21"/>
                <w:lang w:bidi="ar"/>
              </w:rPr>
            </w:pPr>
          </w:p>
        </w:tc>
      </w:tr>
      <w:tr w14:paraId="67F93EFE">
        <w:tblPrEx>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3B273B5">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0DB4E7">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8E1ED12">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标准字体（含全称+简称中文字体、全称+简称中文字体方格坐标制图、全称+英文字体、全称+简称英文字体方格坐标制图等）</w:t>
            </w:r>
          </w:p>
        </w:tc>
        <w:tc>
          <w:tcPr>
            <w:tcW w:w="0" w:type="auto"/>
            <w:tcBorders>
              <w:top w:val="single" w:color="000000" w:sz="4" w:space="0"/>
              <w:left w:val="single" w:color="000000" w:sz="4" w:space="0"/>
              <w:bottom w:val="single" w:color="000000" w:sz="4" w:space="0"/>
              <w:right w:val="single" w:color="000000" w:sz="4" w:space="0"/>
            </w:tcBorders>
            <w:vAlign w:val="center"/>
          </w:tcPr>
          <w:p w14:paraId="5E507546">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FAFDEF0">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908753B">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4861C52">
            <w:pPr>
              <w:widowControl/>
              <w:spacing w:line="360" w:lineRule="auto"/>
              <w:rPr>
                <w:rFonts w:hint="eastAsia" w:ascii="宋体" w:hAnsi="宋体" w:cs="宋体"/>
                <w:color w:val="000000"/>
                <w:kern w:val="0"/>
                <w:sz w:val="21"/>
                <w:szCs w:val="21"/>
                <w:lang w:bidi="ar"/>
              </w:rPr>
            </w:pPr>
          </w:p>
        </w:tc>
      </w:tr>
      <w:tr w14:paraId="3946B243">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FF281DE">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6D1B8E">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C704BA">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标志辅助图形（含辅助图形彩色稿、延展效果稿、使用规范、组合规范等）</w:t>
            </w:r>
          </w:p>
        </w:tc>
        <w:tc>
          <w:tcPr>
            <w:tcW w:w="0" w:type="auto"/>
            <w:tcBorders>
              <w:top w:val="single" w:color="000000" w:sz="4" w:space="0"/>
              <w:left w:val="single" w:color="000000" w:sz="4" w:space="0"/>
              <w:bottom w:val="single" w:color="000000" w:sz="4" w:space="0"/>
              <w:right w:val="single" w:color="000000" w:sz="4" w:space="0"/>
            </w:tcBorders>
            <w:vAlign w:val="center"/>
          </w:tcPr>
          <w:p w14:paraId="6F0D545F">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D6AA3A4">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F14B068">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C059ED">
            <w:pPr>
              <w:widowControl/>
              <w:spacing w:line="360" w:lineRule="auto"/>
              <w:rPr>
                <w:rFonts w:hint="eastAsia" w:ascii="宋体" w:hAnsi="宋体" w:cs="宋体"/>
                <w:color w:val="000000"/>
                <w:kern w:val="0"/>
                <w:sz w:val="21"/>
                <w:szCs w:val="21"/>
                <w:lang w:bidi="ar"/>
              </w:rPr>
            </w:pPr>
          </w:p>
        </w:tc>
      </w:tr>
      <w:tr w14:paraId="72EE2312">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8319405">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08824B">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E7B6876">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专用印刷字体（含中文+英文专用印刷字体等）</w:t>
            </w:r>
          </w:p>
        </w:tc>
        <w:tc>
          <w:tcPr>
            <w:tcW w:w="0" w:type="auto"/>
            <w:tcBorders>
              <w:top w:val="single" w:color="000000" w:sz="4" w:space="0"/>
              <w:left w:val="single" w:color="000000" w:sz="4" w:space="0"/>
              <w:bottom w:val="single" w:color="000000" w:sz="4" w:space="0"/>
              <w:right w:val="single" w:color="000000" w:sz="4" w:space="0"/>
            </w:tcBorders>
            <w:vAlign w:val="center"/>
          </w:tcPr>
          <w:p w14:paraId="6F636250">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2BF8309">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1812C05F">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26AB6A9">
            <w:pPr>
              <w:widowControl/>
              <w:spacing w:line="360" w:lineRule="auto"/>
              <w:rPr>
                <w:rFonts w:hint="eastAsia" w:ascii="宋体" w:hAnsi="宋体" w:cs="宋体"/>
                <w:color w:val="000000"/>
                <w:kern w:val="0"/>
                <w:sz w:val="21"/>
                <w:szCs w:val="21"/>
                <w:lang w:bidi="ar"/>
              </w:rPr>
            </w:pPr>
          </w:p>
        </w:tc>
      </w:tr>
      <w:tr w14:paraId="0EB5945B">
        <w:tblPrEx>
          <w:tblCellMar>
            <w:top w:w="0" w:type="dxa"/>
            <w:left w:w="108" w:type="dxa"/>
            <w:bottom w:w="0" w:type="dxa"/>
            <w:right w:w="108" w:type="dxa"/>
          </w:tblCellMar>
        </w:tblPrEx>
        <w:trPr>
          <w:trHeight w:val="17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C453CA">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CF35BC">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4D66D5">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基本要素组合规范（含标志与标准字组合多种模式、标志与辅助图形组合多种模式、标志与标准字、辅助图形组合多种模式、基本要素禁止组合多种模式等）</w:t>
            </w:r>
          </w:p>
        </w:tc>
        <w:tc>
          <w:tcPr>
            <w:tcW w:w="0" w:type="auto"/>
            <w:tcBorders>
              <w:top w:val="single" w:color="000000" w:sz="4" w:space="0"/>
              <w:left w:val="single" w:color="000000" w:sz="4" w:space="0"/>
              <w:bottom w:val="single" w:color="000000" w:sz="4" w:space="0"/>
              <w:right w:val="single" w:color="000000" w:sz="4" w:space="0"/>
            </w:tcBorders>
            <w:vAlign w:val="center"/>
          </w:tcPr>
          <w:p w14:paraId="766EC4D4">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281F5D9">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1EC150FD">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94CB480">
            <w:pPr>
              <w:widowControl/>
              <w:spacing w:line="360" w:lineRule="auto"/>
              <w:rPr>
                <w:rFonts w:hint="eastAsia" w:ascii="宋体" w:hAnsi="宋体" w:cs="宋体"/>
                <w:color w:val="000000"/>
                <w:kern w:val="0"/>
                <w:sz w:val="21"/>
                <w:szCs w:val="21"/>
                <w:lang w:bidi="ar"/>
              </w:rPr>
            </w:pPr>
          </w:p>
        </w:tc>
      </w:tr>
      <w:tr w14:paraId="11A3541B">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709124A">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7</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20F99AA">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VI 应用部分</w:t>
            </w:r>
          </w:p>
        </w:tc>
        <w:tc>
          <w:tcPr>
            <w:tcW w:w="0" w:type="auto"/>
            <w:tcBorders>
              <w:top w:val="single" w:color="000000" w:sz="4" w:space="0"/>
              <w:left w:val="single" w:color="000000" w:sz="4" w:space="0"/>
              <w:bottom w:val="single" w:color="000000" w:sz="4" w:space="0"/>
              <w:right w:val="single" w:color="000000" w:sz="4" w:space="0"/>
            </w:tcBorders>
            <w:vAlign w:val="center"/>
          </w:tcPr>
          <w:p w14:paraId="0B870779">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文学院品牌活动KV模板设计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563651F8">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CF38CF4">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6736221">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885EA3">
            <w:pPr>
              <w:widowControl/>
              <w:spacing w:line="360" w:lineRule="auto"/>
              <w:rPr>
                <w:rFonts w:hint="eastAsia" w:ascii="宋体" w:hAnsi="宋体" w:cs="宋体"/>
                <w:color w:val="000000"/>
                <w:kern w:val="0"/>
                <w:sz w:val="21"/>
                <w:szCs w:val="21"/>
                <w:lang w:bidi="ar"/>
              </w:rPr>
            </w:pPr>
          </w:p>
        </w:tc>
      </w:tr>
      <w:tr w14:paraId="54DD3F8D">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1DE4ED3">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82C547">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BD6F95B">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文学院基地挂牌模板设计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2128D341">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63D2B1F">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63AC1B2D">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9B8229">
            <w:pPr>
              <w:widowControl/>
              <w:spacing w:line="360" w:lineRule="auto"/>
              <w:rPr>
                <w:rFonts w:hint="eastAsia" w:ascii="宋体" w:hAnsi="宋体" w:cs="宋体"/>
                <w:color w:val="000000"/>
                <w:kern w:val="0"/>
                <w:sz w:val="21"/>
                <w:szCs w:val="21"/>
                <w:lang w:bidi="ar"/>
              </w:rPr>
            </w:pPr>
          </w:p>
        </w:tc>
      </w:tr>
      <w:tr w14:paraId="220F7981">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6DBEA33">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B48888">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1E6B9BA">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文学院聘书模板设计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5B6FD2D6">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BF83368">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BD90A8E">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76A11C">
            <w:pPr>
              <w:widowControl/>
              <w:spacing w:line="360" w:lineRule="auto"/>
              <w:rPr>
                <w:rFonts w:hint="eastAsia" w:ascii="宋体" w:hAnsi="宋体" w:cs="宋体"/>
                <w:color w:val="000000"/>
                <w:kern w:val="0"/>
                <w:sz w:val="21"/>
                <w:szCs w:val="21"/>
                <w:lang w:bidi="ar"/>
              </w:rPr>
            </w:pPr>
          </w:p>
        </w:tc>
      </w:tr>
      <w:tr w14:paraId="4157A72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6B50488">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7BB7DD">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A4966B1">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文学院活动邀请函模板设计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3CF539C4">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6B5E727">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B717991">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B518492">
            <w:pPr>
              <w:widowControl/>
              <w:spacing w:line="360" w:lineRule="auto"/>
              <w:rPr>
                <w:rFonts w:hint="eastAsia" w:ascii="宋体" w:hAnsi="宋体" w:cs="宋体"/>
                <w:color w:val="000000"/>
                <w:kern w:val="0"/>
                <w:sz w:val="21"/>
                <w:szCs w:val="21"/>
                <w:lang w:bidi="ar"/>
              </w:rPr>
            </w:pPr>
          </w:p>
        </w:tc>
      </w:tr>
      <w:tr w14:paraId="2DDC8CCB">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AB4ACBB">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535DCB">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942291B">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文学院奖状/奖杯模板设计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7A2FF461">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CBF2BF2">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6D059C62">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B4D41A8">
            <w:pPr>
              <w:widowControl/>
              <w:spacing w:line="360" w:lineRule="auto"/>
              <w:rPr>
                <w:rFonts w:hint="eastAsia" w:ascii="宋体" w:hAnsi="宋体" w:cs="宋体"/>
                <w:color w:val="000000"/>
                <w:kern w:val="0"/>
                <w:sz w:val="21"/>
                <w:szCs w:val="21"/>
                <w:lang w:bidi="ar"/>
              </w:rPr>
            </w:pPr>
          </w:p>
        </w:tc>
      </w:tr>
      <w:tr w14:paraId="13471505">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1121B85">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B673A4">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7F2882">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文学院手提袋、签字笔、笔记本等文创及周边设计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3141BE9C">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23A2B6B">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4CA087AB">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817A8C">
            <w:pPr>
              <w:widowControl/>
              <w:spacing w:line="360" w:lineRule="auto"/>
              <w:rPr>
                <w:rFonts w:hint="eastAsia" w:ascii="宋体" w:hAnsi="宋体" w:cs="宋体"/>
                <w:color w:val="000000"/>
                <w:kern w:val="0"/>
                <w:sz w:val="21"/>
                <w:szCs w:val="21"/>
                <w:lang w:bidi="ar"/>
              </w:rPr>
            </w:pPr>
          </w:p>
        </w:tc>
      </w:tr>
      <w:tr w14:paraId="0BFBE53F">
        <w:tblPrEx>
          <w:tblCellMar>
            <w:top w:w="0" w:type="dxa"/>
            <w:left w:w="108" w:type="dxa"/>
            <w:bottom w:w="0" w:type="dxa"/>
            <w:right w:w="108" w:type="dxa"/>
          </w:tblCellMar>
        </w:tblPrEx>
        <w:trPr>
          <w:trHeight w:val="900" w:hRule="atLeast"/>
        </w:trPr>
        <w:tc>
          <w:tcPr>
            <w:tcW w:w="0" w:type="auto"/>
            <w:gridSpan w:val="5"/>
            <w:tcBorders>
              <w:top w:val="single" w:color="000000" w:sz="4" w:space="0"/>
              <w:left w:val="single" w:color="000000" w:sz="4" w:space="0"/>
              <w:bottom w:val="single" w:color="000000" w:sz="4" w:space="0"/>
              <w:right w:val="nil"/>
            </w:tcBorders>
            <w:vAlign w:val="center"/>
          </w:tcPr>
          <w:p w14:paraId="28FE1139">
            <w:pPr>
              <w:widowControl/>
              <w:spacing w:line="360" w:lineRule="auto"/>
              <w:jc w:val="center"/>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项目总金额</w:t>
            </w:r>
            <w:r>
              <w:rPr>
                <w:rFonts w:hint="eastAsia" w:ascii="宋体" w:hAnsi="宋体" w:cs="宋体"/>
                <w:b/>
                <w:bCs/>
                <w:color w:val="000000"/>
                <w:kern w:val="0"/>
                <w:sz w:val="21"/>
                <w:szCs w:val="21"/>
                <w:lang w:bidi="ar"/>
              </w:rPr>
              <w:br w:type="textWrapping"/>
            </w:r>
            <w:r>
              <w:rPr>
                <w:rFonts w:hint="eastAsia" w:ascii="宋体" w:hAnsi="宋体" w:cs="宋体"/>
                <w:b/>
                <w:bCs/>
                <w:color w:val="000000"/>
                <w:kern w:val="0"/>
                <w:sz w:val="21"/>
                <w:szCs w:val="21"/>
                <w:lang w:bidi="ar"/>
              </w:rPr>
              <w:t>（含税价，税率</w:t>
            </w:r>
            <w:r>
              <w:rPr>
                <w:rFonts w:hint="eastAsia" w:ascii="宋体" w:hAnsi="宋体" w:cs="宋体"/>
                <w:b/>
                <w:bCs/>
                <w:color w:val="000000"/>
                <w:kern w:val="0"/>
                <w:sz w:val="21"/>
                <w:szCs w:val="21"/>
                <w:u w:val="single"/>
                <w:lang w:bidi="ar"/>
              </w:rPr>
              <w:t xml:space="preserve">    %</w:t>
            </w:r>
            <w:r>
              <w:rPr>
                <w:rFonts w:hint="eastAsia" w:ascii="宋体" w:hAnsi="宋体" w:cs="宋体"/>
                <w:b/>
                <w:bCs/>
                <w:color w:val="000000"/>
                <w:kern w:val="0"/>
                <w:sz w:val="21"/>
                <w:szCs w:val="21"/>
                <w:lang w:bidi="ar"/>
              </w:rPr>
              <w:t>）</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35E77839">
            <w:pPr>
              <w:widowControl/>
              <w:spacing w:line="360" w:lineRule="auto"/>
              <w:rPr>
                <w:rFonts w:hint="eastAsia" w:ascii="宋体" w:hAnsi="宋体" w:cs="宋体"/>
                <w:b/>
                <w:bCs/>
                <w:color w:val="000000"/>
                <w:kern w:val="0"/>
                <w:sz w:val="21"/>
                <w:szCs w:val="21"/>
                <w:lang w:bidi="ar"/>
              </w:rPr>
            </w:pPr>
          </w:p>
        </w:tc>
      </w:tr>
    </w:tbl>
    <w:p w14:paraId="599660C0">
      <w:pPr>
        <w:spacing w:line="360" w:lineRule="auto"/>
        <w:rPr>
          <w:rFonts w:hint="eastAsia" w:ascii="黑体" w:hAnsi="黑体" w:eastAsia="黑体" w:cs="Times New Roman"/>
          <w:bCs/>
          <w:kern w:val="0"/>
          <w:szCs w:val="24"/>
        </w:rPr>
      </w:pPr>
    </w:p>
    <w:p w14:paraId="790A8ECC">
      <w:pPr>
        <w:spacing w:line="360" w:lineRule="auto"/>
        <w:outlineLvl w:val="2"/>
        <w:rPr>
          <w:rFonts w:hint="eastAsia" w:ascii="黑体" w:hAnsi="黑体" w:eastAsia="黑体" w:cs="Times New Roman"/>
          <w:bCs/>
          <w:kern w:val="0"/>
          <w:szCs w:val="24"/>
        </w:rPr>
      </w:pPr>
      <w:r>
        <w:rPr>
          <w:rFonts w:hint="eastAsia" w:ascii="黑体" w:hAnsi="黑体" w:eastAsia="黑体" w:cs="Times New Roman"/>
          <w:bCs/>
          <w:kern w:val="0"/>
          <w:szCs w:val="24"/>
        </w:rPr>
        <w:t>二、供应商认为需要提供的其他资料</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auto"/>
    <w:pitch w:val="default"/>
    <w:sig w:usb0="00000000" w:usb1="00000000" w:usb2="00082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110E">
    <w:pPr>
      <w:pStyle w:val="11"/>
      <w:jc w:val="center"/>
      <w:rPr>
        <w:rFonts w:hint="eastAsia"/>
      </w:rPr>
    </w:pPr>
  </w:p>
  <w:p w14:paraId="0B3D2AB8">
    <w:pPr>
      <w:pStyle w:val="11"/>
      <w:rPr>
        <w:rFonts w:hint="eastAsia"/>
      </w:rPr>
    </w:pPr>
  </w:p>
  <w:p w14:paraId="449C8626">
    <w:pPr>
      <w:rPr>
        <w:rFonts w:hint="eastAsia"/>
      </w:rPr>
    </w:pPr>
  </w:p>
  <w:p w14:paraId="43D32736">
    <w:pPr>
      <w:rPr>
        <w:rFonts w:hint="eastAsia"/>
      </w:rPr>
    </w:pPr>
  </w:p>
  <w:p w14:paraId="1694206E">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31F1">
    <w:pPr>
      <w:pStyle w:val="11"/>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62281966"/>
                          </w:sdtPr>
                          <w:sdtContent>
                            <w:p w14:paraId="20716514">
                              <w:pPr>
                                <w:pStyle w:val="11"/>
                                <w:jc w:val="center"/>
                                <w:rPr>
                                  <w:rFonts w:hint="eastAsia"/>
                                </w:rPr>
                              </w:pPr>
                              <w:r>
                                <w:fldChar w:fldCharType="begin"/>
                              </w:r>
                              <w:r>
                                <w:instrText xml:space="preserve">PAGE   \* MERGEFORMAT</w:instrText>
                              </w:r>
                              <w:r>
                                <w:fldChar w:fldCharType="separate"/>
                              </w:r>
                              <w:r>
                                <w:rPr>
                                  <w:lang w:val="zh-CN"/>
                                </w:rPr>
                                <w:t>26</w:t>
                              </w:r>
                              <w:r>
                                <w:fldChar w:fldCharType="end"/>
                              </w:r>
                            </w:p>
                          </w:sdtContent>
                        </w:sdt>
                        <w:p w14:paraId="393F75CD">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562281966"/>
                    </w:sdtPr>
                    <w:sdtContent>
                      <w:p w14:paraId="20716514">
                        <w:pPr>
                          <w:pStyle w:val="11"/>
                          <w:jc w:val="center"/>
                          <w:rPr>
                            <w:rFonts w:hint="eastAsia"/>
                          </w:rPr>
                        </w:pPr>
                        <w:r>
                          <w:fldChar w:fldCharType="begin"/>
                        </w:r>
                        <w:r>
                          <w:instrText xml:space="preserve">PAGE   \* MERGEFORMAT</w:instrText>
                        </w:r>
                        <w:r>
                          <w:fldChar w:fldCharType="separate"/>
                        </w:r>
                        <w:r>
                          <w:rPr>
                            <w:lang w:val="zh-CN"/>
                          </w:rPr>
                          <w:t>26</w:t>
                        </w:r>
                        <w:r>
                          <w:fldChar w:fldCharType="end"/>
                        </w:r>
                      </w:p>
                    </w:sdtContent>
                  </w:sdt>
                  <w:p w14:paraId="393F75CD">
                    <w:pPr>
                      <w:rPr>
                        <w:rFonts w:hint="eastAsia"/>
                      </w:rPr>
                    </w:pPr>
                  </w:p>
                </w:txbxContent>
              </v:textbox>
            </v:shape>
          </w:pict>
        </mc:Fallback>
      </mc:AlternateContent>
    </w:r>
  </w:p>
  <w:p w14:paraId="1C88CCA2">
    <w:pPr>
      <w:pStyle w:val="11"/>
      <w:rPr>
        <w:rFonts w:hint="eastAsia"/>
      </w:rPr>
    </w:pPr>
  </w:p>
  <w:p w14:paraId="471F33C6">
    <w:pPr>
      <w:rPr>
        <w:rFonts w:hint="eastAsia"/>
      </w:rPr>
    </w:pPr>
  </w:p>
  <w:p w14:paraId="1312135E">
    <w:pPr>
      <w:rPr>
        <w:rFonts w:hint="eastAsia"/>
      </w:rPr>
    </w:pPr>
  </w:p>
  <w:p w14:paraId="377DA7DC">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8D5A5"/>
    <w:multiLevelType w:val="singleLevel"/>
    <w:tmpl w:val="A438D5A5"/>
    <w:lvl w:ilvl="0" w:tentative="0">
      <w:start w:val="1"/>
      <w:numFmt w:val="chineseCounting"/>
      <w:suff w:val="nothing"/>
      <w:lvlText w:val="%1、"/>
      <w:lvlJc w:val="left"/>
      <w:rPr>
        <w:rFonts w:hint="eastAsia"/>
      </w:rPr>
    </w:lvl>
  </w:abstractNum>
  <w:abstractNum w:abstractNumId="1">
    <w:nsid w:val="7E00126E"/>
    <w:multiLevelType w:val="multilevel"/>
    <w:tmpl w:val="7E0012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hNTRmMmY4ZmJlYzQ4YjQxMTg3NTk2ZjJjOTZhNTUifQ=="/>
  </w:docVars>
  <w:rsids>
    <w:rsidRoot w:val="00984F1B"/>
    <w:rsid w:val="0000001E"/>
    <w:rsid w:val="00003556"/>
    <w:rsid w:val="00006572"/>
    <w:rsid w:val="00007539"/>
    <w:rsid w:val="00016B43"/>
    <w:rsid w:val="0002313E"/>
    <w:rsid w:val="000235F9"/>
    <w:rsid w:val="00026400"/>
    <w:rsid w:val="00030B4F"/>
    <w:rsid w:val="000354DC"/>
    <w:rsid w:val="00045E64"/>
    <w:rsid w:val="00046597"/>
    <w:rsid w:val="000522DF"/>
    <w:rsid w:val="00053CCE"/>
    <w:rsid w:val="00054374"/>
    <w:rsid w:val="00057EC5"/>
    <w:rsid w:val="00062813"/>
    <w:rsid w:val="00063F3E"/>
    <w:rsid w:val="000660A6"/>
    <w:rsid w:val="0006647A"/>
    <w:rsid w:val="00071C60"/>
    <w:rsid w:val="00085492"/>
    <w:rsid w:val="00086F06"/>
    <w:rsid w:val="00092900"/>
    <w:rsid w:val="000A2196"/>
    <w:rsid w:val="000A496B"/>
    <w:rsid w:val="000B05C4"/>
    <w:rsid w:val="000B13CA"/>
    <w:rsid w:val="000C7B75"/>
    <w:rsid w:val="000D07EE"/>
    <w:rsid w:val="000D25F0"/>
    <w:rsid w:val="000D680F"/>
    <w:rsid w:val="000D6E2A"/>
    <w:rsid w:val="000E1D1F"/>
    <w:rsid w:val="000E56EF"/>
    <w:rsid w:val="000F1E7E"/>
    <w:rsid w:val="000F252A"/>
    <w:rsid w:val="000F6466"/>
    <w:rsid w:val="00105AC0"/>
    <w:rsid w:val="001228C8"/>
    <w:rsid w:val="00122D0F"/>
    <w:rsid w:val="0013170A"/>
    <w:rsid w:val="00132BBA"/>
    <w:rsid w:val="00142CCC"/>
    <w:rsid w:val="00163215"/>
    <w:rsid w:val="00163CE3"/>
    <w:rsid w:val="00165939"/>
    <w:rsid w:val="00172DF9"/>
    <w:rsid w:val="00175F88"/>
    <w:rsid w:val="001778D2"/>
    <w:rsid w:val="00180D8F"/>
    <w:rsid w:val="00186EB4"/>
    <w:rsid w:val="00191C67"/>
    <w:rsid w:val="00195D6C"/>
    <w:rsid w:val="001969DE"/>
    <w:rsid w:val="00196B65"/>
    <w:rsid w:val="001B3A63"/>
    <w:rsid w:val="001C4CBC"/>
    <w:rsid w:val="001D2A5D"/>
    <w:rsid w:val="001D67BA"/>
    <w:rsid w:val="001F2224"/>
    <w:rsid w:val="001F32C9"/>
    <w:rsid w:val="001F42E3"/>
    <w:rsid w:val="001F48AB"/>
    <w:rsid w:val="001F4A40"/>
    <w:rsid w:val="00202DD8"/>
    <w:rsid w:val="002058A5"/>
    <w:rsid w:val="002103CF"/>
    <w:rsid w:val="0021124F"/>
    <w:rsid w:val="00211266"/>
    <w:rsid w:val="00217284"/>
    <w:rsid w:val="0022161B"/>
    <w:rsid w:val="00221B07"/>
    <w:rsid w:val="00223181"/>
    <w:rsid w:val="00227E1F"/>
    <w:rsid w:val="00236B10"/>
    <w:rsid w:val="00241091"/>
    <w:rsid w:val="00243F76"/>
    <w:rsid w:val="002503FC"/>
    <w:rsid w:val="0025653F"/>
    <w:rsid w:val="002670EE"/>
    <w:rsid w:val="00267F5B"/>
    <w:rsid w:val="0029159E"/>
    <w:rsid w:val="00294C46"/>
    <w:rsid w:val="002B155F"/>
    <w:rsid w:val="002C69CF"/>
    <w:rsid w:val="002E05CB"/>
    <w:rsid w:val="002E16A6"/>
    <w:rsid w:val="002E785E"/>
    <w:rsid w:val="002F23CF"/>
    <w:rsid w:val="002F78AF"/>
    <w:rsid w:val="003040DA"/>
    <w:rsid w:val="00312241"/>
    <w:rsid w:val="003133EA"/>
    <w:rsid w:val="00313B13"/>
    <w:rsid w:val="0032202A"/>
    <w:rsid w:val="00324D8D"/>
    <w:rsid w:val="00325A13"/>
    <w:rsid w:val="0033123F"/>
    <w:rsid w:val="003323D8"/>
    <w:rsid w:val="00333F00"/>
    <w:rsid w:val="0033451C"/>
    <w:rsid w:val="00354CEE"/>
    <w:rsid w:val="00357322"/>
    <w:rsid w:val="00360091"/>
    <w:rsid w:val="003636CC"/>
    <w:rsid w:val="0037580E"/>
    <w:rsid w:val="00375853"/>
    <w:rsid w:val="003840B3"/>
    <w:rsid w:val="00392103"/>
    <w:rsid w:val="00393B10"/>
    <w:rsid w:val="003B1999"/>
    <w:rsid w:val="003B21F7"/>
    <w:rsid w:val="003B3B5D"/>
    <w:rsid w:val="003C1103"/>
    <w:rsid w:val="003C578E"/>
    <w:rsid w:val="003C6014"/>
    <w:rsid w:val="003D4FEC"/>
    <w:rsid w:val="003F1126"/>
    <w:rsid w:val="003F2435"/>
    <w:rsid w:val="003F246A"/>
    <w:rsid w:val="003F532B"/>
    <w:rsid w:val="00400A6C"/>
    <w:rsid w:val="0040421A"/>
    <w:rsid w:val="004068EC"/>
    <w:rsid w:val="00412B07"/>
    <w:rsid w:val="004152B8"/>
    <w:rsid w:val="0041638B"/>
    <w:rsid w:val="00427956"/>
    <w:rsid w:val="0043056F"/>
    <w:rsid w:val="0043110E"/>
    <w:rsid w:val="00431C3D"/>
    <w:rsid w:val="004323C1"/>
    <w:rsid w:val="00432677"/>
    <w:rsid w:val="004339B9"/>
    <w:rsid w:val="00435314"/>
    <w:rsid w:val="00435A9B"/>
    <w:rsid w:val="00441EE8"/>
    <w:rsid w:val="0044247B"/>
    <w:rsid w:val="00447686"/>
    <w:rsid w:val="00447FFE"/>
    <w:rsid w:val="00455CB0"/>
    <w:rsid w:val="00457C40"/>
    <w:rsid w:val="00462907"/>
    <w:rsid w:val="0046392D"/>
    <w:rsid w:val="00470150"/>
    <w:rsid w:val="00477EBD"/>
    <w:rsid w:val="00482284"/>
    <w:rsid w:val="004825B1"/>
    <w:rsid w:val="004852F2"/>
    <w:rsid w:val="004858F8"/>
    <w:rsid w:val="00492483"/>
    <w:rsid w:val="004940BB"/>
    <w:rsid w:val="0049547B"/>
    <w:rsid w:val="004A6DA3"/>
    <w:rsid w:val="004B01C1"/>
    <w:rsid w:val="004B17FE"/>
    <w:rsid w:val="004B1AB3"/>
    <w:rsid w:val="004C062B"/>
    <w:rsid w:val="004C307A"/>
    <w:rsid w:val="004C5E5B"/>
    <w:rsid w:val="004D4DD7"/>
    <w:rsid w:val="004D64B3"/>
    <w:rsid w:val="004D6DFB"/>
    <w:rsid w:val="004E21DA"/>
    <w:rsid w:val="004E50C4"/>
    <w:rsid w:val="004E573E"/>
    <w:rsid w:val="004F6B38"/>
    <w:rsid w:val="004F7E28"/>
    <w:rsid w:val="004F7FDE"/>
    <w:rsid w:val="00502012"/>
    <w:rsid w:val="005209B6"/>
    <w:rsid w:val="00520B6D"/>
    <w:rsid w:val="00533013"/>
    <w:rsid w:val="00533962"/>
    <w:rsid w:val="00537ED1"/>
    <w:rsid w:val="00541B5D"/>
    <w:rsid w:val="0054481D"/>
    <w:rsid w:val="00551FDA"/>
    <w:rsid w:val="00562AF3"/>
    <w:rsid w:val="00577213"/>
    <w:rsid w:val="00585F0B"/>
    <w:rsid w:val="0059005F"/>
    <w:rsid w:val="0059019F"/>
    <w:rsid w:val="00590E54"/>
    <w:rsid w:val="00593F95"/>
    <w:rsid w:val="0059596D"/>
    <w:rsid w:val="005A3C76"/>
    <w:rsid w:val="005B14A0"/>
    <w:rsid w:val="005B502C"/>
    <w:rsid w:val="005B63C8"/>
    <w:rsid w:val="005C1BFA"/>
    <w:rsid w:val="005D10C5"/>
    <w:rsid w:val="005D1825"/>
    <w:rsid w:val="005D3926"/>
    <w:rsid w:val="005D439C"/>
    <w:rsid w:val="005D4F2B"/>
    <w:rsid w:val="005D632A"/>
    <w:rsid w:val="005E11BD"/>
    <w:rsid w:val="005E60F9"/>
    <w:rsid w:val="005F08A5"/>
    <w:rsid w:val="005F57F0"/>
    <w:rsid w:val="005F616A"/>
    <w:rsid w:val="00603645"/>
    <w:rsid w:val="006064BE"/>
    <w:rsid w:val="006132A4"/>
    <w:rsid w:val="006148C7"/>
    <w:rsid w:val="006154AE"/>
    <w:rsid w:val="006169F0"/>
    <w:rsid w:val="00620DAD"/>
    <w:rsid w:val="006275BB"/>
    <w:rsid w:val="00634977"/>
    <w:rsid w:val="00655537"/>
    <w:rsid w:val="00657BE6"/>
    <w:rsid w:val="006644C5"/>
    <w:rsid w:val="00665E96"/>
    <w:rsid w:val="00672179"/>
    <w:rsid w:val="00673D2A"/>
    <w:rsid w:val="00677E2C"/>
    <w:rsid w:val="006928A2"/>
    <w:rsid w:val="006A004E"/>
    <w:rsid w:val="006A141C"/>
    <w:rsid w:val="006A1489"/>
    <w:rsid w:val="006A177C"/>
    <w:rsid w:val="006A27FB"/>
    <w:rsid w:val="006A7B16"/>
    <w:rsid w:val="006B0B56"/>
    <w:rsid w:val="006B58DB"/>
    <w:rsid w:val="006B6C02"/>
    <w:rsid w:val="006C40FD"/>
    <w:rsid w:val="006C68E5"/>
    <w:rsid w:val="006D0314"/>
    <w:rsid w:val="006D1289"/>
    <w:rsid w:val="006D6201"/>
    <w:rsid w:val="006E7523"/>
    <w:rsid w:val="00706657"/>
    <w:rsid w:val="00706C57"/>
    <w:rsid w:val="00710B74"/>
    <w:rsid w:val="00726C39"/>
    <w:rsid w:val="0073069F"/>
    <w:rsid w:val="007336AC"/>
    <w:rsid w:val="007359DB"/>
    <w:rsid w:val="007372FE"/>
    <w:rsid w:val="00743CAF"/>
    <w:rsid w:val="00751378"/>
    <w:rsid w:val="00751E28"/>
    <w:rsid w:val="00753B36"/>
    <w:rsid w:val="00753FC2"/>
    <w:rsid w:val="007576DA"/>
    <w:rsid w:val="007626FB"/>
    <w:rsid w:val="00785AAD"/>
    <w:rsid w:val="00791AAB"/>
    <w:rsid w:val="007923C6"/>
    <w:rsid w:val="00796952"/>
    <w:rsid w:val="007978F6"/>
    <w:rsid w:val="007B6D88"/>
    <w:rsid w:val="007C1BA7"/>
    <w:rsid w:val="007C4654"/>
    <w:rsid w:val="007C7D3B"/>
    <w:rsid w:val="007D0C65"/>
    <w:rsid w:val="007D37B9"/>
    <w:rsid w:val="007D3E91"/>
    <w:rsid w:val="007D7960"/>
    <w:rsid w:val="007D7D0C"/>
    <w:rsid w:val="007E0E01"/>
    <w:rsid w:val="007E27C3"/>
    <w:rsid w:val="007E7378"/>
    <w:rsid w:val="007F1E6E"/>
    <w:rsid w:val="007F7A7E"/>
    <w:rsid w:val="00813112"/>
    <w:rsid w:val="00820531"/>
    <w:rsid w:val="008214C4"/>
    <w:rsid w:val="008262FE"/>
    <w:rsid w:val="008402B6"/>
    <w:rsid w:val="00840953"/>
    <w:rsid w:val="008422F7"/>
    <w:rsid w:val="00846B18"/>
    <w:rsid w:val="00851DA0"/>
    <w:rsid w:val="00853436"/>
    <w:rsid w:val="00854539"/>
    <w:rsid w:val="00854774"/>
    <w:rsid w:val="00856B9A"/>
    <w:rsid w:val="00881ED4"/>
    <w:rsid w:val="008822D4"/>
    <w:rsid w:val="00886160"/>
    <w:rsid w:val="00886989"/>
    <w:rsid w:val="008906D2"/>
    <w:rsid w:val="00891A8E"/>
    <w:rsid w:val="0089285B"/>
    <w:rsid w:val="008A026D"/>
    <w:rsid w:val="008A632E"/>
    <w:rsid w:val="008A71CB"/>
    <w:rsid w:val="008C0624"/>
    <w:rsid w:val="008C0808"/>
    <w:rsid w:val="008C1640"/>
    <w:rsid w:val="008C3C20"/>
    <w:rsid w:val="008D06D6"/>
    <w:rsid w:val="008D310C"/>
    <w:rsid w:val="008D4D69"/>
    <w:rsid w:val="008E23E5"/>
    <w:rsid w:val="008E3FE9"/>
    <w:rsid w:val="008F404A"/>
    <w:rsid w:val="008F6DA9"/>
    <w:rsid w:val="00900CD5"/>
    <w:rsid w:val="00900E20"/>
    <w:rsid w:val="00902752"/>
    <w:rsid w:val="00902F46"/>
    <w:rsid w:val="009032E9"/>
    <w:rsid w:val="00904245"/>
    <w:rsid w:val="00905069"/>
    <w:rsid w:val="009055C9"/>
    <w:rsid w:val="00915FA6"/>
    <w:rsid w:val="00916D75"/>
    <w:rsid w:val="00924C35"/>
    <w:rsid w:val="00926102"/>
    <w:rsid w:val="0092779C"/>
    <w:rsid w:val="00937BB2"/>
    <w:rsid w:val="00937EAE"/>
    <w:rsid w:val="00941199"/>
    <w:rsid w:val="00952A7B"/>
    <w:rsid w:val="00963B97"/>
    <w:rsid w:val="009804DC"/>
    <w:rsid w:val="0098058A"/>
    <w:rsid w:val="0098205D"/>
    <w:rsid w:val="00983F80"/>
    <w:rsid w:val="00984043"/>
    <w:rsid w:val="0098414E"/>
    <w:rsid w:val="00984F1B"/>
    <w:rsid w:val="009B2B54"/>
    <w:rsid w:val="009B3966"/>
    <w:rsid w:val="009B7F79"/>
    <w:rsid w:val="009C1495"/>
    <w:rsid w:val="009C693E"/>
    <w:rsid w:val="009C75C1"/>
    <w:rsid w:val="009D6CA3"/>
    <w:rsid w:val="009F011B"/>
    <w:rsid w:val="009F1A6F"/>
    <w:rsid w:val="009F48A2"/>
    <w:rsid w:val="00A07712"/>
    <w:rsid w:val="00A0786E"/>
    <w:rsid w:val="00A15814"/>
    <w:rsid w:val="00A16BA6"/>
    <w:rsid w:val="00A27E69"/>
    <w:rsid w:val="00A3080A"/>
    <w:rsid w:val="00A30E77"/>
    <w:rsid w:val="00A32159"/>
    <w:rsid w:val="00A33407"/>
    <w:rsid w:val="00A43B13"/>
    <w:rsid w:val="00A4450A"/>
    <w:rsid w:val="00A478EB"/>
    <w:rsid w:val="00A540FB"/>
    <w:rsid w:val="00A641BB"/>
    <w:rsid w:val="00A75A87"/>
    <w:rsid w:val="00A85C0A"/>
    <w:rsid w:val="00A906D2"/>
    <w:rsid w:val="00A93CFE"/>
    <w:rsid w:val="00A94DF0"/>
    <w:rsid w:val="00AB3F75"/>
    <w:rsid w:val="00AD1EFC"/>
    <w:rsid w:val="00AD6D66"/>
    <w:rsid w:val="00AE043A"/>
    <w:rsid w:val="00AE286D"/>
    <w:rsid w:val="00AE3341"/>
    <w:rsid w:val="00AE3720"/>
    <w:rsid w:val="00AF31FF"/>
    <w:rsid w:val="00AF7C00"/>
    <w:rsid w:val="00B013E0"/>
    <w:rsid w:val="00B03EA2"/>
    <w:rsid w:val="00B077B5"/>
    <w:rsid w:val="00B12A84"/>
    <w:rsid w:val="00B21F37"/>
    <w:rsid w:val="00B3219E"/>
    <w:rsid w:val="00B323A3"/>
    <w:rsid w:val="00B33847"/>
    <w:rsid w:val="00B36644"/>
    <w:rsid w:val="00B37736"/>
    <w:rsid w:val="00B37BA3"/>
    <w:rsid w:val="00B403D4"/>
    <w:rsid w:val="00B4297A"/>
    <w:rsid w:val="00B42D75"/>
    <w:rsid w:val="00B46227"/>
    <w:rsid w:val="00B51BDA"/>
    <w:rsid w:val="00B57AA9"/>
    <w:rsid w:val="00B60B8C"/>
    <w:rsid w:val="00B65CC5"/>
    <w:rsid w:val="00B667FE"/>
    <w:rsid w:val="00B66D4E"/>
    <w:rsid w:val="00B737B9"/>
    <w:rsid w:val="00B76091"/>
    <w:rsid w:val="00B8224D"/>
    <w:rsid w:val="00B84D7E"/>
    <w:rsid w:val="00B8599F"/>
    <w:rsid w:val="00B85B26"/>
    <w:rsid w:val="00B93B60"/>
    <w:rsid w:val="00B947F7"/>
    <w:rsid w:val="00B9496B"/>
    <w:rsid w:val="00BA1CBE"/>
    <w:rsid w:val="00BB0DC5"/>
    <w:rsid w:val="00BB5AC0"/>
    <w:rsid w:val="00BD1DC4"/>
    <w:rsid w:val="00BD63E8"/>
    <w:rsid w:val="00BF0F64"/>
    <w:rsid w:val="00C0737A"/>
    <w:rsid w:val="00C106BE"/>
    <w:rsid w:val="00C1144E"/>
    <w:rsid w:val="00C2043D"/>
    <w:rsid w:val="00C2261F"/>
    <w:rsid w:val="00C22BC5"/>
    <w:rsid w:val="00C2446F"/>
    <w:rsid w:val="00C268B6"/>
    <w:rsid w:val="00C328C6"/>
    <w:rsid w:val="00C3477A"/>
    <w:rsid w:val="00C3767A"/>
    <w:rsid w:val="00C42078"/>
    <w:rsid w:val="00C441F0"/>
    <w:rsid w:val="00C4676B"/>
    <w:rsid w:val="00C610C3"/>
    <w:rsid w:val="00C623B5"/>
    <w:rsid w:val="00C63981"/>
    <w:rsid w:val="00C63FCA"/>
    <w:rsid w:val="00C74617"/>
    <w:rsid w:val="00C82CA7"/>
    <w:rsid w:val="00C841BE"/>
    <w:rsid w:val="00C874A4"/>
    <w:rsid w:val="00C87E1C"/>
    <w:rsid w:val="00C90587"/>
    <w:rsid w:val="00CA2992"/>
    <w:rsid w:val="00CA2B54"/>
    <w:rsid w:val="00CB5103"/>
    <w:rsid w:val="00CC0BCA"/>
    <w:rsid w:val="00CD1178"/>
    <w:rsid w:val="00CE1AA7"/>
    <w:rsid w:val="00CE23BE"/>
    <w:rsid w:val="00CE4D81"/>
    <w:rsid w:val="00CE519E"/>
    <w:rsid w:val="00CF659D"/>
    <w:rsid w:val="00D00A7A"/>
    <w:rsid w:val="00D03087"/>
    <w:rsid w:val="00D10858"/>
    <w:rsid w:val="00D1566B"/>
    <w:rsid w:val="00D20E84"/>
    <w:rsid w:val="00D22904"/>
    <w:rsid w:val="00D41A44"/>
    <w:rsid w:val="00D42D26"/>
    <w:rsid w:val="00D541E2"/>
    <w:rsid w:val="00D65B3A"/>
    <w:rsid w:val="00D76152"/>
    <w:rsid w:val="00D7769A"/>
    <w:rsid w:val="00D9088C"/>
    <w:rsid w:val="00D90A93"/>
    <w:rsid w:val="00D97BD7"/>
    <w:rsid w:val="00DA1F3B"/>
    <w:rsid w:val="00DA315A"/>
    <w:rsid w:val="00DB0C89"/>
    <w:rsid w:val="00DC29D5"/>
    <w:rsid w:val="00DC6705"/>
    <w:rsid w:val="00DD2DBC"/>
    <w:rsid w:val="00DD4E2B"/>
    <w:rsid w:val="00DE6BCB"/>
    <w:rsid w:val="00DF121B"/>
    <w:rsid w:val="00E03A9A"/>
    <w:rsid w:val="00E05F69"/>
    <w:rsid w:val="00E07FEC"/>
    <w:rsid w:val="00E16378"/>
    <w:rsid w:val="00E20C31"/>
    <w:rsid w:val="00E26205"/>
    <w:rsid w:val="00E36423"/>
    <w:rsid w:val="00E40BB8"/>
    <w:rsid w:val="00E43841"/>
    <w:rsid w:val="00E45FF0"/>
    <w:rsid w:val="00E465F7"/>
    <w:rsid w:val="00E50EC0"/>
    <w:rsid w:val="00E511D4"/>
    <w:rsid w:val="00E57269"/>
    <w:rsid w:val="00E60BD7"/>
    <w:rsid w:val="00E6414D"/>
    <w:rsid w:val="00E672A2"/>
    <w:rsid w:val="00E67CEC"/>
    <w:rsid w:val="00E720F0"/>
    <w:rsid w:val="00E737C2"/>
    <w:rsid w:val="00E73BDD"/>
    <w:rsid w:val="00E749AC"/>
    <w:rsid w:val="00E74AEB"/>
    <w:rsid w:val="00E74DC1"/>
    <w:rsid w:val="00E76C4B"/>
    <w:rsid w:val="00E850CA"/>
    <w:rsid w:val="00E86521"/>
    <w:rsid w:val="00E9010F"/>
    <w:rsid w:val="00E930F4"/>
    <w:rsid w:val="00E94E94"/>
    <w:rsid w:val="00EA179B"/>
    <w:rsid w:val="00EB2FBA"/>
    <w:rsid w:val="00EB7633"/>
    <w:rsid w:val="00ED1F14"/>
    <w:rsid w:val="00ED31BB"/>
    <w:rsid w:val="00ED36FF"/>
    <w:rsid w:val="00ED37D9"/>
    <w:rsid w:val="00ED71C4"/>
    <w:rsid w:val="00EE29D4"/>
    <w:rsid w:val="00EE3D18"/>
    <w:rsid w:val="00EE7456"/>
    <w:rsid w:val="00EF55CB"/>
    <w:rsid w:val="00EF7B77"/>
    <w:rsid w:val="00F01C3A"/>
    <w:rsid w:val="00F03D1A"/>
    <w:rsid w:val="00F067C8"/>
    <w:rsid w:val="00F126D4"/>
    <w:rsid w:val="00F175AC"/>
    <w:rsid w:val="00F20274"/>
    <w:rsid w:val="00F20B16"/>
    <w:rsid w:val="00F25A90"/>
    <w:rsid w:val="00F27C8F"/>
    <w:rsid w:val="00F304DB"/>
    <w:rsid w:val="00F309DD"/>
    <w:rsid w:val="00F311DF"/>
    <w:rsid w:val="00F34050"/>
    <w:rsid w:val="00F3475A"/>
    <w:rsid w:val="00F35351"/>
    <w:rsid w:val="00F35F85"/>
    <w:rsid w:val="00F4084F"/>
    <w:rsid w:val="00F40B3A"/>
    <w:rsid w:val="00F478D6"/>
    <w:rsid w:val="00F57D32"/>
    <w:rsid w:val="00F612D4"/>
    <w:rsid w:val="00F61857"/>
    <w:rsid w:val="00F61AB8"/>
    <w:rsid w:val="00F678F9"/>
    <w:rsid w:val="00F67924"/>
    <w:rsid w:val="00F67E82"/>
    <w:rsid w:val="00F7285F"/>
    <w:rsid w:val="00F73F1F"/>
    <w:rsid w:val="00F82B7A"/>
    <w:rsid w:val="00F93427"/>
    <w:rsid w:val="00FA1E47"/>
    <w:rsid w:val="00FA40E9"/>
    <w:rsid w:val="00FA48F1"/>
    <w:rsid w:val="00FB49BE"/>
    <w:rsid w:val="00FB58FD"/>
    <w:rsid w:val="00FC293D"/>
    <w:rsid w:val="00FC2CF0"/>
    <w:rsid w:val="00FC502D"/>
    <w:rsid w:val="00FD1D65"/>
    <w:rsid w:val="00FE1973"/>
    <w:rsid w:val="00FE37AC"/>
    <w:rsid w:val="00FE3E4F"/>
    <w:rsid w:val="00FF13C3"/>
    <w:rsid w:val="011A5A7D"/>
    <w:rsid w:val="014A3FD0"/>
    <w:rsid w:val="015E3BF1"/>
    <w:rsid w:val="018E5BFB"/>
    <w:rsid w:val="01943D1D"/>
    <w:rsid w:val="01984533"/>
    <w:rsid w:val="024659C0"/>
    <w:rsid w:val="02DD29F3"/>
    <w:rsid w:val="02EE1BF0"/>
    <w:rsid w:val="0377594E"/>
    <w:rsid w:val="0418287C"/>
    <w:rsid w:val="04657F2A"/>
    <w:rsid w:val="04787C5D"/>
    <w:rsid w:val="04975E2E"/>
    <w:rsid w:val="049812A6"/>
    <w:rsid w:val="04987013"/>
    <w:rsid w:val="04B22B7C"/>
    <w:rsid w:val="04BA2023"/>
    <w:rsid w:val="05031C1C"/>
    <w:rsid w:val="051221AB"/>
    <w:rsid w:val="05143F3A"/>
    <w:rsid w:val="054846D7"/>
    <w:rsid w:val="05A81837"/>
    <w:rsid w:val="05BF11CE"/>
    <w:rsid w:val="05F31C91"/>
    <w:rsid w:val="06257B41"/>
    <w:rsid w:val="065C25DD"/>
    <w:rsid w:val="06800FF4"/>
    <w:rsid w:val="06E926CB"/>
    <w:rsid w:val="06ED442A"/>
    <w:rsid w:val="075A2E4B"/>
    <w:rsid w:val="0770307D"/>
    <w:rsid w:val="07A11E31"/>
    <w:rsid w:val="07B62982"/>
    <w:rsid w:val="08134D01"/>
    <w:rsid w:val="083D7883"/>
    <w:rsid w:val="0858227F"/>
    <w:rsid w:val="08583F5B"/>
    <w:rsid w:val="08A2017C"/>
    <w:rsid w:val="08BF7701"/>
    <w:rsid w:val="08E52F42"/>
    <w:rsid w:val="091A4152"/>
    <w:rsid w:val="09215EB3"/>
    <w:rsid w:val="09504C54"/>
    <w:rsid w:val="09824A4C"/>
    <w:rsid w:val="09B47CB5"/>
    <w:rsid w:val="09C97B12"/>
    <w:rsid w:val="09D76974"/>
    <w:rsid w:val="0A15208D"/>
    <w:rsid w:val="0A8B355F"/>
    <w:rsid w:val="0AAB1B18"/>
    <w:rsid w:val="0ADD09DE"/>
    <w:rsid w:val="0AE74819"/>
    <w:rsid w:val="0B0B387C"/>
    <w:rsid w:val="0B1A7A32"/>
    <w:rsid w:val="0B9E4734"/>
    <w:rsid w:val="0BB106F3"/>
    <w:rsid w:val="0BC72123"/>
    <w:rsid w:val="0BCD088E"/>
    <w:rsid w:val="0BE82D72"/>
    <w:rsid w:val="0C1464BD"/>
    <w:rsid w:val="0C577E2A"/>
    <w:rsid w:val="0C8F023A"/>
    <w:rsid w:val="0D85382A"/>
    <w:rsid w:val="0DBB2937"/>
    <w:rsid w:val="0DC06108"/>
    <w:rsid w:val="0E1F636C"/>
    <w:rsid w:val="0E8A515C"/>
    <w:rsid w:val="0E905138"/>
    <w:rsid w:val="0F490B74"/>
    <w:rsid w:val="0F9F3179"/>
    <w:rsid w:val="0FEB280A"/>
    <w:rsid w:val="100834E8"/>
    <w:rsid w:val="101A2510"/>
    <w:rsid w:val="10633848"/>
    <w:rsid w:val="109E5D0F"/>
    <w:rsid w:val="112B2018"/>
    <w:rsid w:val="1134263E"/>
    <w:rsid w:val="113F7FD4"/>
    <w:rsid w:val="11DC6DE8"/>
    <w:rsid w:val="12D54D9D"/>
    <w:rsid w:val="12E0534B"/>
    <w:rsid w:val="12ED608A"/>
    <w:rsid w:val="12FE11BC"/>
    <w:rsid w:val="13576A1D"/>
    <w:rsid w:val="13E137F9"/>
    <w:rsid w:val="14427FB4"/>
    <w:rsid w:val="1461070D"/>
    <w:rsid w:val="146B0420"/>
    <w:rsid w:val="14872E86"/>
    <w:rsid w:val="14962BF2"/>
    <w:rsid w:val="14BC76F2"/>
    <w:rsid w:val="152A0AFF"/>
    <w:rsid w:val="153B7FC5"/>
    <w:rsid w:val="15E433A4"/>
    <w:rsid w:val="16500A3A"/>
    <w:rsid w:val="16534086"/>
    <w:rsid w:val="16556050"/>
    <w:rsid w:val="16672BA8"/>
    <w:rsid w:val="167E5DF7"/>
    <w:rsid w:val="16837F00"/>
    <w:rsid w:val="16881F81"/>
    <w:rsid w:val="16AE49D1"/>
    <w:rsid w:val="174B145D"/>
    <w:rsid w:val="174C0835"/>
    <w:rsid w:val="174C390B"/>
    <w:rsid w:val="17990CD2"/>
    <w:rsid w:val="18724611"/>
    <w:rsid w:val="18BA67F5"/>
    <w:rsid w:val="19724256"/>
    <w:rsid w:val="19CD3621"/>
    <w:rsid w:val="1A2464FD"/>
    <w:rsid w:val="1A4A4803"/>
    <w:rsid w:val="1AFF5082"/>
    <w:rsid w:val="1B9A74D7"/>
    <w:rsid w:val="1C031DC9"/>
    <w:rsid w:val="1C544A2E"/>
    <w:rsid w:val="1C876FA2"/>
    <w:rsid w:val="1C907DE2"/>
    <w:rsid w:val="1CA35A7A"/>
    <w:rsid w:val="1D1E3640"/>
    <w:rsid w:val="1D3B2E4F"/>
    <w:rsid w:val="1D776456"/>
    <w:rsid w:val="1D8B244D"/>
    <w:rsid w:val="1D8D560D"/>
    <w:rsid w:val="1DAB010F"/>
    <w:rsid w:val="1DBA3F49"/>
    <w:rsid w:val="1DD51824"/>
    <w:rsid w:val="1E29477D"/>
    <w:rsid w:val="1E5E6572"/>
    <w:rsid w:val="1E7C2FC9"/>
    <w:rsid w:val="1EAE454F"/>
    <w:rsid w:val="1ED61037"/>
    <w:rsid w:val="1F7F330E"/>
    <w:rsid w:val="1FB05A8F"/>
    <w:rsid w:val="1FEBF15D"/>
    <w:rsid w:val="201C4CCA"/>
    <w:rsid w:val="205974A8"/>
    <w:rsid w:val="20921647"/>
    <w:rsid w:val="209327C8"/>
    <w:rsid w:val="21433B96"/>
    <w:rsid w:val="216401BC"/>
    <w:rsid w:val="227F5D88"/>
    <w:rsid w:val="22B63286"/>
    <w:rsid w:val="22D56014"/>
    <w:rsid w:val="23624BE3"/>
    <w:rsid w:val="23F016A2"/>
    <w:rsid w:val="244C6135"/>
    <w:rsid w:val="24BC5B1F"/>
    <w:rsid w:val="24CA4BDD"/>
    <w:rsid w:val="25276C23"/>
    <w:rsid w:val="25FF1B34"/>
    <w:rsid w:val="2652435A"/>
    <w:rsid w:val="270C4EAD"/>
    <w:rsid w:val="27A96819"/>
    <w:rsid w:val="27EB4DF0"/>
    <w:rsid w:val="27F145F7"/>
    <w:rsid w:val="27F15457"/>
    <w:rsid w:val="28157229"/>
    <w:rsid w:val="28773C0D"/>
    <w:rsid w:val="28995A84"/>
    <w:rsid w:val="28CD7CC8"/>
    <w:rsid w:val="29624F06"/>
    <w:rsid w:val="296D14B6"/>
    <w:rsid w:val="2A870E0B"/>
    <w:rsid w:val="2ADA273E"/>
    <w:rsid w:val="2AE610B0"/>
    <w:rsid w:val="2AEB40D9"/>
    <w:rsid w:val="2B400609"/>
    <w:rsid w:val="2B400C25"/>
    <w:rsid w:val="2BE05F64"/>
    <w:rsid w:val="2C1A3A1A"/>
    <w:rsid w:val="2C246F17"/>
    <w:rsid w:val="2C6117F5"/>
    <w:rsid w:val="2CA156F3"/>
    <w:rsid w:val="2CAB371A"/>
    <w:rsid w:val="2CAC390E"/>
    <w:rsid w:val="2D1D350D"/>
    <w:rsid w:val="2D726F1C"/>
    <w:rsid w:val="2DE06914"/>
    <w:rsid w:val="2DEE2BBA"/>
    <w:rsid w:val="2EB45BB2"/>
    <w:rsid w:val="2F226F15"/>
    <w:rsid w:val="30C12F8B"/>
    <w:rsid w:val="30CA77A8"/>
    <w:rsid w:val="30FE3B39"/>
    <w:rsid w:val="31196441"/>
    <w:rsid w:val="313970CF"/>
    <w:rsid w:val="3143354A"/>
    <w:rsid w:val="318172F1"/>
    <w:rsid w:val="320F1D79"/>
    <w:rsid w:val="321132E9"/>
    <w:rsid w:val="326B48D1"/>
    <w:rsid w:val="32745EC4"/>
    <w:rsid w:val="329300FB"/>
    <w:rsid w:val="32A87916"/>
    <w:rsid w:val="330A6A02"/>
    <w:rsid w:val="33386C9D"/>
    <w:rsid w:val="346B0B38"/>
    <w:rsid w:val="34BA1A48"/>
    <w:rsid w:val="352549E8"/>
    <w:rsid w:val="35911A29"/>
    <w:rsid w:val="35AA386B"/>
    <w:rsid w:val="35E86141"/>
    <w:rsid w:val="367D7CC4"/>
    <w:rsid w:val="3697423D"/>
    <w:rsid w:val="36F01431"/>
    <w:rsid w:val="37357DC4"/>
    <w:rsid w:val="378B612C"/>
    <w:rsid w:val="381120C1"/>
    <w:rsid w:val="381F750E"/>
    <w:rsid w:val="38551AFE"/>
    <w:rsid w:val="38DD1C5D"/>
    <w:rsid w:val="39531CAB"/>
    <w:rsid w:val="395B4E7C"/>
    <w:rsid w:val="39804E30"/>
    <w:rsid w:val="39BD1693"/>
    <w:rsid w:val="39C80763"/>
    <w:rsid w:val="39F71E0D"/>
    <w:rsid w:val="3A6F1B01"/>
    <w:rsid w:val="3A8C2612"/>
    <w:rsid w:val="3AB65EB9"/>
    <w:rsid w:val="3ABB5222"/>
    <w:rsid w:val="3AC53612"/>
    <w:rsid w:val="3AF80607"/>
    <w:rsid w:val="3B42351F"/>
    <w:rsid w:val="3BD7607D"/>
    <w:rsid w:val="3BEB1C45"/>
    <w:rsid w:val="3BF352DA"/>
    <w:rsid w:val="3C7B1796"/>
    <w:rsid w:val="3D265B37"/>
    <w:rsid w:val="3D312E2A"/>
    <w:rsid w:val="3DE91BF6"/>
    <w:rsid w:val="3DF5562D"/>
    <w:rsid w:val="3E71732F"/>
    <w:rsid w:val="3E7553B0"/>
    <w:rsid w:val="3EEB27FE"/>
    <w:rsid w:val="3EEE0339"/>
    <w:rsid w:val="3EF26282"/>
    <w:rsid w:val="3EF86F38"/>
    <w:rsid w:val="3F363C8A"/>
    <w:rsid w:val="3F434BA2"/>
    <w:rsid w:val="401B0A43"/>
    <w:rsid w:val="403F344D"/>
    <w:rsid w:val="40642DA8"/>
    <w:rsid w:val="40DF3AF7"/>
    <w:rsid w:val="41294554"/>
    <w:rsid w:val="41393CF5"/>
    <w:rsid w:val="416424FE"/>
    <w:rsid w:val="41656898"/>
    <w:rsid w:val="425613CB"/>
    <w:rsid w:val="428803B3"/>
    <w:rsid w:val="428D2BF9"/>
    <w:rsid w:val="4306666B"/>
    <w:rsid w:val="43867371"/>
    <w:rsid w:val="440A1978"/>
    <w:rsid w:val="445F3A72"/>
    <w:rsid w:val="448B6306"/>
    <w:rsid w:val="44B6565C"/>
    <w:rsid w:val="454F3AE7"/>
    <w:rsid w:val="45717F01"/>
    <w:rsid w:val="45973539"/>
    <w:rsid w:val="45BD36A1"/>
    <w:rsid w:val="46291656"/>
    <w:rsid w:val="468D6D49"/>
    <w:rsid w:val="46C73617"/>
    <w:rsid w:val="470D1FC6"/>
    <w:rsid w:val="474D04FA"/>
    <w:rsid w:val="47914086"/>
    <w:rsid w:val="479C2DFE"/>
    <w:rsid w:val="47E6332D"/>
    <w:rsid w:val="47FD5FB7"/>
    <w:rsid w:val="48D82072"/>
    <w:rsid w:val="48DD765B"/>
    <w:rsid w:val="48F0043A"/>
    <w:rsid w:val="493F3E72"/>
    <w:rsid w:val="4A370FED"/>
    <w:rsid w:val="4A4A0D21"/>
    <w:rsid w:val="4A937963"/>
    <w:rsid w:val="4A9C31A0"/>
    <w:rsid w:val="4AC66164"/>
    <w:rsid w:val="4AFD57AB"/>
    <w:rsid w:val="4BB44FF0"/>
    <w:rsid w:val="4BD87064"/>
    <w:rsid w:val="4C382C99"/>
    <w:rsid w:val="4C3E0672"/>
    <w:rsid w:val="4C571C48"/>
    <w:rsid w:val="4C837714"/>
    <w:rsid w:val="4D107EDE"/>
    <w:rsid w:val="4D203FBB"/>
    <w:rsid w:val="4DA6689B"/>
    <w:rsid w:val="4E1261C5"/>
    <w:rsid w:val="4E3A10AC"/>
    <w:rsid w:val="4E774954"/>
    <w:rsid w:val="4F325EAD"/>
    <w:rsid w:val="509129B6"/>
    <w:rsid w:val="50936613"/>
    <w:rsid w:val="50A849F3"/>
    <w:rsid w:val="50C16629"/>
    <w:rsid w:val="51141312"/>
    <w:rsid w:val="51EA738F"/>
    <w:rsid w:val="5247298A"/>
    <w:rsid w:val="52B474A9"/>
    <w:rsid w:val="5370249C"/>
    <w:rsid w:val="53A93D22"/>
    <w:rsid w:val="53C20FC1"/>
    <w:rsid w:val="53CD2B6C"/>
    <w:rsid w:val="542E1D8D"/>
    <w:rsid w:val="543744C9"/>
    <w:rsid w:val="543A0E99"/>
    <w:rsid w:val="5461754B"/>
    <w:rsid w:val="547E0169"/>
    <w:rsid w:val="55036E56"/>
    <w:rsid w:val="55305CC2"/>
    <w:rsid w:val="555D5DAC"/>
    <w:rsid w:val="55D24783"/>
    <w:rsid w:val="55DF09C3"/>
    <w:rsid w:val="55E7006D"/>
    <w:rsid w:val="56345187"/>
    <w:rsid w:val="565109E5"/>
    <w:rsid w:val="566413BC"/>
    <w:rsid w:val="57276214"/>
    <w:rsid w:val="577C3A68"/>
    <w:rsid w:val="57D61E46"/>
    <w:rsid w:val="580A7C8A"/>
    <w:rsid w:val="580C02BD"/>
    <w:rsid w:val="581F239E"/>
    <w:rsid w:val="582A3269"/>
    <w:rsid w:val="58465F45"/>
    <w:rsid w:val="588C3DEF"/>
    <w:rsid w:val="58996EFC"/>
    <w:rsid w:val="58AA6723"/>
    <w:rsid w:val="58B76156"/>
    <w:rsid w:val="58ED4BF9"/>
    <w:rsid w:val="59025254"/>
    <w:rsid w:val="592D5830"/>
    <w:rsid w:val="594A0720"/>
    <w:rsid w:val="595A52CF"/>
    <w:rsid w:val="597251A1"/>
    <w:rsid w:val="597D57CF"/>
    <w:rsid w:val="59E67F0D"/>
    <w:rsid w:val="59FA78DA"/>
    <w:rsid w:val="5A033798"/>
    <w:rsid w:val="5A0833F9"/>
    <w:rsid w:val="5A501793"/>
    <w:rsid w:val="5B6C20AF"/>
    <w:rsid w:val="5BE77235"/>
    <w:rsid w:val="5CBB3042"/>
    <w:rsid w:val="5CDF4703"/>
    <w:rsid w:val="5CFC7A50"/>
    <w:rsid w:val="5D070598"/>
    <w:rsid w:val="5D200E6E"/>
    <w:rsid w:val="5DD1729E"/>
    <w:rsid w:val="5E0A45F7"/>
    <w:rsid w:val="5E650971"/>
    <w:rsid w:val="5E8B0ECE"/>
    <w:rsid w:val="5F0509B2"/>
    <w:rsid w:val="5F802B2E"/>
    <w:rsid w:val="5F8B2219"/>
    <w:rsid w:val="5F9D13F2"/>
    <w:rsid w:val="5FF94069"/>
    <w:rsid w:val="5FFA069B"/>
    <w:rsid w:val="5FFBC84D"/>
    <w:rsid w:val="601B7587"/>
    <w:rsid w:val="607853D5"/>
    <w:rsid w:val="60BA40D0"/>
    <w:rsid w:val="60D053BD"/>
    <w:rsid w:val="617C2A4D"/>
    <w:rsid w:val="61994E37"/>
    <w:rsid w:val="61A71747"/>
    <w:rsid w:val="62396F13"/>
    <w:rsid w:val="627E3805"/>
    <w:rsid w:val="62A834A6"/>
    <w:rsid w:val="62A96395"/>
    <w:rsid w:val="62B47227"/>
    <w:rsid w:val="63076140"/>
    <w:rsid w:val="630E3C55"/>
    <w:rsid w:val="633106D2"/>
    <w:rsid w:val="63A728E8"/>
    <w:rsid w:val="63F6448F"/>
    <w:rsid w:val="64056081"/>
    <w:rsid w:val="642703CA"/>
    <w:rsid w:val="64474595"/>
    <w:rsid w:val="64A62BA0"/>
    <w:rsid w:val="652574A8"/>
    <w:rsid w:val="652742EE"/>
    <w:rsid w:val="65700B97"/>
    <w:rsid w:val="660F4D45"/>
    <w:rsid w:val="667C4500"/>
    <w:rsid w:val="66967370"/>
    <w:rsid w:val="66C1033D"/>
    <w:rsid w:val="66D47E98"/>
    <w:rsid w:val="672B37CF"/>
    <w:rsid w:val="67442E9E"/>
    <w:rsid w:val="67906EFD"/>
    <w:rsid w:val="67E1461B"/>
    <w:rsid w:val="681C5233"/>
    <w:rsid w:val="68721A6E"/>
    <w:rsid w:val="68D128E1"/>
    <w:rsid w:val="693966D8"/>
    <w:rsid w:val="694E1B60"/>
    <w:rsid w:val="69C95713"/>
    <w:rsid w:val="69FE53A2"/>
    <w:rsid w:val="6A8C5628"/>
    <w:rsid w:val="6ACD0261"/>
    <w:rsid w:val="6B05483B"/>
    <w:rsid w:val="6B0D2D0C"/>
    <w:rsid w:val="6B562691"/>
    <w:rsid w:val="6B7A678D"/>
    <w:rsid w:val="6BA93E2B"/>
    <w:rsid w:val="6BFD2689"/>
    <w:rsid w:val="6CC003F6"/>
    <w:rsid w:val="6CE53235"/>
    <w:rsid w:val="6CF7043C"/>
    <w:rsid w:val="6D0F684B"/>
    <w:rsid w:val="6D1C5D3C"/>
    <w:rsid w:val="6DA625C9"/>
    <w:rsid w:val="6E494CC8"/>
    <w:rsid w:val="6ED01CF0"/>
    <w:rsid w:val="6ED03C77"/>
    <w:rsid w:val="6EE96880"/>
    <w:rsid w:val="6EF757C5"/>
    <w:rsid w:val="6EFF2AA6"/>
    <w:rsid w:val="6F152DFC"/>
    <w:rsid w:val="6F7C2E7B"/>
    <w:rsid w:val="6FAB2DC8"/>
    <w:rsid w:val="6FE91D64"/>
    <w:rsid w:val="70075950"/>
    <w:rsid w:val="70681BCB"/>
    <w:rsid w:val="70A32313"/>
    <w:rsid w:val="71970440"/>
    <w:rsid w:val="71A14E1B"/>
    <w:rsid w:val="71B1488A"/>
    <w:rsid w:val="71D94041"/>
    <w:rsid w:val="728F4CDA"/>
    <w:rsid w:val="72B15531"/>
    <w:rsid w:val="72E873D8"/>
    <w:rsid w:val="72F60F47"/>
    <w:rsid w:val="73D82E23"/>
    <w:rsid w:val="74393A30"/>
    <w:rsid w:val="74D23D3F"/>
    <w:rsid w:val="75671B69"/>
    <w:rsid w:val="75EF084A"/>
    <w:rsid w:val="76171B4F"/>
    <w:rsid w:val="762E3D41"/>
    <w:rsid w:val="763044C3"/>
    <w:rsid w:val="764D0273"/>
    <w:rsid w:val="765F5CC2"/>
    <w:rsid w:val="77592453"/>
    <w:rsid w:val="776C5D8C"/>
    <w:rsid w:val="776E39F1"/>
    <w:rsid w:val="78A9175A"/>
    <w:rsid w:val="78AF4AAF"/>
    <w:rsid w:val="792263CA"/>
    <w:rsid w:val="793B98AC"/>
    <w:rsid w:val="799333BB"/>
    <w:rsid w:val="79E015C8"/>
    <w:rsid w:val="79F50090"/>
    <w:rsid w:val="7A187C44"/>
    <w:rsid w:val="7A6C2402"/>
    <w:rsid w:val="7AF9E189"/>
    <w:rsid w:val="7B2466DA"/>
    <w:rsid w:val="7C0376DF"/>
    <w:rsid w:val="7C9D335A"/>
    <w:rsid w:val="7CBB394B"/>
    <w:rsid w:val="7CCA089C"/>
    <w:rsid w:val="7D036F32"/>
    <w:rsid w:val="7D091CF1"/>
    <w:rsid w:val="7D2E7EAA"/>
    <w:rsid w:val="7D3E3CA4"/>
    <w:rsid w:val="7D561762"/>
    <w:rsid w:val="7DAB7DE1"/>
    <w:rsid w:val="7E7A6F97"/>
    <w:rsid w:val="7E8672BF"/>
    <w:rsid w:val="7E950DA0"/>
    <w:rsid w:val="7ED96688"/>
    <w:rsid w:val="7F4C49D2"/>
    <w:rsid w:val="7F9F73CE"/>
    <w:rsid w:val="7FC9754D"/>
    <w:rsid w:val="7FCA5472"/>
    <w:rsid w:val="7FDB10D5"/>
    <w:rsid w:val="7FFB9CC8"/>
    <w:rsid w:val="7FFD4640"/>
    <w:rsid w:val="7FFF83ED"/>
    <w:rsid w:val="9098227A"/>
    <w:rsid w:val="963E11C1"/>
    <w:rsid w:val="B7BDCB56"/>
    <w:rsid w:val="BF7FAA7C"/>
    <w:rsid w:val="BFFD9ED5"/>
    <w:rsid w:val="DFC44A85"/>
    <w:rsid w:val="DFFC7C80"/>
    <w:rsid w:val="EECE03CD"/>
    <w:rsid w:val="EFE773A7"/>
    <w:rsid w:val="EFFBE49C"/>
    <w:rsid w:val="FD741D4A"/>
    <w:rsid w:val="FFFE9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8"/>
    <w:autoRedefine/>
    <w:qFormat/>
    <w:uiPriority w:val="9"/>
    <w:pPr>
      <w:keepNext/>
      <w:keepLines/>
      <w:spacing w:before="340" w:after="330" w:line="578" w:lineRule="auto"/>
      <w:jc w:val="center"/>
      <w:outlineLvl w:val="0"/>
    </w:pPr>
    <w:rPr>
      <w:b/>
      <w:bCs/>
      <w:kern w:val="44"/>
      <w:sz w:val="44"/>
      <w:szCs w:val="44"/>
    </w:rPr>
  </w:style>
  <w:style w:type="paragraph" w:styleId="3">
    <w:name w:val="heading 2"/>
    <w:basedOn w:val="1"/>
    <w:next w:val="1"/>
    <w:link w:val="29"/>
    <w:autoRedefine/>
    <w:unhideWhenUsed/>
    <w:qFormat/>
    <w:uiPriority w:val="9"/>
    <w:pPr>
      <w:keepNext/>
      <w:keepLines/>
      <w:spacing w:before="260" w:after="260" w:line="360" w:lineRule="auto"/>
      <w:jc w:val="left"/>
      <w:outlineLvl w:val="1"/>
    </w:pPr>
    <w:rPr>
      <w:rFonts w:asciiTheme="majorHAnsi" w:hAnsiTheme="majorHAnsi" w:cstheme="majorBidi"/>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34"/>
    <w:qFormat/>
    <w:uiPriority w:val="0"/>
    <w:pPr>
      <w:widowControl/>
      <w:spacing w:line="360" w:lineRule="auto"/>
      <w:ind w:firstLine="200" w:firstLineChars="200"/>
    </w:pPr>
    <w:rPr>
      <w:rFonts w:eastAsiaTheme="minorEastAsia"/>
      <w:sz w:val="21"/>
      <w:szCs w:val="24"/>
    </w:rPr>
  </w:style>
  <w:style w:type="paragraph" w:styleId="5">
    <w:name w:val="Body Text"/>
    <w:basedOn w:val="1"/>
    <w:semiHidden/>
    <w:qFormat/>
    <w:uiPriority w:val="0"/>
    <w:pPr>
      <w:spacing w:line="0" w:lineRule="atLeast"/>
    </w:pPr>
    <w:rPr>
      <w:rFonts w:eastAsia="小标宋"/>
      <w:sz w:val="44"/>
    </w:rPr>
  </w:style>
  <w:style w:type="paragraph" w:styleId="6">
    <w:name w:val="annotation text"/>
    <w:basedOn w:val="1"/>
    <w:link w:val="30"/>
    <w:unhideWhenUsed/>
    <w:qFormat/>
    <w:uiPriority w:val="99"/>
    <w:pPr>
      <w:jc w:val="left"/>
    </w:pPr>
  </w:style>
  <w:style w:type="paragraph" w:styleId="7">
    <w:name w:val="Body Text Indent"/>
    <w:basedOn w:val="1"/>
    <w:qFormat/>
    <w:uiPriority w:val="0"/>
    <w:pPr>
      <w:ind w:left="630"/>
    </w:pPr>
    <w:rPr>
      <w:rFonts w:ascii="仿宋_GB2312" w:eastAsia="仿宋_GB2312"/>
      <w:sz w:val="32"/>
    </w:rPr>
  </w:style>
  <w:style w:type="paragraph" w:styleId="8">
    <w:name w:val="toc 3"/>
    <w:basedOn w:val="1"/>
    <w:next w:val="1"/>
    <w:unhideWhenUsed/>
    <w:qFormat/>
    <w:uiPriority w:val="39"/>
    <w:pPr>
      <w:widowControl/>
      <w:spacing w:after="100" w:line="259" w:lineRule="auto"/>
      <w:ind w:left="440"/>
      <w:jc w:val="left"/>
    </w:pPr>
    <w:rPr>
      <w:rFonts w:cs="Times New Roman" w:eastAsiaTheme="minorEastAsia"/>
      <w:kern w:val="0"/>
      <w:sz w:val="22"/>
    </w:rPr>
  </w:style>
  <w:style w:type="paragraph" w:styleId="9">
    <w:name w:val="Date"/>
    <w:basedOn w:val="1"/>
    <w:next w:val="1"/>
    <w:link w:val="32"/>
    <w:autoRedefine/>
    <w:unhideWhenUsed/>
    <w:qFormat/>
    <w:uiPriority w:val="99"/>
    <w:pPr>
      <w:ind w:left="100" w:leftChars="2500"/>
    </w:pPr>
  </w:style>
  <w:style w:type="paragraph" w:styleId="10">
    <w:name w:val="Balloon Text"/>
    <w:basedOn w:val="1"/>
    <w:link w:val="27"/>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cs="Times New Roman" w:eastAsiaTheme="minorEastAsia"/>
      <w:kern w:val="0"/>
      <w:sz w:val="22"/>
    </w:rPr>
  </w:style>
  <w:style w:type="paragraph" w:styleId="14">
    <w:name w:val="toc 2"/>
    <w:basedOn w:val="1"/>
    <w:next w:val="1"/>
    <w:unhideWhenUsed/>
    <w:qFormat/>
    <w:uiPriority w:val="39"/>
    <w:pPr>
      <w:widowControl/>
      <w:spacing w:after="100" w:line="259" w:lineRule="auto"/>
      <w:ind w:left="220"/>
      <w:jc w:val="left"/>
    </w:pPr>
    <w:rPr>
      <w:rFonts w:cs="Times New Roman" w:eastAsiaTheme="minorEastAsia"/>
      <w:kern w:val="0"/>
      <w:sz w:val="22"/>
    </w:r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line="560" w:lineRule="exact"/>
      <w:jc w:val="center"/>
      <w:outlineLvl w:val="0"/>
    </w:pPr>
    <w:rPr>
      <w:rFonts w:ascii="宋体" w:hAnsi="宋体"/>
      <w:b/>
      <w:bCs/>
      <w:sz w:val="44"/>
      <w:szCs w:val="44"/>
    </w:rPr>
  </w:style>
  <w:style w:type="paragraph" w:styleId="17">
    <w:name w:val="annotation subject"/>
    <w:basedOn w:val="6"/>
    <w:next w:val="6"/>
    <w:link w:val="31"/>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Hyperlink"/>
    <w:autoRedefine/>
    <w:qFormat/>
    <w:uiPriority w:val="99"/>
    <w:rPr>
      <w:color w:val="0000FF"/>
      <w:u w:val="single"/>
    </w:rPr>
  </w:style>
  <w:style w:type="character" w:styleId="23">
    <w:name w:val="annotation reference"/>
    <w:basedOn w:val="20"/>
    <w:unhideWhenUsed/>
    <w:qFormat/>
    <w:uiPriority w:val="99"/>
    <w:rPr>
      <w:sz w:val="21"/>
      <w:szCs w:val="21"/>
    </w:rPr>
  </w:style>
  <w:style w:type="paragraph" w:customStyle="1" w:styleId="24">
    <w:name w:val="样式 宋体 四号 首行缩进:  2 字符"/>
    <w:basedOn w:val="1"/>
    <w:unhideWhenUsed/>
    <w:qFormat/>
    <w:uiPriority w:val="0"/>
    <w:rPr>
      <w:rFonts w:hint="eastAsia"/>
      <w:color w:val="000000"/>
      <w:kern w:val="0"/>
    </w:rPr>
  </w:style>
  <w:style w:type="character" w:customStyle="1" w:styleId="25">
    <w:name w:val="页眉 字符"/>
    <w:basedOn w:val="20"/>
    <w:link w:val="12"/>
    <w:qFormat/>
    <w:uiPriority w:val="99"/>
    <w:rPr>
      <w:sz w:val="18"/>
      <w:szCs w:val="18"/>
    </w:rPr>
  </w:style>
  <w:style w:type="character" w:customStyle="1" w:styleId="26">
    <w:name w:val="页脚 字符"/>
    <w:basedOn w:val="20"/>
    <w:link w:val="11"/>
    <w:autoRedefine/>
    <w:qFormat/>
    <w:uiPriority w:val="99"/>
    <w:rPr>
      <w:sz w:val="18"/>
      <w:szCs w:val="18"/>
    </w:rPr>
  </w:style>
  <w:style w:type="character" w:customStyle="1" w:styleId="27">
    <w:name w:val="批注框文本 字符"/>
    <w:basedOn w:val="20"/>
    <w:link w:val="10"/>
    <w:autoRedefine/>
    <w:semiHidden/>
    <w:qFormat/>
    <w:uiPriority w:val="99"/>
    <w:rPr>
      <w:sz w:val="18"/>
      <w:szCs w:val="18"/>
    </w:rPr>
  </w:style>
  <w:style w:type="character" w:customStyle="1" w:styleId="28">
    <w:name w:val="标题 1 字符"/>
    <w:basedOn w:val="20"/>
    <w:link w:val="2"/>
    <w:autoRedefine/>
    <w:qFormat/>
    <w:uiPriority w:val="9"/>
    <w:rPr>
      <w:rFonts w:eastAsia="宋体"/>
      <w:b/>
      <w:bCs/>
      <w:kern w:val="44"/>
      <w:sz w:val="44"/>
      <w:szCs w:val="44"/>
    </w:rPr>
  </w:style>
  <w:style w:type="character" w:customStyle="1" w:styleId="29">
    <w:name w:val="标题 2 字符"/>
    <w:basedOn w:val="20"/>
    <w:link w:val="3"/>
    <w:autoRedefine/>
    <w:qFormat/>
    <w:uiPriority w:val="9"/>
    <w:rPr>
      <w:rFonts w:asciiTheme="majorHAnsi" w:hAnsiTheme="majorHAnsi" w:cstheme="majorBidi"/>
      <w:b/>
      <w:bCs/>
      <w:kern w:val="2"/>
      <w:sz w:val="32"/>
      <w:szCs w:val="32"/>
    </w:rPr>
  </w:style>
  <w:style w:type="character" w:customStyle="1" w:styleId="30">
    <w:name w:val="批注文字 字符"/>
    <w:basedOn w:val="20"/>
    <w:link w:val="6"/>
    <w:autoRedefine/>
    <w:semiHidden/>
    <w:qFormat/>
    <w:uiPriority w:val="99"/>
    <w:rPr>
      <w:rFonts w:eastAsia="宋体"/>
    </w:rPr>
  </w:style>
  <w:style w:type="character" w:customStyle="1" w:styleId="31">
    <w:name w:val="批注主题 字符"/>
    <w:basedOn w:val="30"/>
    <w:link w:val="17"/>
    <w:autoRedefine/>
    <w:semiHidden/>
    <w:qFormat/>
    <w:uiPriority w:val="99"/>
    <w:rPr>
      <w:rFonts w:eastAsia="宋体"/>
      <w:b/>
      <w:bCs/>
    </w:rPr>
  </w:style>
  <w:style w:type="character" w:customStyle="1" w:styleId="32">
    <w:name w:val="日期 字符"/>
    <w:basedOn w:val="20"/>
    <w:link w:val="9"/>
    <w:autoRedefine/>
    <w:semiHidden/>
    <w:qFormat/>
    <w:uiPriority w:val="99"/>
    <w:rPr>
      <w:rFonts w:eastAsia="宋体"/>
    </w:rPr>
  </w:style>
  <w:style w:type="paragraph" w:customStyle="1" w:styleId="33">
    <w:name w:val="列表段落1"/>
    <w:basedOn w:val="1"/>
    <w:autoRedefine/>
    <w:qFormat/>
    <w:uiPriority w:val="34"/>
    <w:pPr>
      <w:ind w:firstLine="420" w:firstLineChars="200"/>
    </w:pPr>
  </w:style>
  <w:style w:type="character" w:customStyle="1" w:styleId="34">
    <w:name w:val="正文缩进 字符"/>
    <w:link w:val="4"/>
    <w:autoRedefine/>
    <w:qFormat/>
    <w:uiPriority w:val="0"/>
    <w:rPr>
      <w:szCs w:val="24"/>
    </w:rPr>
  </w:style>
  <w:style w:type="paragraph" w:customStyle="1" w:styleId="35">
    <w:name w:val="Table Paragraph"/>
    <w:basedOn w:val="1"/>
    <w:autoRedefine/>
    <w:qFormat/>
    <w:uiPriority w:val="1"/>
    <w:pPr>
      <w:widowControl/>
      <w:spacing w:line="360" w:lineRule="auto"/>
      <w:ind w:firstLine="200" w:firstLineChars="200"/>
      <w:jc w:val="left"/>
    </w:pPr>
    <w:rPr>
      <w:rFonts w:ascii="Calibri" w:hAnsi="Calibri" w:cs="Times New Roman"/>
      <w:kern w:val="0"/>
      <w:sz w:val="22"/>
      <w:lang w:eastAsia="en-US"/>
    </w:rPr>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7">
    <w:name w:val="Normal_5"/>
    <w:autoRedefine/>
    <w:qFormat/>
    <w:uiPriority w:val="0"/>
    <w:pPr>
      <w:widowControl w:val="0"/>
      <w:jc w:val="both"/>
    </w:pPr>
    <w:rPr>
      <w:rFonts w:asciiTheme="minorHAnsi" w:hAnsiTheme="minorHAnsi" w:eastAsiaTheme="minorEastAsia" w:cstheme="minorBidi"/>
      <w:lang w:val="en-US" w:eastAsia="zh-CN" w:bidi="ar-SA"/>
    </w:rPr>
  </w:style>
  <w:style w:type="paragraph" w:customStyle="1" w:styleId="38">
    <w:name w:val="Normal_3"/>
    <w:autoRedefine/>
    <w:qFormat/>
    <w:uiPriority w:val="0"/>
    <w:pPr>
      <w:widowControl w:val="0"/>
      <w:jc w:val="both"/>
    </w:pPr>
    <w:rPr>
      <w:rFonts w:asciiTheme="minorHAnsi" w:hAnsiTheme="minorHAnsi" w:eastAsiaTheme="minorEastAsia" w:cstheme="minorBidi"/>
      <w:lang w:val="en-US" w:eastAsia="zh-CN" w:bidi="ar-SA"/>
    </w:rPr>
  </w:style>
  <w:style w:type="paragraph" w:customStyle="1" w:styleId="39">
    <w:name w:val="列出段落1"/>
    <w:basedOn w:val="1"/>
    <w:autoRedefine/>
    <w:qFormat/>
    <w:uiPriority w:val="34"/>
    <w:pPr>
      <w:ind w:firstLine="420" w:firstLineChars="200"/>
    </w:pPr>
  </w:style>
  <w:style w:type="paragraph" w:customStyle="1" w:styleId="40">
    <w:name w:val="Normal_4"/>
    <w:autoRedefine/>
    <w:qFormat/>
    <w:uiPriority w:val="0"/>
    <w:pPr>
      <w:widowControl w:val="0"/>
      <w:jc w:val="both"/>
    </w:pPr>
    <w:rPr>
      <w:rFonts w:asciiTheme="minorHAnsi" w:hAnsiTheme="minorHAnsi" w:eastAsiaTheme="minorEastAsia" w:cstheme="minorBidi"/>
      <w:lang w:val="en-US" w:eastAsia="zh-CN" w:bidi="ar-SA"/>
    </w:rPr>
  </w:style>
  <w:style w:type="table" w:customStyle="1" w:styleId="41">
    <w:name w:val="Table Grid_0"/>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未处理的提及1"/>
    <w:basedOn w:val="20"/>
    <w:autoRedefine/>
    <w:unhideWhenUsed/>
    <w:qFormat/>
    <w:uiPriority w:val="99"/>
    <w:rPr>
      <w:color w:val="605E5C"/>
      <w:shd w:val="clear" w:color="auto" w:fill="E1DFDD"/>
    </w:rPr>
  </w:style>
  <w:style w:type="paragraph" w:customStyle="1" w:styleId="43">
    <w:name w:val="列出段落11"/>
    <w:basedOn w:val="1"/>
    <w:autoRedefine/>
    <w:qFormat/>
    <w:uiPriority w:val="34"/>
    <w:pPr>
      <w:ind w:firstLine="420" w:firstLineChars="200"/>
    </w:pPr>
    <w:rPr>
      <w:rFonts w:eastAsiaTheme="minorEastAsia"/>
      <w:sz w:val="21"/>
    </w:rPr>
  </w:style>
  <w:style w:type="character" w:customStyle="1" w:styleId="44">
    <w:name w:val="font91"/>
    <w:basedOn w:val="20"/>
    <w:qFormat/>
    <w:uiPriority w:val="0"/>
    <w:rPr>
      <w:rFonts w:hint="eastAsia" w:ascii="宋体" w:hAnsi="宋体" w:eastAsia="宋体" w:cs="宋体"/>
      <w:color w:val="000000"/>
      <w:sz w:val="20"/>
      <w:szCs w:val="20"/>
      <w:u w:val="none"/>
    </w:rPr>
  </w:style>
  <w:style w:type="character" w:customStyle="1" w:styleId="45">
    <w:name w:val="font141"/>
    <w:basedOn w:val="20"/>
    <w:qFormat/>
    <w:uiPriority w:val="0"/>
    <w:rPr>
      <w:rFonts w:hint="eastAsia" w:ascii="宋体" w:hAnsi="宋体" w:eastAsia="宋体" w:cs="宋体"/>
      <w:color w:val="000000"/>
      <w:sz w:val="22"/>
      <w:szCs w:val="22"/>
      <w:u w:val="none"/>
    </w:rPr>
  </w:style>
  <w:style w:type="character" w:customStyle="1" w:styleId="46">
    <w:name w:val="font21"/>
    <w:basedOn w:val="20"/>
    <w:autoRedefine/>
    <w:qFormat/>
    <w:uiPriority w:val="0"/>
    <w:rPr>
      <w:rFonts w:hint="eastAsia" w:ascii="宋体" w:hAnsi="宋体" w:eastAsia="宋体" w:cs="宋体"/>
      <w:color w:val="000000"/>
      <w:sz w:val="22"/>
      <w:szCs w:val="22"/>
      <w:u w:val="none"/>
    </w:rPr>
  </w:style>
  <w:style w:type="character" w:customStyle="1" w:styleId="47">
    <w:name w:val="font71"/>
    <w:basedOn w:val="20"/>
    <w:autoRedefine/>
    <w:qFormat/>
    <w:uiPriority w:val="0"/>
    <w:rPr>
      <w:rFonts w:hint="eastAsia" w:ascii="宋体" w:hAnsi="宋体" w:eastAsia="宋体" w:cs="宋体"/>
      <w:b/>
      <w:bCs/>
      <w:color w:val="000000"/>
      <w:sz w:val="20"/>
      <w:szCs w:val="20"/>
      <w:u w:val="none"/>
    </w:rPr>
  </w:style>
  <w:style w:type="character" w:customStyle="1" w:styleId="48">
    <w:name w:val="font151"/>
    <w:basedOn w:val="20"/>
    <w:autoRedefine/>
    <w:qFormat/>
    <w:uiPriority w:val="0"/>
    <w:rPr>
      <w:rFonts w:hint="eastAsia" w:ascii="宋体" w:hAnsi="宋体" w:eastAsia="宋体" w:cs="宋体"/>
      <w:b/>
      <w:bCs/>
      <w:color w:val="FF0000"/>
      <w:sz w:val="20"/>
      <w:szCs w:val="20"/>
      <w:u w:val="none"/>
    </w:rPr>
  </w:style>
  <w:style w:type="character" w:customStyle="1" w:styleId="49">
    <w:name w:val="font112"/>
    <w:basedOn w:val="20"/>
    <w:autoRedefine/>
    <w:qFormat/>
    <w:uiPriority w:val="0"/>
    <w:rPr>
      <w:rFonts w:hint="eastAsia" w:ascii="宋体" w:hAnsi="宋体" w:eastAsia="宋体" w:cs="宋体"/>
      <w:color w:val="000000"/>
      <w:sz w:val="20"/>
      <w:szCs w:val="20"/>
      <w:u w:val="none"/>
    </w:rPr>
  </w:style>
  <w:style w:type="character" w:customStyle="1" w:styleId="50">
    <w:name w:val="font131"/>
    <w:basedOn w:val="20"/>
    <w:autoRedefine/>
    <w:qFormat/>
    <w:uiPriority w:val="0"/>
    <w:rPr>
      <w:rFonts w:hint="eastAsia" w:ascii="宋体" w:hAnsi="宋体" w:eastAsia="宋体" w:cs="宋体"/>
      <w:color w:val="000000"/>
      <w:sz w:val="22"/>
      <w:szCs w:val="22"/>
      <w:u w:val="none"/>
    </w:rPr>
  </w:style>
  <w:style w:type="character" w:customStyle="1" w:styleId="51">
    <w:name w:val="font61"/>
    <w:basedOn w:val="20"/>
    <w:autoRedefine/>
    <w:qFormat/>
    <w:uiPriority w:val="0"/>
    <w:rPr>
      <w:rFonts w:hint="eastAsia" w:ascii="宋体" w:hAnsi="宋体" w:eastAsia="宋体" w:cs="宋体"/>
      <w:b/>
      <w:bCs/>
      <w:color w:val="000000"/>
      <w:sz w:val="20"/>
      <w:szCs w:val="20"/>
      <w:u w:val="none"/>
    </w:rPr>
  </w:style>
  <w:style w:type="character" w:customStyle="1" w:styleId="52">
    <w:name w:val="font41"/>
    <w:basedOn w:val="20"/>
    <w:autoRedefine/>
    <w:qFormat/>
    <w:uiPriority w:val="0"/>
    <w:rPr>
      <w:rFonts w:hint="eastAsia" w:ascii="宋体" w:hAnsi="宋体" w:eastAsia="宋体" w:cs="宋体"/>
      <w:color w:val="000000"/>
      <w:sz w:val="20"/>
      <w:szCs w:val="20"/>
      <w:u w:val="none"/>
    </w:rPr>
  </w:style>
  <w:style w:type="character" w:customStyle="1" w:styleId="53">
    <w:name w:val="font51"/>
    <w:basedOn w:val="20"/>
    <w:autoRedefine/>
    <w:qFormat/>
    <w:uiPriority w:val="0"/>
    <w:rPr>
      <w:rFonts w:hint="eastAsia" w:ascii="宋体" w:hAnsi="宋体" w:eastAsia="宋体" w:cs="宋体"/>
      <w:b/>
      <w:color w:val="000000"/>
      <w:sz w:val="20"/>
      <w:szCs w:val="20"/>
      <w:u w:val="none"/>
    </w:rPr>
  </w:style>
  <w:style w:type="character" w:customStyle="1" w:styleId="54">
    <w:name w:val="font01"/>
    <w:basedOn w:val="20"/>
    <w:autoRedefine/>
    <w:qFormat/>
    <w:uiPriority w:val="0"/>
    <w:rPr>
      <w:rFonts w:hint="eastAsia" w:ascii="宋体" w:hAnsi="宋体" w:eastAsia="宋体" w:cs="宋体"/>
      <w:b/>
      <w:color w:val="000000"/>
      <w:sz w:val="20"/>
      <w:szCs w:val="20"/>
      <w:u w:val="none"/>
    </w:rPr>
  </w:style>
  <w:style w:type="character" w:customStyle="1" w:styleId="55">
    <w:name w:val="font31"/>
    <w:basedOn w:val="20"/>
    <w:autoRedefine/>
    <w:qFormat/>
    <w:uiPriority w:val="0"/>
    <w:rPr>
      <w:rFonts w:hint="eastAsia" w:ascii="宋体" w:hAnsi="宋体" w:eastAsia="宋体" w:cs="宋体"/>
      <w:color w:val="000000"/>
      <w:sz w:val="20"/>
      <w:szCs w:val="20"/>
      <w:u w:val="none"/>
    </w:rPr>
  </w:style>
  <w:style w:type="character" w:customStyle="1" w:styleId="56">
    <w:name w:val="font11"/>
    <w:basedOn w:val="20"/>
    <w:autoRedefine/>
    <w:qFormat/>
    <w:uiPriority w:val="0"/>
    <w:rPr>
      <w:rFonts w:hint="eastAsia" w:ascii="宋体" w:hAnsi="宋体" w:eastAsia="宋体" w:cs="宋体"/>
      <w:b/>
      <w:color w:val="000000"/>
      <w:sz w:val="20"/>
      <w:szCs w:val="20"/>
      <w:u w:val="none"/>
    </w:rPr>
  </w:style>
  <w:style w:type="paragraph" w:customStyle="1" w:styleId="57">
    <w:name w:val="修订1"/>
    <w:hidden/>
    <w:unhideWhenUsed/>
    <w:qFormat/>
    <w:uiPriority w:val="99"/>
    <w:rPr>
      <w:rFonts w:eastAsia="宋体" w:asciiTheme="minorHAnsi" w:hAnsiTheme="minorHAnsi" w:cstheme="minorBidi"/>
      <w:kern w:val="2"/>
      <w:sz w:val="24"/>
      <w:szCs w:val="22"/>
      <w:lang w:val="en-US" w:eastAsia="zh-CN" w:bidi="ar-SA"/>
    </w:rPr>
  </w:style>
  <w:style w:type="paragraph" w:styleId="58">
    <w:name w:val="List Paragraph"/>
    <w:basedOn w:val="1"/>
    <w:unhideWhenUsed/>
    <w:qFormat/>
    <w:uiPriority w:val="99"/>
    <w:pPr>
      <w:ind w:firstLine="420" w:firstLineChars="200"/>
    </w:pPr>
  </w:style>
  <w:style w:type="character" w:customStyle="1" w:styleId="59">
    <w:name w:val="NormalCharacter"/>
    <w:qFormat/>
    <w:uiPriority w:val="0"/>
  </w:style>
  <w:style w:type="paragraph" w:customStyle="1" w:styleId="60">
    <w:name w:val="修订2"/>
    <w:hidden/>
    <w:semiHidden/>
    <w:qFormat/>
    <w:uiPriority w:val="99"/>
    <w:rPr>
      <w:rFonts w:eastAsia="宋体" w:asciiTheme="minorHAnsi" w:hAnsiTheme="minorHAnsi" w:cstheme="minorBidi"/>
      <w:kern w:val="2"/>
      <w:sz w:val="24"/>
      <w:szCs w:val="22"/>
      <w:lang w:val="en-US" w:eastAsia="zh-CN" w:bidi="ar-SA"/>
    </w:rPr>
  </w:style>
  <w:style w:type="character" w:customStyle="1" w:styleId="61">
    <w:name w:val="未处理的提及2"/>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303d6ada-9090-4165-9026-d08987b51003</errorID>
      <errorWord>股东大会</errorWord>
      <group>L1_Word</group>
      <groupName>字词问题</groupName>
      <ability>L2_Typo</ability>
      <abilityName>字词错误</abilityName>
      <candidateList>
        <item>股东会</item>
      </candidateList>
      <explain/>
      <paraID>5558BF66</paraID>
      <start>98</start>
      <end>102</end>
      <status>ignored</status>
      <modifiedWord/>
      <trackRevisions>false</trackRevisions>
    </reviewItem>
  </reviewItems>
  <config/>
</contractReview>
</file>

<file path=customXml/item3.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7D7F90-D167-4E75-9724-75DAE4476291}">
  <ds:schemaRefs/>
</ds:datastoreItem>
</file>

<file path=customXml/itemProps3.xml><?xml version="1.0" encoding="utf-8"?>
<ds:datastoreItem xmlns:ds="http://schemas.openxmlformats.org/officeDocument/2006/customXml" ds:itemID="{5A5050F0-CDC4-4546-8C6F-C7E4958ED16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4062</Words>
  <Characters>4347</Characters>
  <Lines>554</Lines>
  <Paragraphs>540</Paragraphs>
  <TotalTime>65</TotalTime>
  <ScaleCrop>false</ScaleCrop>
  <LinksUpToDate>false</LinksUpToDate>
  <CharactersWithSpaces>4407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2025-12-27T23:39:00Z</dcterms:created>
  <dc:creator>谢剑英</dc:creator>
  <cp:lastModifiedBy>huang</cp:lastModifiedBy>
  <cp:lastPrinted>2025-03-20T16:36:00Z</cp:lastPrinted>
  <dcterms:modified xsi:type="dcterms:W3CDTF">2026-04-10T02:54:27Z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BE2AF1D3FA137F4E412BCF69465DDB33_43</vt:lpwstr>
  </property>
  <property fmtid="{D5CDD505-2E9C-101B-9397-08002B2CF9AE}" pid="4" name="KSOTemplateDocerSaveRecord">
    <vt:lpwstr>eyJoZGlkIjoiNzJlOGEyZWE3OGUzNTRmYWRkNzQ4ZTBlNzFhNGI3MGEiLCJ1c2VySWQiOiI0MzE0OTg5NzUifQ==</vt:lpwstr>
  </property>
</Properties>
</file>