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C3D2B">
      <w:pPr>
        <w:spacing w:line="480" w:lineRule="auto"/>
        <w:rPr>
          <w:rFonts w:hint="eastAsia" w:ascii="宋体" w:hAnsi="宋体" w:eastAsia="宋体"/>
          <w:sz w:val="48"/>
          <w:szCs w:val="48"/>
        </w:rPr>
      </w:pPr>
      <w:r>
        <w:rPr>
          <w:rFonts w:hint="eastAsia" w:ascii="宋体" w:hAnsi="宋体" w:eastAsia="宋体"/>
          <w:sz w:val="48"/>
          <w:szCs w:val="48"/>
        </w:rPr>
        <w:t xml:space="preserve">    </w:t>
      </w:r>
    </w:p>
    <w:p w14:paraId="0CE36E2B">
      <w:pPr>
        <w:spacing w:line="480" w:lineRule="auto"/>
        <w:rPr>
          <w:rFonts w:hint="eastAsia" w:ascii="宋体" w:hAnsi="宋体" w:eastAsia="宋体"/>
          <w:sz w:val="48"/>
          <w:szCs w:val="48"/>
        </w:rPr>
      </w:pPr>
    </w:p>
    <w:p w14:paraId="0C062F68">
      <w:pPr>
        <w:spacing w:line="480" w:lineRule="auto"/>
        <w:rPr>
          <w:rFonts w:hint="eastAsia" w:ascii="宋体" w:hAnsi="宋体" w:eastAsia="宋体"/>
          <w:sz w:val="48"/>
          <w:szCs w:val="48"/>
        </w:rPr>
      </w:pPr>
    </w:p>
    <w:p w14:paraId="64555CB4">
      <w:pPr>
        <w:spacing w:line="480" w:lineRule="auto"/>
        <w:jc w:val="center"/>
        <w:rPr>
          <w:rFonts w:hint="eastAsia" w:ascii="宋体" w:hAnsi="宋体" w:eastAsia="宋体"/>
          <w:b/>
          <w:bCs/>
          <w:sz w:val="84"/>
          <w:szCs w:val="84"/>
        </w:rPr>
      </w:pPr>
      <w:r>
        <w:rPr>
          <w:rFonts w:hint="eastAsia" w:ascii="宋体" w:hAnsi="宋体" w:eastAsia="宋体"/>
          <w:b/>
          <w:bCs/>
          <w:sz w:val="84"/>
          <w:szCs w:val="84"/>
        </w:rPr>
        <w:t>采购文件</w:t>
      </w:r>
    </w:p>
    <w:p w14:paraId="39D260E0">
      <w:pPr>
        <w:spacing w:line="480" w:lineRule="auto"/>
        <w:rPr>
          <w:rFonts w:hint="eastAsia" w:ascii="宋体" w:hAnsi="宋体" w:eastAsia="宋体"/>
          <w:sz w:val="30"/>
          <w:szCs w:val="30"/>
        </w:rPr>
      </w:pPr>
    </w:p>
    <w:p w14:paraId="56DB3209">
      <w:pPr>
        <w:spacing w:line="480" w:lineRule="auto"/>
        <w:rPr>
          <w:rFonts w:hint="eastAsia" w:ascii="宋体" w:hAnsi="宋体" w:eastAsia="宋体"/>
          <w:sz w:val="30"/>
          <w:szCs w:val="30"/>
        </w:rPr>
      </w:pPr>
    </w:p>
    <w:p w14:paraId="321B7A1B">
      <w:pPr>
        <w:spacing w:line="480" w:lineRule="auto"/>
        <w:rPr>
          <w:rFonts w:hint="eastAsia" w:ascii="宋体" w:hAnsi="宋体" w:eastAsia="宋体"/>
          <w:sz w:val="30"/>
          <w:szCs w:val="30"/>
        </w:rPr>
      </w:pPr>
    </w:p>
    <w:p w14:paraId="63283ACB">
      <w:pPr>
        <w:spacing w:line="480" w:lineRule="auto"/>
        <w:rPr>
          <w:rFonts w:hint="eastAsia" w:ascii="宋体" w:hAnsi="宋体" w:eastAsia="宋体"/>
          <w:sz w:val="30"/>
          <w:szCs w:val="30"/>
        </w:rPr>
      </w:pPr>
    </w:p>
    <w:p w14:paraId="1964678C">
      <w:pPr>
        <w:spacing w:line="480" w:lineRule="auto"/>
        <w:rPr>
          <w:rFonts w:hint="eastAsia" w:ascii="宋体" w:hAnsi="宋体" w:eastAsia="宋体"/>
          <w:sz w:val="30"/>
          <w:szCs w:val="30"/>
        </w:rPr>
      </w:pPr>
    </w:p>
    <w:p w14:paraId="3BE52B9E">
      <w:pPr>
        <w:spacing w:line="480" w:lineRule="auto"/>
        <w:rPr>
          <w:rFonts w:hint="eastAsia" w:ascii="宋体" w:hAnsi="宋体" w:eastAsia="宋体"/>
          <w:sz w:val="30"/>
          <w:szCs w:val="30"/>
        </w:rPr>
      </w:pPr>
    </w:p>
    <w:p w14:paraId="61C72A5B">
      <w:pPr>
        <w:spacing w:line="480" w:lineRule="auto"/>
        <w:rPr>
          <w:rFonts w:hint="eastAsia" w:ascii="宋体" w:hAnsi="宋体" w:eastAsia="宋体"/>
          <w:sz w:val="30"/>
          <w:szCs w:val="30"/>
        </w:rPr>
      </w:pPr>
      <w:r>
        <w:rPr>
          <w:rFonts w:hint="eastAsia" w:ascii="宋体" w:hAnsi="宋体" w:eastAsia="宋体"/>
          <w:b/>
          <w:bCs/>
          <w:sz w:val="30"/>
          <w:szCs w:val="30"/>
        </w:rPr>
        <w:t>项目名称：</w:t>
      </w:r>
      <w:r>
        <w:rPr>
          <w:rFonts w:hint="eastAsia" w:ascii="宋体" w:hAnsi="宋体" w:eastAsia="宋体"/>
          <w:sz w:val="30"/>
          <w:szCs w:val="30"/>
          <w:u w:val="single"/>
          <w:lang w:val="en-US" w:eastAsia="zh-CN"/>
        </w:rPr>
        <w:t>“文脉双辉·声动未来”系列活动音像服务</w:t>
      </w:r>
      <w:r>
        <w:rPr>
          <w:rFonts w:hint="eastAsia" w:ascii="宋体" w:hAnsi="宋体" w:eastAsia="宋体"/>
          <w:sz w:val="30"/>
          <w:szCs w:val="30"/>
          <w:u w:val="single"/>
        </w:rPr>
        <w:t xml:space="preserve">项目  </w:t>
      </w:r>
      <w:r>
        <w:rPr>
          <w:rFonts w:ascii="宋体" w:hAnsi="宋体" w:eastAsia="宋体"/>
          <w:sz w:val="30"/>
          <w:szCs w:val="30"/>
          <w:u w:val="single"/>
        </w:rPr>
        <w:t xml:space="preserve"> </w:t>
      </w:r>
      <w:r>
        <w:rPr>
          <w:rFonts w:hint="eastAsia" w:ascii="宋体" w:hAnsi="宋体" w:eastAsia="宋体"/>
          <w:sz w:val="30"/>
          <w:szCs w:val="30"/>
          <w:u w:val="single"/>
        </w:rPr>
        <w:t xml:space="preserve">   </w:t>
      </w:r>
      <w:r>
        <w:rPr>
          <w:rFonts w:ascii="宋体" w:hAnsi="宋体" w:eastAsia="宋体"/>
          <w:sz w:val="30"/>
          <w:szCs w:val="30"/>
          <w:u w:val="single"/>
        </w:rPr>
        <w:t xml:space="preserve">  </w:t>
      </w:r>
      <w:r>
        <w:rPr>
          <w:rFonts w:hint="eastAsia" w:ascii="宋体" w:hAnsi="宋体" w:eastAsia="宋体"/>
          <w:sz w:val="30"/>
          <w:szCs w:val="30"/>
          <w:u w:val="single"/>
        </w:rPr>
        <w:t xml:space="preserve">          </w:t>
      </w:r>
      <w:r>
        <w:rPr>
          <w:rFonts w:ascii="宋体" w:hAnsi="宋体" w:eastAsia="宋体"/>
          <w:sz w:val="30"/>
          <w:szCs w:val="30"/>
          <w:u w:val="single"/>
        </w:rPr>
        <w:t xml:space="preserve">   </w:t>
      </w:r>
    </w:p>
    <w:p w14:paraId="30B0DCB8">
      <w:pPr>
        <w:spacing w:line="480" w:lineRule="auto"/>
        <w:rPr>
          <w:rFonts w:hint="eastAsia" w:ascii="宋体" w:hAnsi="宋体" w:eastAsia="宋体"/>
          <w:sz w:val="30"/>
          <w:szCs w:val="30"/>
        </w:rPr>
      </w:pPr>
      <w:r>
        <w:rPr>
          <w:rFonts w:hint="eastAsia" w:ascii="宋体" w:hAnsi="宋体" w:eastAsia="宋体"/>
          <w:b/>
          <w:bCs/>
          <w:spacing w:val="75"/>
          <w:kern w:val="0"/>
          <w:sz w:val="30"/>
          <w:szCs w:val="30"/>
          <w:fitText w:val="1200" w:id="-653543424"/>
        </w:rPr>
        <w:t>采购</w:t>
      </w:r>
      <w:r>
        <w:rPr>
          <w:rFonts w:hint="eastAsia" w:ascii="宋体" w:hAnsi="宋体" w:eastAsia="宋体"/>
          <w:b/>
          <w:bCs/>
          <w:spacing w:val="0"/>
          <w:kern w:val="0"/>
          <w:sz w:val="30"/>
          <w:szCs w:val="30"/>
          <w:fitText w:val="1200" w:id="-653543424"/>
        </w:rPr>
        <w:t>人</w:t>
      </w:r>
      <w:r>
        <w:rPr>
          <w:rFonts w:hint="eastAsia" w:ascii="宋体" w:hAnsi="宋体" w:eastAsia="宋体"/>
          <w:b/>
          <w:bCs/>
          <w:sz w:val="30"/>
          <w:szCs w:val="30"/>
        </w:rPr>
        <w:t>：</w:t>
      </w:r>
      <w:r>
        <w:rPr>
          <w:rFonts w:hint="eastAsia" w:ascii="宋体" w:hAnsi="宋体" w:eastAsia="宋体" w:cs="宋体"/>
          <w:color w:val="000000"/>
          <w:sz w:val="30"/>
          <w:szCs w:val="30"/>
          <w:u w:val="single"/>
          <w:lang w:val="en-US" w:eastAsia="zh-CN"/>
        </w:rPr>
        <w:t>深圳书城南山城实业有限公司</w:t>
      </w:r>
      <w:r>
        <w:rPr>
          <w:rFonts w:hint="eastAsia" w:ascii="宋体" w:hAnsi="宋体" w:eastAsia="宋体" w:cs="宋体"/>
          <w:color w:val="000000"/>
          <w:sz w:val="30"/>
          <w:szCs w:val="30"/>
          <w:u w:val="single"/>
        </w:rPr>
        <w:t xml:space="preserve">    </w:t>
      </w:r>
      <w:r>
        <w:rPr>
          <w:rFonts w:ascii="宋体" w:hAnsi="宋体" w:eastAsia="宋体"/>
          <w:sz w:val="30"/>
          <w:szCs w:val="30"/>
          <w:u w:val="single"/>
        </w:rPr>
        <w:t xml:space="preserve">  </w:t>
      </w:r>
      <w:r>
        <w:rPr>
          <w:rFonts w:hint="eastAsia" w:ascii="宋体" w:hAnsi="宋体" w:eastAsia="宋体"/>
          <w:sz w:val="30"/>
          <w:szCs w:val="30"/>
          <w:u w:val="single"/>
        </w:rPr>
        <w:t xml:space="preserve">       </w:t>
      </w:r>
      <w:r>
        <w:rPr>
          <w:rFonts w:hint="eastAsia" w:ascii="宋体" w:hAnsi="宋体" w:eastAsia="宋体"/>
          <w:sz w:val="30"/>
          <w:szCs w:val="30"/>
          <w:u w:val="single"/>
          <w:lang w:val="en-US" w:eastAsia="zh-CN"/>
        </w:rPr>
        <w:t xml:space="preserve">       </w:t>
      </w:r>
    </w:p>
    <w:p w14:paraId="0C105BC2">
      <w:pPr>
        <w:spacing w:line="480" w:lineRule="auto"/>
        <w:rPr>
          <w:rFonts w:hint="eastAsia" w:ascii="宋体" w:hAnsi="宋体" w:eastAsia="宋体"/>
          <w:sz w:val="30"/>
          <w:szCs w:val="30"/>
        </w:rPr>
      </w:pPr>
      <w:r>
        <w:rPr>
          <w:rFonts w:hint="eastAsia" w:ascii="宋体" w:hAnsi="宋体" w:eastAsia="宋体"/>
          <w:b/>
          <w:bCs/>
          <w:spacing w:val="300"/>
          <w:kern w:val="0"/>
          <w:sz w:val="30"/>
          <w:szCs w:val="30"/>
          <w:fitText w:val="1200" w:id="-653543423"/>
        </w:rPr>
        <w:t>地</w:t>
      </w:r>
      <w:r>
        <w:rPr>
          <w:rFonts w:hint="eastAsia" w:ascii="宋体" w:hAnsi="宋体" w:eastAsia="宋体"/>
          <w:b/>
          <w:bCs/>
          <w:spacing w:val="0"/>
          <w:kern w:val="0"/>
          <w:sz w:val="30"/>
          <w:szCs w:val="30"/>
          <w:fitText w:val="1200" w:id="-653543423"/>
        </w:rPr>
        <w:t>址</w:t>
      </w:r>
      <w:r>
        <w:rPr>
          <w:rFonts w:hint="eastAsia" w:ascii="宋体" w:hAnsi="宋体" w:eastAsia="宋体"/>
          <w:b/>
          <w:bCs/>
          <w:sz w:val="30"/>
          <w:szCs w:val="30"/>
        </w:rPr>
        <w:t>：</w:t>
      </w:r>
      <w:r>
        <w:rPr>
          <w:rFonts w:hint="eastAsia" w:ascii="宋体" w:hAnsi="宋体" w:eastAsia="宋体" w:cs="宋体"/>
          <w:color w:val="000000"/>
          <w:sz w:val="30"/>
          <w:szCs w:val="30"/>
          <w:u w:val="single"/>
        </w:rPr>
        <w:t>深圳市</w:t>
      </w:r>
      <w:r>
        <w:rPr>
          <w:rFonts w:hint="eastAsia" w:ascii="宋体" w:hAnsi="宋体" w:eastAsia="宋体" w:cs="宋体"/>
          <w:color w:val="000000"/>
          <w:sz w:val="30"/>
          <w:szCs w:val="30"/>
          <w:u w:val="single"/>
          <w:lang w:val="en-US" w:eastAsia="zh-CN"/>
        </w:rPr>
        <w:t>南山</w:t>
      </w:r>
      <w:r>
        <w:rPr>
          <w:rFonts w:hint="eastAsia" w:ascii="宋体" w:hAnsi="宋体" w:eastAsia="宋体" w:cs="宋体"/>
          <w:color w:val="000000"/>
          <w:sz w:val="30"/>
          <w:szCs w:val="30"/>
          <w:u w:val="single"/>
        </w:rPr>
        <w:t>区</w:t>
      </w:r>
      <w:r>
        <w:rPr>
          <w:rFonts w:hint="eastAsia" w:ascii="宋体" w:hAnsi="宋体" w:eastAsia="宋体" w:cs="宋体"/>
          <w:color w:val="000000"/>
          <w:sz w:val="30"/>
          <w:szCs w:val="30"/>
          <w:u w:val="single"/>
          <w:lang w:val="en-US" w:eastAsia="zh-CN"/>
        </w:rPr>
        <w:t>南海大道2748号南山书城</w:t>
      </w:r>
      <w:r>
        <w:rPr>
          <w:rFonts w:hint="eastAsia" w:ascii="宋体" w:hAnsi="宋体" w:eastAsia="宋体" w:cs="宋体"/>
          <w:sz w:val="30"/>
          <w:szCs w:val="30"/>
          <w:u w:val="single"/>
        </w:rPr>
        <w:t xml:space="preserve">       </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u w:val="single"/>
        </w:rPr>
        <w:t xml:space="preserve"> </w:t>
      </w:r>
    </w:p>
    <w:p w14:paraId="6A9CDDF1">
      <w:pPr>
        <w:spacing w:line="480" w:lineRule="auto"/>
        <w:rPr>
          <w:rFonts w:hint="eastAsia" w:ascii="宋体" w:hAnsi="宋体" w:eastAsia="宋体"/>
          <w:sz w:val="30"/>
          <w:szCs w:val="30"/>
          <w:u w:val="single"/>
        </w:rPr>
      </w:pPr>
      <w:r>
        <w:rPr>
          <w:rFonts w:hint="eastAsia" w:ascii="宋体" w:hAnsi="宋体" w:eastAsia="宋体"/>
          <w:b/>
          <w:bCs/>
          <w:spacing w:val="75"/>
          <w:kern w:val="0"/>
          <w:sz w:val="30"/>
          <w:szCs w:val="30"/>
          <w:fitText w:val="1200" w:id="-653543422"/>
        </w:rPr>
        <w:t>联系</w:t>
      </w:r>
      <w:r>
        <w:rPr>
          <w:rFonts w:hint="eastAsia" w:ascii="宋体" w:hAnsi="宋体" w:eastAsia="宋体"/>
          <w:b/>
          <w:bCs/>
          <w:spacing w:val="0"/>
          <w:kern w:val="0"/>
          <w:sz w:val="30"/>
          <w:szCs w:val="30"/>
          <w:fitText w:val="1200" w:id="-653543422"/>
        </w:rPr>
        <w:t>人</w:t>
      </w:r>
      <w:r>
        <w:rPr>
          <w:rFonts w:hint="eastAsia" w:ascii="宋体" w:hAnsi="宋体" w:eastAsia="宋体"/>
          <w:b/>
          <w:bCs/>
          <w:sz w:val="30"/>
          <w:szCs w:val="30"/>
        </w:rPr>
        <w:t>：</w:t>
      </w:r>
      <w:r>
        <w:rPr>
          <w:rFonts w:hint="eastAsia" w:ascii="宋体" w:hAnsi="宋体" w:eastAsia="宋体"/>
          <w:sz w:val="30"/>
          <w:szCs w:val="30"/>
          <w:u w:val="single"/>
          <w:lang w:val="en-US" w:eastAsia="zh-CN"/>
        </w:rPr>
        <w:t>吉女士</w:t>
      </w:r>
      <w:r>
        <w:rPr>
          <w:rFonts w:ascii="宋体" w:hAnsi="宋体" w:eastAsia="宋体"/>
          <w:sz w:val="30"/>
          <w:szCs w:val="30"/>
          <w:u w:val="single"/>
        </w:rPr>
        <w:t xml:space="preserve">           </w:t>
      </w:r>
      <w:r>
        <w:rPr>
          <w:rFonts w:hint="eastAsia" w:ascii="宋体" w:hAnsi="宋体" w:eastAsia="宋体"/>
          <w:sz w:val="30"/>
          <w:szCs w:val="30"/>
          <w:u w:val="single"/>
        </w:rPr>
        <w:t xml:space="preserve">        </w:t>
      </w:r>
      <w:r>
        <w:rPr>
          <w:rFonts w:ascii="宋体" w:hAnsi="宋体" w:eastAsia="宋体"/>
          <w:sz w:val="30"/>
          <w:szCs w:val="30"/>
          <w:u w:val="single"/>
        </w:rPr>
        <w:t xml:space="preserve">          </w:t>
      </w:r>
      <w:r>
        <w:rPr>
          <w:rFonts w:hint="eastAsia" w:ascii="宋体" w:hAnsi="宋体" w:eastAsia="宋体"/>
          <w:sz w:val="30"/>
          <w:szCs w:val="30"/>
          <w:u w:val="single"/>
        </w:rPr>
        <w:t xml:space="preserve">  </w:t>
      </w:r>
      <w:r>
        <w:rPr>
          <w:rFonts w:ascii="宋体" w:hAnsi="宋体" w:eastAsia="宋体"/>
          <w:sz w:val="30"/>
          <w:szCs w:val="30"/>
          <w:u w:val="single"/>
        </w:rPr>
        <w:t xml:space="preserve">  </w:t>
      </w:r>
      <w:r>
        <w:rPr>
          <w:rFonts w:hint="eastAsia" w:ascii="宋体" w:hAnsi="宋体" w:eastAsia="宋体"/>
          <w:sz w:val="30"/>
          <w:szCs w:val="30"/>
          <w:u w:val="single"/>
        </w:rPr>
        <w:t xml:space="preserve">  </w:t>
      </w:r>
      <w:r>
        <w:rPr>
          <w:rFonts w:hint="eastAsia" w:ascii="宋体" w:hAnsi="宋体" w:eastAsia="宋体"/>
          <w:sz w:val="30"/>
          <w:szCs w:val="30"/>
          <w:u w:val="single"/>
          <w:lang w:val="en-US" w:eastAsia="zh-CN"/>
        </w:rPr>
        <w:t xml:space="preserve">  </w:t>
      </w:r>
      <w:r>
        <w:rPr>
          <w:rFonts w:hint="eastAsia" w:ascii="宋体" w:hAnsi="宋体" w:eastAsia="宋体"/>
          <w:sz w:val="30"/>
          <w:szCs w:val="30"/>
          <w:u w:val="single"/>
        </w:rPr>
        <w:t xml:space="preserve"> </w:t>
      </w:r>
      <w:r>
        <w:rPr>
          <w:rFonts w:hint="eastAsia" w:ascii="宋体" w:hAnsi="宋体" w:eastAsia="宋体"/>
          <w:sz w:val="30"/>
          <w:szCs w:val="30"/>
          <w:u w:val="single"/>
          <w:lang w:val="en-US" w:eastAsia="zh-CN"/>
        </w:rPr>
        <w:t xml:space="preserve"> </w:t>
      </w:r>
      <w:r>
        <w:rPr>
          <w:rFonts w:ascii="宋体" w:hAnsi="宋体" w:eastAsia="宋体"/>
          <w:sz w:val="30"/>
          <w:szCs w:val="30"/>
          <w:u w:val="single"/>
        </w:rPr>
        <w:t xml:space="preserve"> </w:t>
      </w:r>
    </w:p>
    <w:p w14:paraId="1EFB56CC">
      <w:pPr>
        <w:spacing w:line="480" w:lineRule="auto"/>
        <w:rPr>
          <w:rFonts w:hint="eastAsia" w:ascii="宋体" w:hAnsi="宋体" w:eastAsia="宋体"/>
          <w:sz w:val="30"/>
          <w:szCs w:val="30"/>
        </w:rPr>
      </w:pPr>
      <w:r>
        <w:rPr>
          <w:rFonts w:hint="eastAsia" w:ascii="宋体" w:hAnsi="宋体" w:eastAsia="宋体"/>
          <w:b/>
          <w:bCs/>
          <w:sz w:val="30"/>
          <w:szCs w:val="30"/>
        </w:rPr>
        <w:t>联系电话：</w:t>
      </w:r>
      <w:r>
        <w:rPr>
          <w:rFonts w:hint="eastAsia" w:ascii="宋体" w:hAnsi="宋体" w:eastAsia="宋体"/>
          <w:sz w:val="30"/>
          <w:szCs w:val="30"/>
          <w:u w:val="single"/>
        </w:rPr>
        <w:t>0</w:t>
      </w:r>
      <w:r>
        <w:rPr>
          <w:rFonts w:ascii="宋体" w:hAnsi="宋体" w:eastAsia="宋体"/>
          <w:sz w:val="30"/>
          <w:szCs w:val="30"/>
          <w:u w:val="single"/>
        </w:rPr>
        <w:t>755</w:t>
      </w:r>
      <w:r>
        <w:rPr>
          <w:rFonts w:hint="eastAsia" w:ascii="宋体" w:hAnsi="宋体" w:eastAsia="宋体"/>
          <w:sz w:val="30"/>
          <w:szCs w:val="30"/>
          <w:u w:val="single"/>
        </w:rPr>
        <w:t>-8</w:t>
      </w:r>
      <w:r>
        <w:rPr>
          <w:rFonts w:hint="eastAsia" w:ascii="宋体" w:hAnsi="宋体" w:eastAsia="宋体"/>
          <w:sz w:val="30"/>
          <w:szCs w:val="30"/>
          <w:u w:val="single"/>
          <w:lang w:val="en-US" w:eastAsia="zh-CN"/>
        </w:rPr>
        <w:t>6122054</w:t>
      </w:r>
      <w:r>
        <w:rPr>
          <w:rFonts w:ascii="宋体" w:hAnsi="宋体" w:eastAsia="宋体"/>
          <w:sz w:val="30"/>
          <w:szCs w:val="30"/>
          <w:u w:val="single"/>
        </w:rPr>
        <w:t xml:space="preserve">  </w:t>
      </w:r>
      <w:r>
        <w:rPr>
          <w:rFonts w:hint="eastAsia" w:ascii="宋体" w:hAnsi="宋体" w:eastAsia="宋体"/>
          <w:sz w:val="30"/>
          <w:szCs w:val="30"/>
          <w:u w:val="single"/>
        </w:rPr>
        <w:t xml:space="preserve">      </w:t>
      </w:r>
      <w:r>
        <w:rPr>
          <w:rFonts w:ascii="宋体" w:hAnsi="宋体" w:eastAsia="宋体"/>
          <w:sz w:val="30"/>
          <w:szCs w:val="30"/>
          <w:u w:val="single"/>
        </w:rPr>
        <w:t xml:space="preserve"> </w:t>
      </w:r>
      <w:r>
        <w:rPr>
          <w:rFonts w:hint="eastAsia" w:ascii="宋体" w:hAnsi="宋体" w:eastAsia="宋体"/>
          <w:sz w:val="30"/>
          <w:szCs w:val="30"/>
          <w:u w:val="single"/>
        </w:rPr>
        <w:t xml:space="preserve">  </w:t>
      </w:r>
      <w:r>
        <w:rPr>
          <w:rFonts w:ascii="宋体" w:hAnsi="宋体" w:eastAsia="宋体"/>
          <w:sz w:val="30"/>
          <w:szCs w:val="30"/>
          <w:u w:val="single"/>
        </w:rPr>
        <w:t xml:space="preserve"> </w:t>
      </w:r>
      <w:r>
        <w:rPr>
          <w:rFonts w:hint="eastAsia" w:ascii="宋体" w:hAnsi="宋体" w:eastAsia="宋体"/>
          <w:sz w:val="30"/>
          <w:szCs w:val="30"/>
          <w:u w:val="single"/>
        </w:rPr>
        <w:t xml:space="preserve">    </w:t>
      </w:r>
      <w:r>
        <w:rPr>
          <w:rFonts w:ascii="宋体" w:hAnsi="宋体" w:eastAsia="宋体"/>
          <w:sz w:val="30"/>
          <w:szCs w:val="30"/>
          <w:u w:val="single"/>
        </w:rPr>
        <w:t xml:space="preserve">    </w:t>
      </w:r>
      <w:r>
        <w:rPr>
          <w:rFonts w:hint="eastAsia" w:ascii="宋体" w:hAnsi="宋体" w:eastAsia="宋体"/>
          <w:sz w:val="30"/>
          <w:szCs w:val="30"/>
          <w:u w:val="single"/>
        </w:rPr>
        <w:t xml:space="preserve">    </w:t>
      </w:r>
      <w:r>
        <w:rPr>
          <w:rFonts w:ascii="宋体" w:hAnsi="宋体" w:eastAsia="宋体"/>
          <w:sz w:val="30"/>
          <w:szCs w:val="30"/>
          <w:u w:val="single"/>
        </w:rPr>
        <w:t xml:space="preserve">   </w:t>
      </w:r>
      <w:r>
        <w:rPr>
          <w:rFonts w:hint="eastAsia" w:ascii="宋体" w:hAnsi="宋体" w:eastAsia="宋体"/>
          <w:sz w:val="30"/>
          <w:szCs w:val="30"/>
          <w:u w:val="single"/>
        </w:rPr>
        <w:t xml:space="preserve">  </w:t>
      </w:r>
      <w:r>
        <w:rPr>
          <w:rFonts w:hint="eastAsia" w:ascii="宋体" w:hAnsi="宋体" w:eastAsia="宋体"/>
          <w:sz w:val="30"/>
          <w:szCs w:val="30"/>
          <w:u w:val="single"/>
          <w:lang w:val="en-US" w:eastAsia="zh-CN"/>
        </w:rPr>
        <w:t xml:space="preserve"> </w:t>
      </w:r>
      <w:r>
        <w:rPr>
          <w:rFonts w:hint="eastAsia" w:ascii="宋体" w:hAnsi="宋体" w:eastAsia="宋体"/>
          <w:sz w:val="30"/>
          <w:szCs w:val="30"/>
          <w:u w:val="single"/>
        </w:rPr>
        <w:t xml:space="preserve"> </w:t>
      </w:r>
      <w:r>
        <w:rPr>
          <w:rFonts w:ascii="宋体" w:hAnsi="宋体" w:eastAsia="宋体"/>
          <w:sz w:val="30"/>
          <w:szCs w:val="30"/>
          <w:u w:val="single"/>
        </w:rPr>
        <w:t xml:space="preserve">  </w:t>
      </w:r>
    </w:p>
    <w:p w14:paraId="2B3D8755">
      <w:pPr>
        <w:spacing w:line="480" w:lineRule="auto"/>
        <w:rPr>
          <w:rFonts w:hint="eastAsia" w:ascii="宋体" w:hAnsi="宋体" w:eastAsia="宋体"/>
          <w:sz w:val="30"/>
          <w:szCs w:val="30"/>
        </w:rPr>
      </w:pPr>
    </w:p>
    <w:p w14:paraId="727D9CB2">
      <w:pPr>
        <w:spacing w:line="480" w:lineRule="auto"/>
        <w:rPr>
          <w:rFonts w:hint="eastAsia" w:ascii="宋体" w:hAnsi="宋体" w:eastAsia="宋体"/>
          <w:sz w:val="30"/>
          <w:szCs w:val="30"/>
        </w:rPr>
      </w:pPr>
    </w:p>
    <w:p w14:paraId="57F14A2E">
      <w:pPr>
        <w:spacing w:line="480" w:lineRule="auto"/>
        <w:rPr>
          <w:rFonts w:hint="eastAsia" w:ascii="宋体" w:hAnsi="宋体" w:eastAsia="宋体"/>
          <w:sz w:val="30"/>
          <w:szCs w:val="30"/>
        </w:rPr>
      </w:pPr>
    </w:p>
    <w:p w14:paraId="5EB7A7BE">
      <w:pPr>
        <w:spacing w:line="720" w:lineRule="auto"/>
        <w:jc w:val="center"/>
        <w:rPr>
          <w:rFonts w:hint="eastAsia" w:ascii="宋体" w:hAnsi="宋体" w:eastAsia="宋体"/>
          <w:b/>
          <w:bCs/>
          <w:sz w:val="36"/>
          <w:szCs w:val="36"/>
        </w:rPr>
      </w:pPr>
      <w:r>
        <w:rPr>
          <w:rFonts w:hint="eastAsia" w:ascii="宋体" w:hAnsi="宋体" w:eastAsia="宋体"/>
          <w:b/>
          <w:bCs/>
          <w:sz w:val="36"/>
          <w:szCs w:val="36"/>
        </w:rPr>
        <w:t>二〇二</w:t>
      </w:r>
      <w:r>
        <w:rPr>
          <w:rFonts w:hint="eastAsia" w:ascii="宋体" w:hAnsi="宋体" w:eastAsia="宋体"/>
          <w:b/>
          <w:bCs/>
          <w:sz w:val="36"/>
          <w:szCs w:val="36"/>
          <w:lang w:val="en-US" w:eastAsia="zh-CN"/>
        </w:rPr>
        <w:t>六</w:t>
      </w:r>
      <w:r>
        <w:rPr>
          <w:rFonts w:hint="eastAsia" w:ascii="宋体" w:hAnsi="宋体" w:eastAsia="宋体"/>
          <w:b/>
          <w:bCs/>
          <w:sz w:val="36"/>
          <w:szCs w:val="36"/>
        </w:rPr>
        <w:t>年</w:t>
      </w:r>
      <w:r>
        <w:rPr>
          <w:rFonts w:hint="eastAsia" w:ascii="宋体" w:hAnsi="宋体" w:eastAsia="宋体"/>
          <w:b/>
          <w:bCs/>
          <w:sz w:val="36"/>
          <w:szCs w:val="36"/>
          <w:lang w:val="en-US" w:eastAsia="zh-CN"/>
        </w:rPr>
        <w:t>四</w:t>
      </w:r>
      <w:r>
        <w:rPr>
          <w:rFonts w:hint="eastAsia" w:ascii="宋体" w:hAnsi="宋体" w:eastAsia="宋体"/>
          <w:b/>
          <w:bCs/>
          <w:sz w:val="36"/>
          <w:szCs w:val="36"/>
        </w:rPr>
        <w:t>月</w:t>
      </w:r>
      <w:bookmarkStart w:id="14" w:name="_GoBack"/>
      <w:bookmarkEnd w:id="14"/>
    </w:p>
    <w:p w14:paraId="3671B4A4">
      <w:pPr>
        <w:widowControl/>
        <w:jc w:val="left"/>
        <w:rPr>
          <w:rFonts w:hint="eastAsia" w:ascii="宋体" w:hAnsi="宋体" w:eastAsia="宋体"/>
          <w:b/>
          <w:bCs/>
          <w:sz w:val="36"/>
          <w:szCs w:val="36"/>
        </w:rPr>
      </w:pPr>
      <w:r>
        <w:rPr>
          <w:rFonts w:hint="eastAsia" w:ascii="宋体" w:hAnsi="宋体" w:eastAsia="宋体"/>
          <w:b/>
          <w:bCs/>
          <w:sz w:val="36"/>
          <w:szCs w:val="36"/>
        </w:rPr>
        <w:br w:type="page"/>
      </w:r>
    </w:p>
    <w:p w14:paraId="432BD29E">
      <w:pPr>
        <w:spacing w:line="480" w:lineRule="exact"/>
        <w:rPr>
          <w:rFonts w:hint="eastAsia" w:ascii="宋体" w:hAnsi="宋体" w:eastAsia="宋体"/>
          <w:sz w:val="28"/>
          <w:szCs w:val="28"/>
        </w:rPr>
      </w:pPr>
    </w:p>
    <w:sdt>
      <w:sdtPr>
        <w:rPr>
          <w:rFonts w:asciiTheme="minorHAnsi" w:hAnsiTheme="minorHAnsi" w:eastAsiaTheme="minorEastAsia" w:cstheme="minorBidi"/>
          <w:color w:val="auto"/>
          <w:kern w:val="2"/>
          <w:sz w:val="21"/>
          <w:szCs w:val="22"/>
          <w:lang w:val="zh-CN"/>
        </w:rPr>
        <w:id w:val="1703978860"/>
        <w:docPartObj>
          <w:docPartGallery w:val="Table of Contents"/>
          <w:docPartUnique/>
        </w:docPartObj>
      </w:sdtPr>
      <w:sdtEndPr>
        <w:rPr>
          <w:rFonts w:asciiTheme="minorHAnsi" w:hAnsiTheme="minorHAnsi" w:eastAsiaTheme="minorEastAsia" w:cstheme="minorBidi"/>
          <w:b/>
          <w:bCs/>
          <w:color w:val="auto"/>
          <w:kern w:val="2"/>
          <w:sz w:val="21"/>
          <w:szCs w:val="24"/>
          <w:lang w:val="zh-CN"/>
        </w:rPr>
      </w:sdtEndPr>
      <w:sdtContent>
        <w:p w14:paraId="033BC57A">
          <w:pPr>
            <w:pStyle w:val="42"/>
            <w:jc w:val="center"/>
            <w:rPr>
              <w:rFonts w:hint="eastAsia" w:ascii="宋体" w:hAnsi="宋体" w:eastAsia="宋体"/>
              <w:sz w:val="44"/>
              <w:szCs w:val="44"/>
              <w:lang w:val="zh-CN"/>
            </w:rPr>
          </w:pPr>
          <w:r>
            <w:rPr>
              <w:rFonts w:ascii="宋体" w:hAnsi="宋体" w:eastAsia="宋体"/>
              <w:sz w:val="44"/>
              <w:szCs w:val="44"/>
              <w:lang w:val="zh-CN"/>
            </w:rPr>
            <w:t>目录</w:t>
          </w:r>
        </w:p>
        <w:p w14:paraId="27139723">
          <w:pPr>
            <w:rPr>
              <w:rFonts w:hint="eastAsia"/>
              <w:lang w:val="zh-CN"/>
            </w:rPr>
          </w:pPr>
        </w:p>
        <w:p w14:paraId="3599EDF0">
          <w:pPr>
            <w:pStyle w:val="14"/>
            <w:tabs>
              <w:tab w:val="right" w:leader="dot" w:pos="8296"/>
            </w:tabs>
            <w:rPr>
              <w:rFonts w:hint="eastAsia"/>
              <w:sz w:val="22"/>
              <w:szCs w:val="24"/>
              <w14:ligatures w14:val="standardContextual"/>
            </w:rPr>
          </w:pPr>
          <w:r>
            <w:fldChar w:fldCharType="begin"/>
          </w:r>
          <w:r>
            <w:instrText xml:space="preserve"> TOC \o "1-3" \h \z \u </w:instrText>
          </w:r>
          <w:r>
            <w:fldChar w:fldCharType="separate"/>
          </w:r>
          <w:r>
            <w:fldChar w:fldCharType="begin"/>
          </w:r>
          <w:r>
            <w:instrText xml:space="preserve"> HYPERLINK \l "_Toc194519093" </w:instrText>
          </w:r>
          <w:r>
            <w:fldChar w:fldCharType="separate"/>
          </w:r>
          <w:r>
            <w:rPr>
              <w:rStyle w:val="20"/>
              <w:rFonts w:hint="eastAsia" w:ascii="方正小标宋简体" w:hAnsi="宋体" w:eastAsia="方正小标宋简体" w:cs="Times New Roman"/>
            </w:rPr>
            <w:t>第一章 采购公告</w:t>
          </w:r>
          <w:r>
            <w:rPr>
              <w:rFonts w:hint="eastAsia"/>
            </w:rPr>
            <w:tab/>
          </w:r>
          <w:r>
            <w:rPr>
              <w:rFonts w:hint="eastAsia"/>
            </w:rPr>
            <w:fldChar w:fldCharType="begin"/>
          </w:r>
          <w:r>
            <w:rPr>
              <w:rFonts w:hint="eastAsia"/>
            </w:rPr>
            <w:instrText xml:space="preserve"> </w:instrText>
          </w:r>
          <w:r>
            <w:instrText xml:space="preserve">PAGEREF _Toc194519093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6D49E0F5">
          <w:pPr>
            <w:pStyle w:val="14"/>
            <w:tabs>
              <w:tab w:val="right" w:leader="dot" w:pos="8296"/>
            </w:tabs>
            <w:rPr>
              <w:rFonts w:hint="eastAsia"/>
              <w:sz w:val="22"/>
              <w:szCs w:val="24"/>
              <w14:ligatures w14:val="standardContextual"/>
            </w:rPr>
          </w:pPr>
          <w:r>
            <w:fldChar w:fldCharType="begin"/>
          </w:r>
          <w:r>
            <w:instrText xml:space="preserve"> HYPERLINK \l "_Toc194519094" </w:instrText>
          </w:r>
          <w:r>
            <w:fldChar w:fldCharType="separate"/>
          </w:r>
          <w:r>
            <w:rPr>
              <w:rStyle w:val="20"/>
              <w:rFonts w:hint="eastAsia" w:ascii="方正小标宋简体" w:hAnsi="宋体" w:eastAsia="方正小标宋简体"/>
            </w:rPr>
            <w:t>第二章 采购文件</w:t>
          </w:r>
          <w:r>
            <w:rPr>
              <w:rFonts w:hint="eastAsia"/>
            </w:rPr>
            <w:tab/>
          </w:r>
          <w:r>
            <w:rPr>
              <w:rFonts w:hint="eastAsia"/>
            </w:rPr>
            <w:t>10</w:t>
          </w:r>
          <w:r>
            <w:rPr>
              <w:rFonts w:hint="eastAsia"/>
            </w:rPr>
            <w:fldChar w:fldCharType="end"/>
          </w:r>
        </w:p>
        <w:p w14:paraId="46480FDD">
          <w:pPr>
            <w:pStyle w:val="14"/>
            <w:tabs>
              <w:tab w:val="right" w:leader="dot" w:pos="8296"/>
            </w:tabs>
            <w:rPr>
              <w:rFonts w:hint="eastAsia"/>
              <w:sz w:val="22"/>
              <w:szCs w:val="24"/>
              <w14:ligatures w14:val="standardContextual"/>
            </w:rPr>
          </w:pPr>
          <w:r>
            <w:fldChar w:fldCharType="begin"/>
          </w:r>
          <w:r>
            <w:instrText xml:space="preserve"> HYPERLINK \l "_Toc194519095" </w:instrText>
          </w:r>
          <w:r>
            <w:fldChar w:fldCharType="separate"/>
          </w:r>
          <w:r>
            <w:rPr>
              <w:rStyle w:val="20"/>
              <w:rFonts w:hint="eastAsia" w:ascii="方正小标宋简体" w:hAnsi="仿宋_GB2312" w:eastAsia="方正小标宋简体" w:cs="仿宋_GB2312"/>
            </w:rPr>
            <w:t>第三章 响应文件</w:t>
          </w:r>
          <w:r>
            <w:rPr>
              <w:rFonts w:hint="eastAsia"/>
            </w:rPr>
            <w:tab/>
          </w:r>
          <w:r>
            <w:rPr>
              <w:rFonts w:hint="eastAsia"/>
            </w:rPr>
            <w:t>11</w:t>
          </w:r>
          <w:r>
            <w:rPr>
              <w:rFonts w:hint="eastAsia"/>
            </w:rPr>
            <w:fldChar w:fldCharType="end"/>
          </w:r>
        </w:p>
        <w:p w14:paraId="55956AAC">
          <w:pPr>
            <w:pStyle w:val="14"/>
            <w:tabs>
              <w:tab w:val="right" w:leader="dot" w:pos="8296"/>
            </w:tabs>
            <w:rPr>
              <w:rFonts w:hint="eastAsia"/>
              <w:sz w:val="22"/>
              <w:szCs w:val="24"/>
              <w14:ligatures w14:val="standardContextual"/>
            </w:rPr>
          </w:pPr>
          <w:r>
            <w:fldChar w:fldCharType="begin"/>
          </w:r>
          <w:r>
            <w:instrText xml:space="preserve"> HYPERLINK \l "_Toc194519096" </w:instrText>
          </w:r>
          <w:r>
            <w:fldChar w:fldCharType="separate"/>
          </w:r>
          <w:r>
            <w:rPr>
              <w:rStyle w:val="20"/>
              <w:rFonts w:hint="eastAsia" w:ascii="方正小标宋简体" w:hAnsi="仿宋_GB2312" w:eastAsia="方正小标宋简体" w:cs="仿宋_GB2312"/>
            </w:rPr>
            <w:t>第四章 响应文件开启和评审</w:t>
          </w:r>
          <w:r>
            <w:rPr>
              <w:rFonts w:hint="eastAsia"/>
            </w:rPr>
            <w:tab/>
          </w:r>
          <w:r>
            <w:rPr>
              <w:rFonts w:hint="eastAsia"/>
            </w:rPr>
            <w:fldChar w:fldCharType="begin"/>
          </w:r>
          <w:r>
            <w:rPr>
              <w:rFonts w:hint="eastAsia"/>
            </w:rPr>
            <w:instrText xml:space="preserve"> </w:instrText>
          </w:r>
          <w:r>
            <w:instrText xml:space="preserve">PAGEREF _Toc194519096 \h</w:instrText>
          </w:r>
          <w:r>
            <w:rPr>
              <w:rFonts w:hint="eastAsia"/>
            </w:rPr>
            <w:instrText xml:space="preserve"> </w:instrText>
          </w:r>
          <w:r>
            <w:rPr>
              <w:rFonts w:hint="eastAsia"/>
            </w:rPr>
            <w:fldChar w:fldCharType="separate"/>
          </w:r>
          <w:r>
            <w:rPr>
              <w:rFonts w:hint="eastAsia"/>
            </w:rPr>
            <w:t>15</w:t>
          </w:r>
          <w:r>
            <w:rPr>
              <w:rFonts w:hint="eastAsia"/>
            </w:rPr>
            <w:fldChar w:fldCharType="end"/>
          </w:r>
          <w:r>
            <w:rPr>
              <w:rFonts w:hint="eastAsia"/>
            </w:rPr>
            <w:fldChar w:fldCharType="end"/>
          </w:r>
        </w:p>
        <w:p w14:paraId="602A3D12">
          <w:pPr>
            <w:pStyle w:val="14"/>
            <w:tabs>
              <w:tab w:val="right" w:leader="dot" w:pos="8296"/>
            </w:tabs>
            <w:rPr>
              <w:rFonts w:hint="eastAsia"/>
              <w:sz w:val="22"/>
              <w:szCs w:val="24"/>
              <w14:ligatures w14:val="standardContextual"/>
            </w:rPr>
          </w:pPr>
          <w:r>
            <w:fldChar w:fldCharType="begin"/>
          </w:r>
          <w:r>
            <w:instrText xml:space="preserve"> HYPERLINK \l "_Toc194519097" </w:instrText>
          </w:r>
          <w:r>
            <w:fldChar w:fldCharType="separate"/>
          </w:r>
          <w:r>
            <w:rPr>
              <w:rStyle w:val="20"/>
              <w:rFonts w:hint="eastAsia" w:ascii="方正小标宋简体" w:hAnsi="仿宋_GB2312" w:eastAsia="方正小标宋简体" w:cs="仿宋_GB2312"/>
            </w:rPr>
            <w:t>第五章 合同签订及其他</w:t>
          </w:r>
          <w:r>
            <w:rPr>
              <w:rFonts w:hint="eastAsia"/>
            </w:rPr>
            <w:tab/>
          </w:r>
          <w:r>
            <w:rPr>
              <w:rFonts w:hint="eastAsia"/>
            </w:rPr>
            <w:t>22</w:t>
          </w:r>
          <w:r>
            <w:rPr>
              <w:rFonts w:hint="eastAsia"/>
            </w:rPr>
            <w:fldChar w:fldCharType="end"/>
          </w:r>
        </w:p>
        <w:p w14:paraId="4F75CDA7">
          <w:pPr>
            <w:pStyle w:val="14"/>
            <w:tabs>
              <w:tab w:val="right" w:leader="dot" w:pos="8296"/>
            </w:tabs>
            <w:rPr>
              <w:rFonts w:hint="eastAsia"/>
              <w:sz w:val="22"/>
              <w:szCs w:val="24"/>
              <w14:ligatures w14:val="standardContextual"/>
            </w:rPr>
          </w:pPr>
          <w:r>
            <w:fldChar w:fldCharType="begin"/>
          </w:r>
          <w:r>
            <w:instrText xml:space="preserve"> HYPERLINK \l "_Toc194519098" </w:instrText>
          </w:r>
          <w:r>
            <w:fldChar w:fldCharType="separate"/>
          </w:r>
          <w:r>
            <w:rPr>
              <w:rStyle w:val="20"/>
              <w:rFonts w:hint="eastAsia" w:ascii="方正小标宋简体" w:hAnsi="仿宋_GB2312" w:eastAsia="方正小标宋简体" w:cs="仿宋_GB2312"/>
            </w:rPr>
            <w:t>第六章 附件</w:t>
          </w:r>
          <w:r>
            <w:rPr>
              <w:rFonts w:hint="eastAsia"/>
            </w:rPr>
            <w:tab/>
          </w:r>
          <w:r>
            <w:rPr>
              <w:rFonts w:hint="eastAsia"/>
            </w:rPr>
            <w:fldChar w:fldCharType="begin"/>
          </w:r>
          <w:r>
            <w:rPr>
              <w:rFonts w:hint="eastAsia"/>
            </w:rPr>
            <w:instrText xml:space="preserve"> </w:instrText>
          </w:r>
          <w:r>
            <w:instrText xml:space="preserve">PAGEREF _Toc194519098 \h</w:instrText>
          </w:r>
          <w:r>
            <w:rPr>
              <w:rFonts w:hint="eastAsia"/>
            </w:rPr>
            <w:instrText xml:space="preserve"> </w:instrText>
          </w:r>
          <w:r>
            <w:rPr>
              <w:rFonts w:hint="eastAsia"/>
            </w:rPr>
            <w:fldChar w:fldCharType="separate"/>
          </w:r>
          <w:r>
            <w:rPr>
              <w:rFonts w:hint="eastAsia"/>
            </w:rPr>
            <w:t>23</w:t>
          </w:r>
          <w:r>
            <w:rPr>
              <w:rFonts w:hint="eastAsia"/>
            </w:rPr>
            <w:fldChar w:fldCharType="end"/>
          </w:r>
          <w:r>
            <w:rPr>
              <w:rFonts w:hint="eastAsia"/>
            </w:rPr>
            <w:fldChar w:fldCharType="end"/>
          </w:r>
        </w:p>
        <w:p w14:paraId="755F7201">
          <w:pPr>
            <w:rPr>
              <w:rFonts w:hint="eastAsia"/>
            </w:rPr>
          </w:pPr>
          <w:r>
            <w:rPr>
              <w:b/>
              <w:bCs/>
              <w:lang w:val="zh-CN"/>
            </w:rPr>
            <w:fldChar w:fldCharType="end"/>
          </w:r>
        </w:p>
      </w:sdtContent>
    </w:sdt>
    <w:p w14:paraId="69A5979B">
      <w:pPr>
        <w:spacing w:line="480" w:lineRule="exact"/>
        <w:rPr>
          <w:rFonts w:hint="eastAsia" w:ascii="宋体" w:hAnsi="宋体" w:eastAsia="宋体"/>
          <w:sz w:val="28"/>
          <w:szCs w:val="28"/>
        </w:rPr>
      </w:pPr>
    </w:p>
    <w:p w14:paraId="10B61045">
      <w:pPr>
        <w:spacing w:line="480" w:lineRule="exact"/>
        <w:rPr>
          <w:rFonts w:hint="eastAsia" w:ascii="宋体" w:hAnsi="宋体" w:eastAsia="宋体"/>
          <w:sz w:val="28"/>
          <w:szCs w:val="28"/>
        </w:rPr>
      </w:pPr>
    </w:p>
    <w:p w14:paraId="339ADD51">
      <w:pPr>
        <w:widowControl/>
        <w:jc w:val="left"/>
        <w:rPr>
          <w:rFonts w:hint="eastAsia" w:ascii="宋体" w:hAnsi="宋体" w:eastAsia="宋体"/>
          <w:sz w:val="28"/>
          <w:szCs w:val="28"/>
        </w:rPr>
      </w:pPr>
      <w:r>
        <w:rPr>
          <w:rFonts w:ascii="宋体" w:hAnsi="宋体" w:eastAsia="宋体"/>
          <w:sz w:val="28"/>
          <w:szCs w:val="28"/>
        </w:rPr>
        <w:br w:type="page"/>
      </w:r>
    </w:p>
    <w:p w14:paraId="53CEFBA8">
      <w:pPr>
        <w:pStyle w:val="2"/>
        <w:spacing w:before="0" w:after="0" w:line="560" w:lineRule="exact"/>
        <w:jc w:val="center"/>
        <w:rPr>
          <w:rFonts w:hint="eastAsia" w:ascii="方正小标宋简体" w:hAnsi="宋体" w:eastAsia="方正小标宋简体" w:cs="Times New Roman"/>
          <w:color w:val="auto"/>
          <w:kern w:val="44"/>
          <w:sz w:val="44"/>
          <w:szCs w:val="44"/>
        </w:rPr>
      </w:pPr>
      <w:bookmarkStart w:id="0" w:name="_Toc194519093"/>
      <w:r>
        <w:rPr>
          <w:rFonts w:hint="eastAsia" w:ascii="方正小标宋简体" w:hAnsi="宋体" w:eastAsia="方正小标宋简体" w:cs="Times New Roman"/>
          <w:color w:val="auto"/>
          <w:kern w:val="44"/>
          <w:sz w:val="44"/>
          <w:szCs w:val="44"/>
        </w:rPr>
        <w:t>第一章 采购公告</w:t>
      </w:r>
      <w:bookmarkEnd w:id="0"/>
    </w:p>
    <w:p w14:paraId="46994F32">
      <w:pPr>
        <w:spacing w:line="560" w:lineRule="exact"/>
        <w:ind w:left="210" w:leftChars="100" w:firstLine="640" w:firstLineChars="200"/>
        <w:jc w:val="left"/>
        <w:rPr>
          <w:rFonts w:hint="eastAsia" w:ascii="仿宋_GB2312" w:eastAsia="仿宋_GB2312" w:hAnsiTheme="majorEastAsia"/>
          <w:sz w:val="32"/>
          <w:szCs w:val="32"/>
        </w:rPr>
      </w:pPr>
    </w:p>
    <w:p w14:paraId="028011FA">
      <w:pPr>
        <w:spacing w:line="560" w:lineRule="exact"/>
        <w:ind w:firstLine="640" w:firstLineChars="200"/>
        <w:rPr>
          <w:rFonts w:hint="eastAsia" w:ascii="仿宋_GB2312" w:eastAsia="仿宋_GB2312" w:hAnsiTheme="majorEastAsia"/>
          <w:sz w:val="32"/>
          <w:szCs w:val="32"/>
        </w:rPr>
      </w:pPr>
      <w:r>
        <w:rPr>
          <w:rFonts w:hint="eastAsia" w:ascii="仿宋_GB2312" w:hAnsi="仿宋_GB2312" w:eastAsia="仿宋_GB2312" w:cs="仿宋_GB2312"/>
          <w:sz w:val="32"/>
          <w:szCs w:val="32"/>
          <w:lang w:val="en-US" w:eastAsia="zh-CN"/>
        </w:rPr>
        <w:t>深圳书城南山城实业有限公司</w:t>
      </w:r>
      <w:r>
        <w:rPr>
          <w:rFonts w:hint="eastAsia" w:ascii="仿宋_GB2312" w:eastAsia="仿宋_GB2312" w:hAnsiTheme="majorEastAsia"/>
          <w:sz w:val="32"/>
          <w:szCs w:val="32"/>
        </w:rPr>
        <w:t>就</w:t>
      </w:r>
      <w:r>
        <w:rPr>
          <w:rFonts w:hint="eastAsia" w:ascii="宋体" w:hAnsi="宋体" w:eastAsia="宋体"/>
          <w:sz w:val="30"/>
          <w:szCs w:val="30"/>
          <w:u w:val="single"/>
        </w:rPr>
        <w:t xml:space="preserve"> </w:t>
      </w:r>
      <w:r>
        <w:rPr>
          <w:rFonts w:hint="eastAsia" w:ascii="宋体" w:hAnsi="宋体" w:eastAsia="宋体"/>
          <w:sz w:val="30"/>
          <w:szCs w:val="30"/>
          <w:u w:val="single"/>
          <w:lang w:val="en-US" w:eastAsia="zh-CN"/>
        </w:rPr>
        <w:t>“文脉双辉·声动未来”系列活动音像服务</w:t>
      </w:r>
      <w:r>
        <w:rPr>
          <w:rFonts w:hint="eastAsia" w:ascii="宋体" w:hAnsi="宋体" w:eastAsia="宋体"/>
          <w:sz w:val="30"/>
          <w:szCs w:val="30"/>
          <w:u w:val="single"/>
        </w:rPr>
        <w:t>项目</w:t>
      </w:r>
      <w:r>
        <w:rPr>
          <w:rFonts w:hint="eastAsia" w:ascii="仿宋_GB2312" w:hAnsi="仿宋_GB2312" w:eastAsia="仿宋_GB2312" w:cs="仿宋_GB2312"/>
          <w:sz w:val="32"/>
          <w:szCs w:val="32"/>
        </w:rPr>
        <w:t>进行采购，欢迎符合资格的供应商</w:t>
      </w:r>
      <w:r>
        <w:rPr>
          <w:rFonts w:hint="eastAsia" w:ascii="仿宋_GB2312" w:eastAsia="仿宋_GB2312" w:hAnsiTheme="majorEastAsia"/>
          <w:sz w:val="32"/>
          <w:szCs w:val="32"/>
        </w:rPr>
        <w:t>参与本次采购活动。</w:t>
      </w:r>
      <w:r>
        <w:rPr>
          <w:rFonts w:ascii="宋体" w:hAnsi="宋体"/>
          <w:sz w:val="32"/>
          <w:szCs w:val="32"/>
        </w:rPr>
        <w:t xml:space="preserve"> </w:t>
      </w:r>
    </w:p>
    <w:p w14:paraId="063E4B03">
      <w:pPr>
        <w:spacing w:line="560" w:lineRule="exact"/>
        <w:ind w:firstLine="640" w:firstLineChars="200"/>
        <w:rPr>
          <w:rFonts w:hint="eastAsia" w:ascii="黑体" w:hAnsi="黑体" w:eastAsia="黑体" w:cs="宋体"/>
          <w:sz w:val="32"/>
          <w:szCs w:val="32"/>
        </w:rPr>
      </w:pPr>
      <w:r>
        <w:rPr>
          <w:rFonts w:hint="eastAsia" w:ascii="黑体" w:hAnsi="黑体" w:eastAsia="黑体" w:cs="宋体"/>
          <w:sz w:val="32"/>
          <w:szCs w:val="32"/>
        </w:rPr>
        <w:t>一、采购项目需求：</w:t>
      </w:r>
    </w:p>
    <w:p w14:paraId="0D0222F9">
      <w:pPr>
        <w:spacing w:line="560" w:lineRule="exact"/>
        <w:ind w:firstLine="640" w:firstLineChars="200"/>
        <w:rPr>
          <w:rFonts w:hint="eastAsia" w:ascii="楷体_GB2312" w:hAnsi="等线 Light" w:eastAsia="楷体_GB2312" w:cs="Times New Roman"/>
          <w:color w:val="000000"/>
          <w:sz w:val="32"/>
          <w:szCs w:val="32"/>
        </w:rPr>
      </w:pPr>
      <w:r>
        <w:rPr>
          <w:rFonts w:hint="eastAsia" w:ascii="楷体_GB2312" w:hAnsi="等线 Light" w:eastAsia="楷体_GB2312" w:cs="Times New Roman"/>
          <w:color w:val="000000"/>
          <w:sz w:val="32"/>
          <w:szCs w:val="32"/>
        </w:rPr>
        <w:t>（一）项目概况：</w:t>
      </w:r>
    </w:p>
    <w:p w14:paraId="1ED0657F">
      <w:pPr>
        <w:spacing w:line="560" w:lineRule="exact"/>
        <w:ind w:firstLine="640" w:firstLineChars="200"/>
        <w:rPr>
          <w:rFonts w:hint="eastAsia" w:ascii="仿宋_GB2312" w:hAnsi="等线 Light" w:eastAsia="仿宋_GB2312" w:cs="Times New Roman"/>
          <w:color w:val="000000"/>
          <w:sz w:val="32"/>
          <w:szCs w:val="32"/>
        </w:rPr>
      </w:pPr>
      <w:r>
        <w:rPr>
          <w:rFonts w:hint="eastAsia" w:ascii="仿宋_GB2312" w:hAnsi="等线 Light" w:eastAsia="仿宋_GB2312" w:cs="Times New Roman"/>
          <w:color w:val="000000"/>
          <w:sz w:val="32"/>
          <w:szCs w:val="32"/>
        </w:rPr>
        <w:t>1.项目名称：</w:t>
      </w:r>
      <w:r>
        <w:rPr>
          <w:rFonts w:hint="eastAsia" w:ascii="仿宋_GB2312" w:hAnsi="等线 Light" w:eastAsia="仿宋_GB2312" w:cs="Times New Roman"/>
          <w:color w:val="000000"/>
          <w:sz w:val="32"/>
          <w:szCs w:val="32"/>
          <w:lang w:val="en-US" w:eastAsia="zh-CN"/>
        </w:rPr>
        <w:t>“文脉双辉·声动未来”系列活动音像服务</w:t>
      </w:r>
      <w:r>
        <w:rPr>
          <w:rFonts w:hint="eastAsia" w:ascii="仿宋_GB2312" w:hAnsi="等线 Light" w:eastAsia="仿宋_GB2312" w:cs="Times New Roman"/>
          <w:color w:val="000000"/>
          <w:sz w:val="32"/>
          <w:szCs w:val="32"/>
        </w:rPr>
        <w:t>项目</w:t>
      </w:r>
    </w:p>
    <w:p w14:paraId="3BD27479">
      <w:pPr>
        <w:spacing w:line="560" w:lineRule="exact"/>
        <w:ind w:firstLine="640" w:firstLineChars="200"/>
        <w:rPr>
          <w:rFonts w:hint="eastAsia" w:ascii="仿宋_GB2312" w:hAnsi="等线 Light" w:eastAsia="仿宋_GB2312" w:cs="Times New Roman"/>
          <w:color w:val="000000"/>
          <w:sz w:val="32"/>
          <w:szCs w:val="32"/>
        </w:rPr>
      </w:pPr>
      <w:r>
        <w:rPr>
          <w:rFonts w:hint="eastAsia" w:ascii="仿宋_GB2312" w:hAnsi="等线 Light" w:eastAsia="仿宋_GB2312" w:cs="Times New Roman"/>
          <w:color w:val="000000"/>
          <w:sz w:val="32"/>
          <w:szCs w:val="32"/>
        </w:rPr>
        <w:t>2.采购单位：</w:t>
      </w:r>
      <w:r>
        <w:rPr>
          <w:rFonts w:hint="eastAsia" w:ascii="仿宋_GB2312" w:hAnsi="等线 Light" w:eastAsia="仿宋_GB2312" w:cs="Times New Roman"/>
          <w:color w:val="000000"/>
          <w:sz w:val="32"/>
          <w:szCs w:val="32"/>
          <w:lang w:val="en-US" w:eastAsia="zh-CN"/>
        </w:rPr>
        <w:t>深圳书城南山城实业有限公司</w:t>
      </w:r>
    </w:p>
    <w:p w14:paraId="5263E7DD">
      <w:pPr>
        <w:spacing w:line="560" w:lineRule="exact"/>
        <w:ind w:firstLine="640" w:firstLineChars="200"/>
        <w:rPr>
          <w:rFonts w:hint="eastAsia" w:ascii="仿宋_GB2312" w:hAnsi="等线 Light" w:eastAsia="仿宋_GB2312" w:cs="Times New Roman"/>
          <w:color w:val="000000"/>
          <w:sz w:val="32"/>
          <w:szCs w:val="32"/>
        </w:rPr>
      </w:pPr>
      <w:r>
        <w:rPr>
          <w:rFonts w:hint="eastAsia" w:ascii="仿宋_GB2312" w:hAnsi="等线 Light" w:eastAsia="仿宋_GB2312" w:cs="Times New Roman"/>
          <w:color w:val="000000"/>
          <w:sz w:val="32"/>
          <w:szCs w:val="32"/>
        </w:rPr>
        <w:t>3.采购期限：</w:t>
      </w:r>
      <w:r>
        <w:rPr>
          <w:rFonts w:hint="eastAsia" w:ascii="仿宋_GB2312" w:hAnsi="仿宋_GB2312" w:eastAsia="仿宋_GB2312" w:cs="仿宋_GB2312"/>
          <w:sz w:val="32"/>
          <w:szCs w:val="32"/>
        </w:rPr>
        <w:t>从合同签订起至所有服务落地、约定服务时限到期。</w:t>
      </w:r>
    </w:p>
    <w:p w14:paraId="13CB0B28">
      <w:pPr>
        <w:spacing w:line="560" w:lineRule="exact"/>
        <w:ind w:firstLine="640" w:firstLineChars="200"/>
        <w:rPr>
          <w:rFonts w:hint="eastAsia" w:ascii="楷体_GB2312" w:hAnsi="等线 Light" w:eastAsia="楷体_GB2312" w:cs="Times New Roman"/>
          <w:color w:val="000000"/>
          <w:sz w:val="32"/>
          <w:szCs w:val="32"/>
        </w:rPr>
      </w:pPr>
      <w:r>
        <w:rPr>
          <w:rFonts w:hint="eastAsia" w:ascii="楷体_GB2312" w:hAnsi="等线 Light" w:eastAsia="楷体_GB2312" w:cs="Times New Roman"/>
          <w:color w:val="000000"/>
          <w:sz w:val="32"/>
          <w:szCs w:val="32"/>
        </w:rPr>
        <w:t>（</w:t>
      </w:r>
      <w:r>
        <w:rPr>
          <w:rFonts w:hint="eastAsia" w:ascii="楷体_GB2312" w:hAnsi="等线 Light" w:eastAsia="楷体_GB2312" w:cs="Times New Roman"/>
          <w:color w:val="000000"/>
          <w:sz w:val="32"/>
          <w:szCs w:val="32"/>
          <w:lang w:val="en-US" w:eastAsia="zh-CN"/>
        </w:rPr>
        <w:t>二</w:t>
      </w:r>
      <w:r>
        <w:rPr>
          <w:rFonts w:hint="eastAsia" w:ascii="楷体_GB2312" w:hAnsi="等线 Light" w:eastAsia="楷体_GB2312" w:cs="Times New Roman"/>
          <w:color w:val="000000"/>
          <w:sz w:val="32"/>
          <w:szCs w:val="32"/>
        </w:rPr>
        <w:t>）项目采购需求</w:t>
      </w:r>
    </w:p>
    <w:p w14:paraId="57150C17">
      <w:pPr>
        <w:spacing w:line="560" w:lineRule="exact"/>
        <w:ind w:firstLine="640" w:firstLineChars="200"/>
        <w:rPr>
          <w:rFonts w:hint="eastAsia" w:ascii="仿宋_GB2312" w:eastAsia="仿宋_GB2312"/>
          <w:sz w:val="32"/>
          <w:szCs w:val="32"/>
        </w:rPr>
      </w:pPr>
      <w:bookmarkStart w:id="1" w:name="_Hlk204265287"/>
      <w:r>
        <w:rPr>
          <w:rFonts w:hint="eastAsia" w:ascii="仿宋_GB2312" w:eastAsia="仿宋_GB2312"/>
          <w:color w:val="000000"/>
          <w:sz w:val="32"/>
          <w:szCs w:val="32"/>
        </w:rPr>
        <w:t>完成活动类拍摄制作服务，包含</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场图片云直播+修图、</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场全程摄像、</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场活动视频直播、</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场花絮视频制作。</w:t>
      </w:r>
    </w:p>
    <w:p w14:paraId="3F1FBBD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音像制作服务内容具体要求如下：</w:t>
      </w:r>
    </w:p>
    <w:bookmarkEnd w:id="1"/>
    <w:tbl>
      <w:tblPr>
        <w:tblStyle w:val="17"/>
        <w:tblW w:w="9297" w:type="dxa"/>
        <w:tblInd w:w="-5" w:type="dxa"/>
        <w:tblLayout w:type="fixed"/>
        <w:tblCellMar>
          <w:top w:w="0" w:type="dxa"/>
          <w:left w:w="108" w:type="dxa"/>
          <w:bottom w:w="0" w:type="dxa"/>
          <w:right w:w="108" w:type="dxa"/>
        </w:tblCellMar>
      </w:tblPr>
      <w:tblGrid>
        <w:gridCol w:w="512"/>
        <w:gridCol w:w="555"/>
        <w:gridCol w:w="2243"/>
        <w:gridCol w:w="1705"/>
        <w:gridCol w:w="4282"/>
      </w:tblGrid>
      <w:tr w14:paraId="1C9B17C4">
        <w:tblPrEx>
          <w:tblCellMar>
            <w:top w:w="0" w:type="dxa"/>
            <w:left w:w="108" w:type="dxa"/>
            <w:bottom w:w="0" w:type="dxa"/>
            <w:right w:w="108" w:type="dxa"/>
          </w:tblCellMar>
        </w:tblPrEx>
        <w:trPr>
          <w:trHeight w:val="690" w:hRule="atLeast"/>
        </w:trPr>
        <w:tc>
          <w:tcPr>
            <w:tcW w:w="512" w:type="dxa"/>
            <w:tcBorders>
              <w:top w:val="single" w:color="auto" w:sz="4" w:space="0"/>
              <w:left w:val="single" w:color="auto" w:sz="4" w:space="0"/>
              <w:bottom w:val="single" w:color="auto" w:sz="4" w:space="0"/>
              <w:right w:val="single" w:color="auto" w:sz="4" w:space="0"/>
            </w:tcBorders>
            <w:vAlign w:val="center"/>
          </w:tcPr>
          <w:p w14:paraId="0CBFE0E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类别</w:t>
            </w:r>
          </w:p>
        </w:tc>
        <w:tc>
          <w:tcPr>
            <w:tcW w:w="555" w:type="dxa"/>
            <w:tcBorders>
              <w:top w:val="single" w:color="auto" w:sz="4" w:space="0"/>
              <w:left w:val="nil"/>
              <w:bottom w:val="single" w:color="auto" w:sz="4" w:space="0"/>
              <w:right w:val="single" w:color="auto" w:sz="4" w:space="0"/>
            </w:tcBorders>
            <w:noWrap/>
            <w:vAlign w:val="center"/>
          </w:tcPr>
          <w:p w14:paraId="3A1D49D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2243" w:type="dxa"/>
            <w:tcBorders>
              <w:top w:val="single" w:color="auto" w:sz="4" w:space="0"/>
              <w:left w:val="nil"/>
              <w:bottom w:val="single" w:color="auto" w:sz="4" w:space="0"/>
              <w:right w:val="single" w:color="auto" w:sz="4" w:space="0"/>
            </w:tcBorders>
            <w:noWrap/>
            <w:vAlign w:val="center"/>
          </w:tcPr>
          <w:p w14:paraId="739D99F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项目名称</w:t>
            </w:r>
          </w:p>
        </w:tc>
        <w:tc>
          <w:tcPr>
            <w:tcW w:w="1705" w:type="dxa"/>
            <w:tcBorders>
              <w:top w:val="single" w:color="auto" w:sz="4" w:space="0"/>
              <w:left w:val="nil"/>
              <w:bottom w:val="single" w:color="auto" w:sz="4" w:space="0"/>
              <w:right w:val="single" w:color="auto" w:sz="4" w:space="0"/>
            </w:tcBorders>
            <w:noWrap/>
            <w:vAlign w:val="center"/>
          </w:tcPr>
          <w:p w14:paraId="15669A8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场次</w:t>
            </w:r>
          </w:p>
        </w:tc>
        <w:tc>
          <w:tcPr>
            <w:tcW w:w="4282" w:type="dxa"/>
            <w:tcBorders>
              <w:top w:val="single" w:color="auto" w:sz="4" w:space="0"/>
              <w:left w:val="nil"/>
              <w:bottom w:val="single" w:color="auto" w:sz="4" w:space="0"/>
              <w:right w:val="single" w:color="auto" w:sz="4" w:space="0"/>
            </w:tcBorders>
            <w:noWrap/>
            <w:vAlign w:val="center"/>
          </w:tcPr>
          <w:p w14:paraId="7ACB4DF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服务要求细则</w:t>
            </w:r>
          </w:p>
        </w:tc>
      </w:tr>
      <w:tr w14:paraId="1126ACB1">
        <w:tblPrEx>
          <w:tblCellMar>
            <w:top w:w="0" w:type="dxa"/>
            <w:left w:w="108" w:type="dxa"/>
            <w:bottom w:w="0" w:type="dxa"/>
            <w:right w:w="108" w:type="dxa"/>
          </w:tblCellMar>
        </w:tblPrEx>
        <w:trPr>
          <w:trHeight w:val="90" w:hRule="atLeast"/>
        </w:trPr>
        <w:tc>
          <w:tcPr>
            <w:tcW w:w="512" w:type="dxa"/>
            <w:vMerge w:val="restart"/>
            <w:tcBorders>
              <w:top w:val="single" w:color="auto" w:sz="4" w:space="0"/>
              <w:left w:val="single" w:color="auto" w:sz="4" w:space="0"/>
              <w:bottom w:val="single" w:color="auto" w:sz="4" w:space="0"/>
              <w:right w:val="single" w:color="auto" w:sz="4" w:space="0"/>
            </w:tcBorders>
            <w:vAlign w:val="center"/>
          </w:tcPr>
          <w:p w14:paraId="3AA0604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活动类拍摄制作</w:t>
            </w:r>
          </w:p>
        </w:tc>
        <w:tc>
          <w:tcPr>
            <w:tcW w:w="555" w:type="dxa"/>
            <w:tcBorders>
              <w:top w:val="single" w:color="auto" w:sz="4" w:space="0"/>
              <w:left w:val="single" w:color="auto" w:sz="4" w:space="0"/>
              <w:bottom w:val="single" w:color="auto" w:sz="4" w:space="0"/>
              <w:right w:val="nil"/>
            </w:tcBorders>
            <w:noWrap/>
            <w:vAlign w:val="center"/>
          </w:tcPr>
          <w:p w14:paraId="0F6DD6D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2243" w:type="dxa"/>
            <w:tcBorders>
              <w:top w:val="single" w:color="auto" w:sz="4" w:space="0"/>
              <w:left w:val="single" w:color="auto" w:sz="4" w:space="0"/>
              <w:bottom w:val="single" w:color="auto" w:sz="4" w:space="0"/>
              <w:right w:val="single" w:color="auto" w:sz="4" w:space="0"/>
            </w:tcBorders>
            <w:noWrap/>
            <w:vAlign w:val="center"/>
          </w:tcPr>
          <w:p w14:paraId="5B245272">
            <w:pPr>
              <w:widowControl/>
              <w:jc w:val="center"/>
              <w:rPr>
                <w:rFonts w:hint="eastAsia" w:ascii="仿宋_GB2312" w:hAnsi="等线" w:eastAsia="仿宋_GB2312" w:cs="宋体"/>
                <w:color w:val="000000"/>
                <w:kern w:val="0"/>
                <w:sz w:val="28"/>
                <w:szCs w:val="28"/>
              </w:rPr>
            </w:pPr>
            <w:r>
              <w:rPr>
                <w:rFonts w:hint="eastAsia" w:ascii="等线" w:hAnsi="等线" w:eastAsia="等线" w:cs="宋体"/>
                <w:color w:val="000000"/>
                <w:kern w:val="0"/>
                <w:sz w:val="22"/>
                <w:szCs w:val="22"/>
              </w:rPr>
              <w:t>图片云直播+修图</w:t>
            </w:r>
          </w:p>
        </w:tc>
        <w:tc>
          <w:tcPr>
            <w:tcW w:w="1705" w:type="dxa"/>
            <w:tcBorders>
              <w:top w:val="single" w:color="auto" w:sz="4" w:space="0"/>
              <w:left w:val="nil"/>
              <w:bottom w:val="single" w:color="auto" w:sz="4" w:space="0"/>
              <w:right w:val="single" w:color="auto" w:sz="4" w:space="0"/>
            </w:tcBorders>
            <w:noWrap/>
            <w:vAlign w:val="center"/>
          </w:tcPr>
          <w:p w14:paraId="0BBDC484">
            <w:pPr>
              <w:widowControl/>
              <w:jc w:val="center"/>
              <w:rPr>
                <w:rFonts w:hint="default" w:ascii="等线" w:hAnsi="等线" w:eastAsia="等线" w:cs="宋体"/>
                <w:color w:val="000000"/>
                <w:kern w:val="0"/>
                <w:sz w:val="22"/>
                <w:szCs w:val="22"/>
                <w:lang w:val="en-US" w:eastAsia="zh-CN"/>
              </w:rPr>
            </w:pPr>
            <w:r>
              <w:rPr>
                <w:rFonts w:hint="eastAsia" w:ascii="等线" w:hAnsi="等线" w:eastAsia="等线" w:cs="宋体"/>
                <w:color w:val="000000"/>
                <w:kern w:val="0"/>
                <w:sz w:val="22"/>
                <w:szCs w:val="22"/>
                <w:lang w:val="en-US" w:eastAsia="zh-CN"/>
              </w:rPr>
              <w:t>6</w:t>
            </w:r>
          </w:p>
        </w:tc>
        <w:tc>
          <w:tcPr>
            <w:tcW w:w="4282" w:type="dxa"/>
            <w:tcBorders>
              <w:top w:val="single" w:color="auto" w:sz="4" w:space="0"/>
              <w:left w:val="single" w:color="auto" w:sz="4" w:space="0"/>
              <w:bottom w:val="single" w:color="auto" w:sz="4" w:space="0"/>
              <w:right w:val="single" w:color="auto" w:sz="4" w:space="0"/>
            </w:tcBorders>
          </w:tcPr>
          <w:p w14:paraId="409C4141">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1.配备2名专业摄影师，使用全画幅单反（索尼A7R5/佳能EOS R5）；</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2.拍摄RAW格式原片，精修200张（调色+构图优化），提供JPG/PNG双格式；</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3.直播同步上传至企业云盘，实时标注重点环节（嘉宾演讲、互动瞬间）。</w:t>
            </w:r>
          </w:p>
        </w:tc>
      </w:tr>
      <w:tr w14:paraId="0BCCEE9A">
        <w:tblPrEx>
          <w:tblCellMar>
            <w:top w:w="0" w:type="dxa"/>
            <w:left w:w="108" w:type="dxa"/>
            <w:bottom w:w="0" w:type="dxa"/>
            <w:right w:w="108" w:type="dxa"/>
          </w:tblCellMar>
        </w:tblPrEx>
        <w:trPr>
          <w:trHeight w:val="461" w:hRule="atLeast"/>
        </w:trPr>
        <w:tc>
          <w:tcPr>
            <w:tcW w:w="512" w:type="dxa"/>
            <w:vMerge w:val="continue"/>
            <w:tcBorders>
              <w:top w:val="nil"/>
              <w:left w:val="single" w:color="auto" w:sz="4" w:space="0"/>
              <w:bottom w:val="single" w:color="000000" w:sz="4" w:space="0"/>
              <w:right w:val="single" w:color="auto" w:sz="4" w:space="0"/>
            </w:tcBorders>
            <w:vAlign w:val="center"/>
          </w:tcPr>
          <w:p w14:paraId="36BD0C2E">
            <w:pPr>
              <w:widowControl/>
              <w:jc w:val="left"/>
              <w:rPr>
                <w:rFonts w:hint="eastAsia" w:ascii="等线" w:hAnsi="等线" w:eastAsia="等线" w:cs="宋体"/>
                <w:color w:val="000000"/>
                <w:kern w:val="0"/>
                <w:sz w:val="22"/>
                <w:szCs w:val="22"/>
              </w:rPr>
            </w:pPr>
          </w:p>
        </w:tc>
        <w:tc>
          <w:tcPr>
            <w:tcW w:w="555" w:type="dxa"/>
            <w:tcBorders>
              <w:top w:val="single" w:color="auto" w:sz="4" w:space="0"/>
              <w:left w:val="single" w:color="auto" w:sz="4" w:space="0"/>
              <w:bottom w:val="single" w:color="auto" w:sz="4" w:space="0"/>
              <w:right w:val="single" w:color="auto" w:sz="4" w:space="0"/>
            </w:tcBorders>
            <w:noWrap/>
            <w:vAlign w:val="center"/>
          </w:tcPr>
          <w:p w14:paraId="5949BB2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2243" w:type="dxa"/>
            <w:tcBorders>
              <w:top w:val="nil"/>
              <w:left w:val="single" w:color="auto" w:sz="4" w:space="0"/>
              <w:bottom w:val="single" w:color="auto" w:sz="4" w:space="0"/>
              <w:right w:val="single" w:color="auto" w:sz="4" w:space="0"/>
            </w:tcBorders>
            <w:noWrap/>
            <w:vAlign w:val="center"/>
          </w:tcPr>
          <w:p w14:paraId="55FD534D">
            <w:pPr>
              <w:widowControl/>
              <w:jc w:val="center"/>
              <w:rPr>
                <w:rFonts w:hint="eastAsia" w:ascii="仿宋_GB2312" w:hAnsi="等线" w:eastAsia="仿宋_GB2312" w:cs="宋体"/>
                <w:color w:val="000000"/>
                <w:kern w:val="0"/>
                <w:sz w:val="28"/>
                <w:szCs w:val="28"/>
                <w:lang w:val="en-US" w:eastAsia="zh-CN"/>
              </w:rPr>
            </w:pPr>
            <w:r>
              <w:rPr>
                <w:rFonts w:hint="eastAsia" w:ascii="等线" w:hAnsi="等线" w:eastAsia="等线" w:cs="宋体"/>
                <w:color w:val="000000"/>
                <w:kern w:val="0"/>
                <w:sz w:val="22"/>
                <w:szCs w:val="22"/>
              </w:rPr>
              <w:t>花絮摄像</w:t>
            </w:r>
            <w:r>
              <w:rPr>
                <w:rFonts w:hint="eastAsia" w:ascii="等线" w:hAnsi="等线" w:eastAsia="等线" w:cs="宋体"/>
                <w:color w:val="000000"/>
                <w:kern w:val="0"/>
                <w:sz w:val="22"/>
                <w:szCs w:val="22"/>
                <w:lang w:val="en-US" w:eastAsia="zh-CN"/>
              </w:rPr>
              <w:t>+</w:t>
            </w:r>
            <w:r>
              <w:rPr>
                <w:rFonts w:hint="eastAsia" w:ascii="等线" w:hAnsi="等线" w:eastAsia="等线" w:cs="宋体"/>
                <w:color w:val="000000"/>
                <w:kern w:val="0"/>
                <w:sz w:val="22"/>
                <w:szCs w:val="22"/>
              </w:rPr>
              <w:t>视频制作</w:t>
            </w:r>
          </w:p>
        </w:tc>
        <w:tc>
          <w:tcPr>
            <w:tcW w:w="1705" w:type="dxa"/>
            <w:tcBorders>
              <w:top w:val="nil"/>
              <w:left w:val="nil"/>
              <w:bottom w:val="single" w:color="auto" w:sz="4" w:space="0"/>
              <w:right w:val="single" w:color="auto" w:sz="4" w:space="0"/>
            </w:tcBorders>
            <w:noWrap/>
            <w:vAlign w:val="center"/>
          </w:tcPr>
          <w:p w14:paraId="13132BBE">
            <w:pPr>
              <w:widowControl/>
              <w:jc w:val="center"/>
              <w:rPr>
                <w:rFonts w:hint="eastAsia" w:ascii="等线" w:hAnsi="等线" w:eastAsia="等线" w:cs="宋体"/>
                <w:color w:val="000000"/>
                <w:kern w:val="0"/>
                <w:sz w:val="22"/>
                <w:szCs w:val="22"/>
                <w:lang w:val="en-US" w:eastAsia="zh-CN"/>
              </w:rPr>
            </w:pPr>
            <w:r>
              <w:rPr>
                <w:rFonts w:hint="eastAsia" w:ascii="等线" w:hAnsi="等线" w:eastAsia="等线" w:cs="宋体"/>
                <w:color w:val="000000"/>
                <w:kern w:val="0"/>
                <w:sz w:val="22"/>
                <w:szCs w:val="22"/>
                <w:lang w:val="en-US" w:eastAsia="zh-CN"/>
              </w:rPr>
              <w:t>6</w:t>
            </w:r>
          </w:p>
        </w:tc>
        <w:tc>
          <w:tcPr>
            <w:tcW w:w="4282" w:type="dxa"/>
            <w:tcBorders>
              <w:top w:val="nil"/>
              <w:left w:val="single" w:color="auto" w:sz="4" w:space="0"/>
              <w:bottom w:val="single" w:color="auto" w:sz="4" w:space="0"/>
              <w:right w:val="single" w:color="auto" w:sz="4" w:space="0"/>
            </w:tcBorders>
          </w:tcPr>
          <w:p w14:paraId="65CF69CB">
            <w:pPr>
              <w:widowControl/>
              <w:numPr>
                <w:ilvl w:val="0"/>
                <w:numId w:val="0"/>
              </w:numPr>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双机位跟拍（索尼FX3+稳定器），含特写/全景镜头；</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2剪辑风格需匹配书城品牌VI（字体/色调参照CI手册）；</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lang w:val="en-US" w:eastAsia="zh-CN"/>
              </w:rPr>
              <w:t>3</w:t>
            </w:r>
            <w:r>
              <w:rPr>
                <w:rFonts w:hint="eastAsia" w:ascii="等线" w:hAnsi="等线" w:eastAsia="等线" w:cs="宋体"/>
                <w:color w:val="000000"/>
                <w:kern w:val="0"/>
                <w:sz w:val="22"/>
                <w:szCs w:val="22"/>
              </w:rPr>
              <w:t>.交付版本：横版（16:9）+竖版（9:16）各1条，含10秒片头（动态LOGO）</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lang w:val="en-US" w:eastAsia="zh-CN"/>
              </w:rPr>
              <w:t>4.</w:t>
            </w:r>
            <w:r>
              <w:rPr>
                <w:rFonts w:hint="eastAsia" w:ascii="等线" w:hAnsi="等线" w:eastAsia="等线" w:cs="宋体"/>
                <w:color w:val="000000"/>
                <w:kern w:val="0"/>
                <w:sz w:val="22"/>
                <w:szCs w:val="22"/>
              </w:rPr>
              <w:t>.配乐使用无版权音乐（或提供商用授权证明）精彩画面剪辑1-2分钟短片，包含活动花絮、主讲嘉宾</w:t>
            </w:r>
            <w:r>
              <w:rPr>
                <w:rFonts w:hint="eastAsia" w:ascii="等线" w:hAnsi="等线" w:eastAsia="等线" w:cs="宋体"/>
                <w:color w:val="000000"/>
                <w:kern w:val="0"/>
                <w:sz w:val="22"/>
                <w:szCs w:val="22"/>
                <w:lang w:val="en-US" w:eastAsia="zh-CN"/>
              </w:rPr>
              <w:t>或</w:t>
            </w:r>
            <w:r>
              <w:rPr>
                <w:rFonts w:hint="eastAsia" w:ascii="等线" w:hAnsi="等线" w:eastAsia="等线" w:cs="宋体"/>
                <w:color w:val="000000"/>
                <w:kern w:val="0"/>
                <w:sz w:val="22"/>
                <w:szCs w:val="22"/>
              </w:rPr>
              <w:t>采访视频，视频输出规格1920*1080，百度网盘，</w:t>
            </w:r>
            <w:r>
              <w:rPr>
                <w:rFonts w:hint="eastAsia" w:ascii="等线" w:hAnsi="等线" w:eastAsia="等线" w:cs="宋体"/>
                <w:color w:val="000000"/>
                <w:kern w:val="0"/>
                <w:sz w:val="22"/>
                <w:szCs w:val="22"/>
                <w:lang w:val="en-US" w:eastAsia="zh-CN"/>
              </w:rPr>
              <w:t>3</w:t>
            </w:r>
            <w:r>
              <w:rPr>
                <w:rFonts w:hint="eastAsia" w:ascii="等线" w:hAnsi="等线" w:eastAsia="等线" w:cs="宋体"/>
                <w:color w:val="000000"/>
                <w:kern w:val="0"/>
                <w:sz w:val="22"/>
                <w:szCs w:val="22"/>
              </w:rPr>
              <w:t>个工作日内交付。</w:t>
            </w:r>
          </w:p>
        </w:tc>
      </w:tr>
      <w:tr w14:paraId="7BCC42D3">
        <w:tblPrEx>
          <w:tblCellMar>
            <w:top w:w="0" w:type="dxa"/>
            <w:left w:w="108" w:type="dxa"/>
            <w:bottom w:w="0" w:type="dxa"/>
            <w:right w:w="108" w:type="dxa"/>
          </w:tblCellMar>
        </w:tblPrEx>
        <w:trPr>
          <w:trHeight w:val="1586" w:hRule="atLeast"/>
        </w:trPr>
        <w:tc>
          <w:tcPr>
            <w:tcW w:w="512" w:type="dxa"/>
            <w:vMerge w:val="continue"/>
            <w:tcBorders>
              <w:top w:val="nil"/>
              <w:left w:val="single" w:color="auto" w:sz="4" w:space="0"/>
              <w:bottom w:val="single" w:color="000000" w:sz="4" w:space="0"/>
              <w:right w:val="single" w:color="auto" w:sz="4" w:space="0"/>
            </w:tcBorders>
            <w:vAlign w:val="center"/>
          </w:tcPr>
          <w:p w14:paraId="1A3468F5">
            <w:pPr>
              <w:widowControl/>
              <w:jc w:val="left"/>
              <w:rPr>
                <w:rFonts w:hint="eastAsia" w:ascii="等线" w:hAnsi="等线" w:eastAsia="等线" w:cs="宋体"/>
                <w:color w:val="000000"/>
                <w:kern w:val="0"/>
                <w:sz w:val="22"/>
                <w:szCs w:val="22"/>
              </w:rPr>
            </w:pPr>
          </w:p>
        </w:tc>
        <w:tc>
          <w:tcPr>
            <w:tcW w:w="555" w:type="dxa"/>
            <w:tcBorders>
              <w:top w:val="nil"/>
              <w:left w:val="single" w:color="auto" w:sz="4" w:space="0"/>
              <w:bottom w:val="single" w:color="auto" w:sz="4" w:space="0"/>
              <w:right w:val="single" w:color="auto" w:sz="4" w:space="0"/>
            </w:tcBorders>
            <w:noWrap/>
            <w:vAlign w:val="center"/>
          </w:tcPr>
          <w:p w14:paraId="7EA9BE6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2243" w:type="dxa"/>
            <w:tcBorders>
              <w:top w:val="nil"/>
              <w:left w:val="single" w:color="auto" w:sz="4" w:space="0"/>
              <w:bottom w:val="single" w:color="auto" w:sz="4" w:space="0"/>
              <w:right w:val="single" w:color="auto" w:sz="4" w:space="0"/>
            </w:tcBorders>
            <w:noWrap/>
            <w:vAlign w:val="center"/>
          </w:tcPr>
          <w:p w14:paraId="378C767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全程摄像</w:t>
            </w:r>
          </w:p>
        </w:tc>
        <w:tc>
          <w:tcPr>
            <w:tcW w:w="1705" w:type="dxa"/>
            <w:tcBorders>
              <w:top w:val="nil"/>
              <w:left w:val="nil"/>
              <w:bottom w:val="single" w:color="auto" w:sz="4" w:space="0"/>
              <w:right w:val="single" w:color="auto" w:sz="4" w:space="0"/>
            </w:tcBorders>
            <w:noWrap/>
            <w:vAlign w:val="center"/>
          </w:tcPr>
          <w:p w14:paraId="447528E7">
            <w:pPr>
              <w:widowControl/>
              <w:jc w:val="center"/>
              <w:rPr>
                <w:rFonts w:hint="default" w:ascii="等线" w:hAnsi="等线" w:eastAsia="等线" w:cs="宋体"/>
                <w:color w:val="000000"/>
                <w:kern w:val="0"/>
                <w:sz w:val="22"/>
                <w:szCs w:val="22"/>
                <w:lang w:val="en-US" w:eastAsia="zh-CN"/>
              </w:rPr>
            </w:pPr>
            <w:r>
              <w:rPr>
                <w:rFonts w:hint="eastAsia" w:ascii="等线" w:hAnsi="等线" w:eastAsia="等线" w:cs="宋体"/>
                <w:color w:val="000000"/>
                <w:kern w:val="0"/>
                <w:sz w:val="22"/>
                <w:szCs w:val="22"/>
                <w:lang w:val="en-US" w:eastAsia="zh-CN"/>
              </w:rPr>
              <w:t>6</w:t>
            </w:r>
          </w:p>
        </w:tc>
        <w:tc>
          <w:tcPr>
            <w:tcW w:w="4282" w:type="dxa"/>
            <w:tcBorders>
              <w:top w:val="nil"/>
              <w:left w:val="single" w:color="auto" w:sz="4" w:space="0"/>
              <w:bottom w:val="single" w:color="auto" w:sz="4" w:space="0"/>
              <w:right w:val="single" w:color="auto" w:sz="4" w:space="0"/>
            </w:tcBorders>
          </w:tcPr>
          <w:p w14:paraId="2C64FC4E">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1.采用4K电影级摄像机（如RED KOMODO），配备滑轨/摇臂；</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2.提供多轨音频录制（主讲麦克风+环境收声），后期同步降噪；</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3.成片含章节标记（按讲座主题分段）；</w:t>
            </w:r>
            <w:r>
              <w:rPr>
                <w:rFonts w:hint="eastAsia" w:ascii="等线" w:hAnsi="等线" w:eastAsia="等线" w:cs="宋体"/>
                <w:color w:val="000000"/>
                <w:kern w:val="0"/>
                <w:sz w:val="22"/>
                <w:szCs w:val="22"/>
              </w:rPr>
              <w:br w:type="textWrapping"/>
            </w:r>
          </w:p>
        </w:tc>
      </w:tr>
      <w:tr w14:paraId="411BD7F8">
        <w:tblPrEx>
          <w:tblCellMar>
            <w:top w:w="0" w:type="dxa"/>
            <w:left w:w="108" w:type="dxa"/>
            <w:bottom w:w="0" w:type="dxa"/>
            <w:right w:w="108" w:type="dxa"/>
          </w:tblCellMar>
        </w:tblPrEx>
        <w:trPr>
          <w:trHeight w:val="1823" w:hRule="atLeast"/>
        </w:trPr>
        <w:tc>
          <w:tcPr>
            <w:tcW w:w="512" w:type="dxa"/>
            <w:vMerge w:val="continue"/>
            <w:tcBorders>
              <w:top w:val="nil"/>
              <w:left w:val="single" w:color="auto" w:sz="4" w:space="0"/>
              <w:bottom w:val="single" w:color="000000" w:sz="4" w:space="0"/>
              <w:right w:val="single" w:color="auto" w:sz="4" w:space="0"/>
            </w:tcBorders>
            <w:vAlign w:val="center"/>
          </w:tcPr>
          <w:p w14:paraId="51BBFC26">
            <w:pPr>
              <w:widowControl/>
              <w:jc w:val="left"/>
              <w:rPr>
                <w:rFonts w:hint="eastAsia" w:ascii="等线" w:hAnsi="等线" w:eastAsia="等线" w:cs="宋体"/>
                <w:color w:val="000000"/>
                <w:kern w:val="0"/>
                <w:sz w:val="22"/>
                <w:szCs w:val="22"/>
              </w:rPr>
            </w:pPr>
          </w:p>
        </w:tc>
        <w:tc>
          <w:tcPr>
            <w:tcW w:w="555" w:type="dxa"/>
            <w:tcBorders>
              <w:top w:val="nil"/>
              <w:left w:val="single" w:color="auto" w:sz="4" w:space="0"/>
              <w:bottom w:val="single" w:color="auto" w:sz="4" w:space="0"/>
              <w:right w:val="single" w:color="auto" w:sz="4" w:space="0"/>
            </w:tcBorders>
            <w:noWrap/>
            <w:vAlign w:val="center"/>
          </w:tcPr>
          <w:p w14:paraId="0F6B8E5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2243" w:type="dxa"/>
            <w:tcBorders>
              <w:top w:val="nil"/>
              <w:left w:val="single" w:color="auto" w:sz="4" w:space="0"/>
              <w:bottom w:val="single" w:color="auto" w:sz="4" w:space="0"/>
              <w:right w:val="single" w:color="auto" w:sz="4" w:space="0"/>
            </w:tcBorders>
            <w:noWrap/>
            <w:vAlign w:val="center"/>
          </w:tcPr>
          <w:p w14:paraId="0108247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活动视频直播</w:t>
            </w:r>
          </w:p>
        </w:tc>
        <w:tc>
          <w:tcPr>
            <w:tcW w:w="1705" w:type="dxa"/>
            <w:tcBorders>
              <w:top w:val="nil"/>
              <w:left w:val="nil"/>
              <w:bottom w:val="single" w:color="auto" w:sz="4" w:space="0"/>
              <w:right w:val="single" w:color="auto" w:sz="4" w:space="0"/>
            </w:tcBorders>
            <w:noWrap/>
            <w:vAlign w:val="center"/>
          </w:tcPr>
          <w:p w14:paraId="08F2F65A">
            <w:pPr>
              <w:widowControl/>
              <w:jc w:val="center"/>
              <w:rPr>
                <w:rFonts w:hint="eastAsia" w:ascii="等线" w:hAnsi="等线" w:eastAsia="等线" w:cs="宋体"/>
                <w:color w:val="000000"/>
                <w:kern w:val="0"/>
                <w:sz w:val="22"/>
                <w:szCs w:val="22"/>
                <w:lang w:val="en-US" w:eastAsia="zh-CN"/>
              </w:rPr>
            </w:pPr>
            <w:r>
              <w:rPr>
                <w:rFonts w:hint="eastAsia" w:ascii="等线" w:hAnsi="等线" w:eastAsia="等线" w:cs="宋体"/>
                <w:color w:val="000000"/>
                <w:kern w:val="0"/>
                <w:sz w:val="22"/>
                <w:szCs w:val="22"/>
                <w:lang w:val="en-US" w:eastAsia="zh-CN"/>
              </w:rPr>
              <w:t>6</w:t>
            </w:r>
          </w:p>
        </w:tc>
        <w:tc>
          <w:tcPr>
            <w:tcW w:w="4282" w:type="dxa"/>
            <w:tcBorders>
              <w:top w:val="nil"/>
              <w:left w:val="single" w:color="auto" w:sz="4" w:space="0"/>
              <w:bottom w:val="single" w:color="auto" w:sz="4" w:space="0"/>
              <w:right w:val="single" w:color="auto" w:sz="4" w:space="0"/>
            </w:tcBorders>
          </w:tcPr>
          <w:p w14:paraId="7D5D5075">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1.导播台需支持4机位切换（含PPT画中画），推流至微信/抖音/B站三平台；</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2.配备实时字幕生成（中英双语），延迟控制在10秒内；</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3.提供直播数据报告（峰值人数、互动热点时段）。</w:t>
            </w:r>
          </w:p>
        </w:tc>
      </w:tr>
    </w:tbl>
    <w:p w14:paraId="72569562">
      <w:pPr>
        <w:spacing w:line="560" w:lineRule="exact"/>
        <w:ind w:firstLine="640" w:firstLineChars="200"/>
        <w:rPr>
          <w:rFonts w:hint="eastAsia" w:ascii="黑体" w:hAnsi="黑体" w:eastAsia="黑体"/>
          <w:sz w:val="32"/>
          <w:szCs w:val="32"/>
        </w:rPr>
      </w:pPr>
    </w:p>
    <w:p w14:paraId="2AFC2B18">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二、采购项目费用</w:t>
      </w:r>
    </w:p>
    <w:p w14:paraId="725B8CD7">
      <w:pPr>
        <w:spacing w:line="560"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sz w:val="32"/>
          <w:szCs w:val="32"/>
        </w:rPr>
        <w:t>（一）</w:t>
      </w:r>
      <w:r>
        <w:rPr>
          <w:rFonts w:hint="eastAsia" w:ascii="仿宋_GB2312" w:hAnsi="黑体" w:eastAsia="仿宋_GB2312"/>
          <w:b/>
          <w:bCs/>
          <w:sz w:val="32"/>
          <w:szCs w:val="32"/>
        </w:rPr>
        <w:t>采购预算：</w:t>
      </w:r>
      <w:r>
        <w:rPr>
          <w:rFonts w:hint="eastAsia" w:ascii="仿宋_GB2312" w:hAnsi="仿宋" w:eastAsia="仿宋_GB2312"/>
          <w:b/>
          <w:bCs/>
          <w:sz w:val="32"/>
          <w:szCs w:val="32"/>
          <w:u w:val="single"/>
          <w:lang w:val="en-US" w:eastAsia="zh-CN"/>
        </w:rPr>
        <w:t>3.10</w:t>
      </w:r>
      <w:r>
        <w:rPr>
          <w:rFonts w:hint="eastAsia" w:ascii="仿宋_GB2312" w:hAnsi="仿宋" w:eastAsia="仿宋_GB2312"/>
          <w:sz w:val="32"/>
          <w:szCs w:val="32"/>
        </w:rPr>
        <w:t>万元</w:t>
      </w:r>
      <w:r>
        <w:rPr>
          <w:rFonts w:hint="eastAsia" w:ascii="仿宋_GB2312" w:hAnsi="仿宋_GB2312" w:eastAsia="仿宋_GB2312" w:cs="仿宋_GB2312"/>
          <w:sz w:val="32"/>
          <w:szCs w:val="32"/>
        </w:rPr>
        <w:t>（含本数，含税费、运费、保险费等价外费），如发生交易平台费用、代理服务费等，由中标供应商承担。</w:t>
      </w:r>
    </w:p>
    <w:p w14:paraId="7C001502">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（二）资金来源：企业自筹，资金已落实。</w:t>
      </w:r>
    </w:p>
    <w:p w14:paraId="2AE92E6E">
      <w:pPr>
        <w:spacing w:line="560" w:lineRule="exact"/>
        <w:ind w:firstLine="640" w:firstLineChars="200"/>
        <w:rPr>
          <w:rFonts w:hint="eastAsia" w:ascii="仿宋_GB2312" w:hAnsi="黑体" w:eastAsia="仿宋_GB2312"/>
          <w:b/>
          <w:bCs/>
          <w:sz w:val="32"/>
          <w:szCs w:val="32"/>
        </w:rPr>
      </w:pPr>
      <w:r>
        <w:rPr>
          <w:rFonts w:hint="eastAsia" w:ascii="仿宋_GB2312" w:hAnsi="仿宋" w:eastAsia="仿宋_GB2312"/>
          <w:sz w:val="32"/>
          <w:szCs w:val="32"/>
        </w:rPr>
        <w:t>（三）保 证 金：</w:t>
      </w:r>
      <w:r>
        <w:rPr>
          <w:rFonts w:hint="eastAsia" w:ascii="仿宋_GB2312" w:hAnsi="等线 Light" w:eastAsia="仿宋_GB2312"/>
          <w:sz w:val="32"/>
          <w:szCs w:val="32"/>
        </w:rPr>
        <w:sym w:font="Wingdings 2" w:char="F0A3"/>
      </w:r>
      <w:r>
        <w:rPr>
          <w:rFonts w:hint="eastAsia" w:ascii="仿宋_GB2312" w:hAnsi="等线 Light" w:eastAsia="仿宋_GB2312"/>
          <w:sz w:val="32"/>
          <w:szCs w:val="32"/>
        </w:rPr>
        <w:t xml:space="preserve">响应保证金 </w:t>
      </w:r>
      <w:r>
        <w:rPr>
          <w:rFonts w:hint="eastAsia" w:ascii="仿宋_GB2312" w:hAnsi="等线 Light" w:eastAsia="仿宋_GB2312"/>
          <w:sz w:val="32"/>
          <w:szCs w:val="32"/>
        </w:rPr>
        <w:sym w:font="Wingdings 2" w:char="F0A3"/>
      </w:r>
      <w:r>
        <w:rPr>
          <w:rFonts w:hint="eastAsia" w:ascii="仿宋_GB2312" w:hAnsi="等线 Light" w:eastAsia="仿宋_GB2312"/>
          <w:sz w:val="32"/>
          <w:szCs w:val="32"/>
        </w:rPr>
        <w:t xml:space="preserve">履约保证金 </w:t>
      </w:r>
      <w:r>
        <w:rPr>
          <w:rFonts w:hint="eastAsia" w:ascii="仿宋_GB2312" w:hAnsi="等线 Light" w:eastAsia="仿宋_GB2312"/>
          <w:sz w:val="32"/>
          <w:szCs w:val="32"/>
        </w:rPr>
        <w:sym w:font="Wingdings 2" w:char="F052"/>
      </w:r>
      <w:r>
        <w:rPr>
          <w:rFonts w:hint="eastAsia" w:ascii="仿宋_GB2312" w:hAnsi="等线 Light" w:eastAsia="仿宋_GB2312"/>
          <w:sz w:val="32"/>
          <w:szCs w:val="32"/>
          <w:u w:val="single"/>
        </w:rPr>
        <w:t xml:space="preserve"> 无  </w:t>
      </w:r>
    </w:p>
    <w:p w14:paraId="7806D9F4">
      <w:pPr>
        <w:spacing w:line="560" w:lineRule="exact"/>
        <w:ind w:firstLine="640" w:firstLineChars="200"/>
        <w:rPr>
          <w:rFonts w:hint="eastAsia" w:ascii="仿宋_GB2312" w:hAnsi="等线 Light" w:eastAsia="仿宋_GB2312"/>
          <w:sz w:val="32"/>
          <w:szCs w:val="32"/>
        </w:rPr>
      </w:pPr>
      <w:r>
        <w:rPr>
          <w:rFonts w:hint="eastAsia" w:ascii="仿宋_GB2312" w:hAnsi="仿宋" w:eastAsia="仿宋_GB2312"/>
          <w:sz w:val="32"/>
          <w:szCs w:val="32"/>
        </w:rPr>
        <w:t>（四）报价方式：</w:t>
      </w:r>
      <w:r>
        <w:rPr>
          <w:rFonts w:hint="eastAsia" w:ascii="仿宋_GB2312" w:hAnsi="仿宋" w:eastAsia="仿宋_GB2312"/>
          <w:sz w:val="32"/>
          <w:szCs w:val="32"/>
        </w:rPr>
        <w:sym w:font="Wingdings 2" w:char="0052"/>
      </w:r>
      <w:r>
        <w:rPr>
          <w:rFonts w:hint="eastAsia" w:ascii="仿宋_GB2312" w:hAnsi="仿宋" w:eastAsia="仿宋_GB2312"/>
          <w:sz w:val="32"/>
          <w:szCs w:val="32"/>
        </w:rPr>
        <w:t xml:space="preserve">总价包干   </w:t>
      </w:r>
      <w:r>
        <w:rPr>
          <w:rFonts w:ascii="仿宋_GB2312" w:hAnsi="仿宋" w:eastAsia="仿宋_GB2312"/>
          <w:sz w:val="32"/>
          <w:szCs w:val="32"/>
        </w:rPr>
        <w:sym w:font="Wingdings 2" w:char="00A3"/>
      </w:r>
      <w:r>
        <w:rPr>
          <w:rFonts w:hint="eastAsia" w:ascii="仿宋_GB2312" w:hAnsi="仿宋" w:eastAsia="仿宋_GB2312"/>
          <w:sz w:val="32"/>
          <w:szCs w:val="32"/>
        </w:rPr>
        <w:t xml:space="preserve">单价报价   </w:t>
      </w:r>
      <w:r>
        <w:rPr>
          <w:rFonts w:hint="eastAsia" w:ascii="仿宋_GB2312" w:hAnsi="仿宋" w:eastAsia="仿宋_GB2312"/>
          <w:sz w:val="32"/>
          <w:szCs w:val="32"/>
        </w:rPr>
        <w:sym w:font="Wingdings 2" w:char="F0A3"/>
      </w:r>
      <w:r>
        <w:rPr>
          <w:rFonts w:hint="eastAsia" w:ascii="仿宋_GB2312" w:hAnsi="仿宋" w:eastAsia="仿宋_GB2312"/>
          <w:sz w:val="32"/>
          <w:szCs w:val="32"/>
        </w:rPr>
        <w:t>综合</w:t>
      </w:r>
      <w:r>
        <w:rPr>
          <w:rFonts w:hint="eastAsia" w:ascii="仿宋_GB2312" w:hAnsi="等线 Light" w:eastAsia="仿宋_GB2312"/>
          <w:sz w:val="32"/>
          <w:szCs w:val="32"/>
        </w:rPr>
        <w:t xml:space="preserve">报价   </w:t>
      </w:r>
      <w:r>
        <w:rPr>
          <w:rFonts w:hint="eastAsia" w:ascii="仿宋_GB2312" w:hAnsi="等线 Light" w:eastAsia="仿宋_GB2312"/>
          <w:sz w:val="32"/>
          <w:szCs w:val="32"/>
        </w:rPr>
        <w:sym w:font="Wingdings 2" w:char="F0A3"/>
      </w:r>
      <w:r>
        <w:rPr>
          <w:rFonts w:hint="eastAsia" w:ascii="仿宋_GB2312" w:hAnsi="等线 Light" w:eastAsia="仿宋_GB2312"/>
          <w:sz w:val="32"/>
          <w:szCs w:val="32"/>
        </w:rPr>
        <w:t>其它</w:t>
      </w:r>
      <w:r>
        <w:rPr>
          <w:rFonts w:hint="eastAsia" w:ascii="仿宋_GB2312" w:hAnsi="等线 Light" w:eastAsia="仿宋_GB2312"/>
          <w:sz w:val="32"/>
          <w:szCs w:val="32"/>
          <w:u w:val="single"/>
        </w:rPr>
        <w:t xml:space="preserve">          </w:t>
      </w:r>
    </w:p>
    <w:p w14:paraId="76F8D8D5">
      <w:pPr>
        <w:spacing w:line="560" w:lineRule="exact"/>
        <w:ind w:firstLine="640" w:firstLineChars="200"/>
        <w:rPr>
          <w:rFonts w:hint="eastAsia" w:ascii="仿宋_GB2312" w:hAnsi="等线 Light" w:eastAsia="仿宋_GB2312"/>
          <w:sz w:val="32"/>
          <w:szCs w:val="32"/>
        </w:rPr>
      </w:pPr>
      <w:r>
        <w:rPr>
          <w:rFonts w:hint="eastAsia" w:ascii="仿宋_GB2312" w:hAnsi="仿宋" w:eastAsia="仿宋_GB2312"/>
          <w:sz w:val="32"/>
          <w:szCs w:val="32"/>
        </w:rPr>
        <w:t>（五）采购方式：</w:t>
      </w:r>
      <w:r>
        <w:rPr>
          <w:rFonts w:hint="eastAsia" w:ascii="仿宋_GB2312" w:hAnsi="等线 Light" w:eastAsia="仿宋_GB2312"/>
          <w:sz w:val="32"/>
          <w:szCs w:val="32"/>
        </w:rPr>
        <w:sym w:font="Wingdings 2" w:char="F052"/>
      </w:r>
      <w:r>
        <w:rPr>
          <w:rFonts w:hint="eastAsia" w:ascii="仿宋_GB2312" w:hAnsi="仿宋_GB2312" w:eastAsia="仿宋_GB2312" w:cs="仿宋_GB2312"/>
          <w:sz w:val="32"/>
          <w:szCs w:val="32"/>
        </w:rPr>
        <w:t xml:space="preserve">询价    </w:t>
      </w:r>
      <w:r>
        <w:rPr>
          <w:rFonts w:hint="eastAsia" w:ascii="仿宋_GB2312" w:hAnsi="等线 Light" w:eastAsia="仿宋_GB2312"/>
          <w:sz w:val="32"/>
          <w:szCs w:val="32"/>
        </w:rPr>
        <w:sym w:font="Wingdings 2" w:char="00A3"/>
      </w:r>
      <w:r>
        <w:rPr>
          <w:rFonts w:hint="eastAsia" w:ascii="仿宋_GB2312" w:hAnsi="等线 Light" w:eastAsia="仿宋_GB2312"/>
          <w:sz w:val="32"/>
          <w:szCs w:val="32"/>
        </w:rPr>
        <w:t xml:space="preserve">竞价     </w:t>
      </w:r>
      <w:r>
        <w:rPr>
          <w:rFonts w:hint="eastAsia" w:ascii="仿宋_GB2312" w:hAnsi="等线 Light" w:eastAsia="仿宋_GB2312"/>
          <w:sz w:val="32"/>
          <w:szCs w:val="32"/>
        </w:rPr>
        <w:sym w:font="Wingdings 2" w:char="F0A3"/>
      </w:r>
      <w:r>
        <w:rPr>
          <w:rFonts w:hint="eastAsia" w:ascii="仿宋_GB2312" w:hAnsi="等线 Light" w:eastAsia="仿宋_GB2312"/>
          <w:sz w:val="32"/>
          <w:szCs w:val="32"/>
        </w:rPr>
        <w:t xml:space="preserve">单一来源 </w:t>
      </w:r>
    </w:p>
    <w:p w14:paraId="43A35E30">
      <w:pPr>
        <w:spacing w:line="560" w:lineRule="exact"/>
        <w:ind w:firstLine="640" w:firstLineChars="200"/>
        <w:rPr>
          <w:rFonts w:hint="eastAsia" w:ascii="仿宋_GB2312" w:hAnsi="等线 Light" w:eastAsia="仿宋_GB2312"/>
          <w:sz w:val="32"/>
          <w:szCs w:val="32"/>
        </w:rPr>
      </w:pPr>
      <w:r>
        <w:rPr>
          <w:rFonts w:hint="eastAsia" w:ascii="仿宋_GB2312" w:hAnsi="等线 Light" w:eastAsia="仿宋_GB2312"/>
          <w:sz w:val="32"/>
          <w:szCs w:val="32"/>
        </w:rPr>
        <w:sym w:font="Wingdings 2" w:char="F0A3"/>
      </w:r>
      <w:r>
        <w:rPr>
          <w:rFonts w:hint="eastAsia" w:ascii="仿宋_GB2312" w:hAnsi="等线 Light" w:eastAsia="仿宋_GB2312"/>
          <w:sz w:val="32"/>
          <w:szCs w:val="32"/>
        </w:rPr>
        <w:t xml:space="preserve">多源直接采购    </w:t>
      </w:r>
      <w:r>
        <w:rPr>
          <w:rFonts w:hint="eastAsia" w:ascii="仿宋_GB2312" w:hAnsi="等线 Light" w:eastAsia="仿宋_GB2312"/>
          <w:sz w:val="32"/>
          <w:szCs w:val="32"/>
        </w:rPr>
        <w:sym w:font="Wingdings 2" w:char="F0A3"/>
      </w:r>
      <w:r>
        <w:rPr>
          <w:rFonts w:hint="eastAsia" w:ascii="仿宋_GB2312" w:hAnsi="等线 Light" w:eastAsia="仿宋_GB2312"/>
          <w:sz w:val="32"/>
          <w:szCs w:val="32"/>
        </w:rPr>
        <w:t>竞争性谈判（磋商）</w:t>
      </w:r>
    </w:p>
    <w:p w14:paraId="6D61262F">
      <w:pPr>
        <w:spacing w:line="560" w:lineRule="exact"/>
        <w:ind w:firstLine="640" w:firstLineChars="200"/>
        <w:rPr>
          <w:rFonts w:hint="eastAsia" w:ascii="仿宋_GB2312" w:hAnsi="等线 Light" w:eastAsia="仿宋_GB2312"/>
          <w:sz w:val="32"/>
          <w:szCs w:val="32"/>
        </w:rPr>
      </w:pPr>
      <w:r>
        <w:rPr>
          <w:rFonts w:hint="eastAsia" w:ascii="仿宋_GB2312" w:hAnsi="等线 Light" w:eastAsia="仿宋_GB2312"/>
          <w:sz w:val="32"/>
          <w:szCs w:val="32"/>
        </w:rPr>
        <w:sym w:font="Wingdings 2" w:char="00A3"/>
      </w:r>
      <w:r>
        <w:rPr>
          <w:rFonts w:hint="eastAsia" w:ascii="仿宋_GB2312" w:hAnsi="等线 Light" w:eastAsia="仿宋_GB2312"/>
          <w:sz w:val="32"/>
          <w:szCs w:val="32"/>
        </w:rPr>
        <w:t xml:space="preserve">邀请竞争性谈判  </w:t>
      </w:r>
      <w:r>
        <w:rPr>
          <w:rFonts w:hint="eastAsia" w:ascii="仿宋_GB2312" w:hAnsi="等线 Light" w:eastAsia="仿宋_GB2312"/>
          <w:sz w:val="32"/>
          <w:szCs w:val="32"/>
        </w:rPr>
        <w:sym w:font="Wingdings 2" w:char="F0A3"/>
      </w:r>
      <w:r>
        <w:rPr>
          <w:rFonts w:hint="eastAsia" w:ascii="仿宋_GB2312" w:hAnsi="等线 Light" w:eastAsia="仿宋_GB2312"/>
          <w:sz w:val="32"/>
          <w:szCs w:val="32"/>
        </w:rPr>
        <w:t xml:space="preserve">邀请询价      </w:t>
      </w:r>
      <w:r>
        <w:rPr>
          <w:rFonts w:hint="eastAsia" w:ascii="仿宋_GB2312" w:hAnsi="等线 Light" w:eastAsia="仿宋_GB2312"/>
          <w:sz w:val="32"/>
          <w:szCs w:val="32"/>
        </w:rPr>
        <w:sym w:font="Wingdings 2" w:char="F0A3"/>
      </w:r>
      <w:r>
        <w:rPr>
          <w:rFonts w:hint="eastAsia" w:ascii="仿宋_GB2312" w:hAnsi="等线 Light" w:eastAsia="仿宋_GB2312"/>
          <w:sz w:val="32"/>
          <w:szCs w:val="32"/>
        </w:rPr>
        <w:t>邀请竞价</w:t>
      </w:r>
    </w:p>
    <w:p w14:paraId="67A3AAD1">
      <w:pPr>
        <w:spacing w:line="540" w:lineRule="exact"/>
        <w:ind w:firstLine="643" w:firstLineChars="200"/>
        <w:rPr>
          <w:rFonts w:hint="eastAsia" w:ascii="仿宋_GB2312" w:hAnsi="仿宋" w:eastAsia="仿宋_GB2312"/>
          <w:b/>
          <w:bCs/>
          <w:sz w:val="32"/>
          <w:szCs w:val="32"/>
        </w:rPr>
      </w:pPr>
      <w:r>
        <w:rPr>
          <w:rFonts w:hint="eastAsia" w:ascii="仿宋_GB2312" w:hAnsi="仿宋" w:eastAsia="仿宋_GB2312"/>
          <w:b/>
          <w:bCs/>
          <w:sz w:val="32"/>
          <w:szCs w:val="32"/>
        </w:rPr>
        <w:t>三、供应商资格要求</w:t>
      </w:r>
    </w:p>
    <w:p w14:paraId="41C98FF7">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（一）一般资格要求</w:t>
      </w:r>
    </w:p>
    <w:p w14:paraId="5663F05C">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w:t>
      </w:r>
      <w:r>
        <w:rPr>
          <w:rFonts w:ascii="仿宋_GB2312" w:hAnsi="宋体" w:eastAsia="仿宋_GB2312"/>
          <w:sz w:val="32"/>
          <w:szCs w:val="32"/>
        </w:rPr>
        <w:t>具备合法有效的统一社会信用代码的营业执照；</w:t>
      </w:r>
      <w:r>
        <w:rPr>
          <w:rFonts w:hint="eastAsia" w:ascii="仿宋_GB2312" w:hAnsi="宋体" w:eastAsia="仿宋_GB2312"/>
          <w:sz w:val="32"/>
          <w:szCs w:val="32"/>
        </w:rPr>
        <w:t>具有独立法人资格或其他组织</w:t>
      </w:r>
      <w:r>
        <w:rPr>
          <w:rFonts w:ascii="仿宋_GB2312" w:hAnsi="宋体" w:eastAsia="仿宋_GB2312"/>
          <w:sz w:val="32"/>
          <w:szCs w:val="32"/>
        </w:rPr>
        <w:t xml:space="preserve"> </w:t>
      </w:r>
    </w:p>
    <w:p w14:paraId="4B7289F4">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2.具备履约的能力或设备。</w:t>
      </w:r>
    </w:p>
    <w:p w14:paraId="5AB6B0BD">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3.供应商没有被列入“信用中国网站(www.creditchina.gov.cn)”的“严重失信主体名单”、“重大税收违法失信主体名单”、“经营（活动）异常名单”的情况</w:t>
      </w:r>
      <w:r>
        <w:rPr>
          <w:rFonts w:hint="eastAsia" w:ascii="仿宋_GB2312" w:hAnsi="宋体" w:eastAsia="仿宋_GB2312"/>
          <w:sz w:val="32"/>
          <w:szCs w:val="32"/>
          <w:lang w:eastAsia="zh-CN"/>
        </w:rPr>
        <w:t>。</w:t>
      </w:r>
    </w:p>
    <w:p w14:paraId="0C3FE69A">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（二）其他要求</w:t>
      </w:r>
    </w:p>
    <w:p w14:paraId="274FB895">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1.本项目不接受联合体响应，不接受个人响应。</w:t>
      </w:r>
    </w:p>
    <w:p w14:paraId="2AD68D84">
      <w:pPr>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2.供应商不得将本项目转包或者分包。</w:t>
      </w:r>
    </w:p>
    <w:p w14:paraId="381B94A8">
      <w:pPr>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3.单位负责人为同一个人或者存在直接控股、管理关系的不同供应商，不得参加本项目的采购活动。</w:t>
      </w:r>
    </w:p>
    <w:p w14:paraId="0921F492">
      <w:pPr>
        <w:pStyle w:val="46"/>
        <w:ind w:left="0" w:leftChars="0" w:firstLine="640" w:firstLineChars="200"/>
        <w:rPr>
          <w:rFonts w:hint="eastAsia" w:ascii="仿宋_GB2312" w:eastAsia="仿宋_GB2312" w:hAnsiTheme="majorEastAsia"/>
          <w:sz w:val="32"/>
          <w:szCs w:val="32"/>
          <w:highlight w:val="none"/>
          <w:lang w:val="en-US" w:eastAsia="zh-CN"/>
        </w:rPr>
      </w:pPr>
      <w:r>
        <w:rPr>
          <w:rFonts w:hint="eastAsia" w:ascii="仿宋_GB2312" w:hAnsi="宋体" w:eastAsia="仿宋_GB2312"/>
          <w:sz w:val="32"/>
          <w:szCs w:val="32"/>
          <w:highlight w:val="none"/>
        </w:rPr>
        <w:t>4.</w:t>
      </w:r>
      <w:r>
        <w:rPr>
          <w:rFonts w:hint="eastAsia" w:ascii="仿宋_GB2312" w:eastAsia="仿宋_GB2312" w:hAnsiTheme="majorEastAsia"/>
          <w:sz w:val="32"/>
          <w:szCs w:val="32"/>
          <w:highlight w:val="none"/>
        </w:rPr>
        <w:t>没有被列入深圳出版集团有限公司供应商黑名单</w:t>
      </w:r>
      <w:r>
        <w:rPr>
          <w:rFonts w:hint="eastAsia" w:ascii="仿宋_GB2312" w:eastAsia="仿宋_GB2312" w:hAnsiTheme="majorEastAsia"/>
          <w:sz w:val="32"/>
          <w:szCs w:val="32"/>
          <w:highlight w:val="none"/>
          <w:lang w:eastAsia="zh-CN"/>
        </w:rPr>
        <w:t>。</w:t>
      </w:r>
    </w:p>
    <w:p w14:paraId="2F4252B1">
      <w:pPr>
        <w:spacing w:line="540" w:lineRule="exact"/>
        <w:ind w:firstLine="643" w:firstLineChars="200"/>
        <w:rPr>
          <w:rFonts w:hint="eastAsia" w:ascii="仿宋_GB2312" w:hAnsi="仿宋" w:eastAsia="仿宋_GB2312"/>
          <w:b/>
          <w:bCs/>
          <w:sz w:val="32"/>
          <w:szCs w:val="32"/>
        </w:rPr>
      </w:pPr>
      <w:r>
        <w:rPr>
          <w:rFonts w:hint="eastAsia" w:ascii="仿宋_GB2312" w:hAnsi="仿宋" w:eastAsia="仿宋_GB2312"/>
          <w:b/>
          <w:bCs/>
          <w:sz w:val="32"/>
          <w:szCs w:val="32"/>
        </w:rPr>
        <w:t>四、公告平台与期限</w:t>
      </w:r>
    </w:p>
    <w:p w14:paraId="1E6B0D12">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（一）公告平台：深圳出版集团有限公司官网（https://www.szcbfx.com/），深圳阳光采购平台（https://www.szygcgpt.com/）。 </w:t>
      </w:r>
    </w:p>
    <w:p w14:paraId="0BE12AEF">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（二）公告期限：202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8</w:t>
      </w:r>
      <w:r>
        <w:rPr>
          <w:rFonts w:hint="eastAsia" w:ascii="仿宋_GB2312" w:hAnsi="仿宋" w:eastAsia="仿宋_GB2312"/>
          <w:sz w:val="32"/>
          <w:szCs w:val="32"/>
        </w:rPr>
        <w:t>日至</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13</w:t>
      </w:r>
      <w:r>
        <w:rPr>
          <w:rFonts w:hint="eastAsia" w:ascii="仿宋_GB2312" w:hAnsi="仿宋" w:eastAsia="仿宋_GB2312"/>
          <w:sz w:val="32"/>
          <w:szCs w:val="32"/>
        </w:rPr>
        <w:t>日（以公告时间为准）</w:t>
      </w:r>
    </w:p>
    <w:p w14:paraId="5838B990">
      <w:pPr>
        <w:spacing w:line="540" w:lineRule="exact"/>
        <w:ind w:firstLine="643" w:firstLineChars="200"/>
        <w:rPr>
          <w:rFonts w:hint="eastAsia" w:ascii="仿宋_GB2312" w:hAnsi="仿宋" w:eastAsia="仿宋_GB2312"/>
          <w:b/>
          <w:bCs/>
          <w:sz w:val="32"/>
          <w:szCs w:val="32"/>
        </w:rPr>
      </w:pPr>
      <w:r>
        <w:rPr>
          <w:rFonts w:hint="eastAsia" w:ascii="仿宋_GB2312" w:hAnsi="仿宋" w:eastAsia="仿宋_GB2312"/>
          <w:b/>
          <w:bCs/>
          <w:sz w:val="32"/>
          <w:szCs w:val="32"/>
        </w:rPr>
        <w:t>五、采购文件的获取</w:t>
      </w:r>
    </w:p>
    <w:p w14:paraId="13339FA2">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（一）获取时间</w:t>
      </w: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13</w:t>
      </w:r>
      <w:r>
        <w:rPr>
          <w:rFonts w:hint="eastAsia" w:ascii="仿宋_GB2312" w:hAnsi="仿宋" w:eastAsia="仿宋_GB2312"/>
          <w:color w:val="auto"/>
          <w:sz w:val="32"/>
          <w:szCs w:val="32"/>
        </w:rPr>
        <w:t>日</w:t>
      </w:r>
      <w:r>
        <w:rPr>
          <w:rFonts w:hint="eastAsia" w:ascii="仿宋_GB2312" w:hAnsi="仿宋" w:eastAsia="仿宋_GB2312"/>
          <w:color w:val="auto"/>
          <w:sz w:val="32"/>
          <w:szCs w:val="32"/>
          <w:lang w:val="en-US" w:eastAsia="zh-CN"/>
        </w:rPr>
        <w:t>17</w:t>
      </w:r>
      <w:r>
        <w:rPr>
          <w:rFonts w:hint="eastAsia" w:ascii="仿宋_GB2312" w:hAnsi="仿宋" w:eastAsia="仿宋_GB2312"/>
          <w:color w:val="auto"/>
          <w:sz w:val="32"/>
          <w:szCs w:val="32"/>
        </w:rPr>
        <w:t>:00前</w:t>
      </w:r>
      <w:r>
        <w:rPr>
          <w:rFonts w:hint="eastAsia" w:ascii="仿宋_GB2312" w:hAnsi="仿宋" w:eastAsia="仿宋_GB2312"/>
          <w:sz w:val="32"/>
          <w:szCs w:val="32"/>
        </w:rPr>
        <w:t>，以公告时间为准。</w:t>
      </w:r>
    </w:p>
    <w:p w14:paraId="3E7FC6EB">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（二）获取方式：自行下载（免费）。</w:t>
      </w:r>
    </w:p>
    <w:p w14:paraId="46FF00A2">
      <w:pPr>
        <w:spacing w:line="540" w:lineRule="exact"/>
        <w:ind w:firstLine="643" w:firstLineChars="200"/>
        <w:rPr>
          <w:rFonts w:hint="eastAsia" w:ascii="仿宋_GB2312" w:hAnsi="仿宋" w:eastAsia="仿宋_GB2312"/>
          <w:b/>
          <w:bCs/>
          <w:sz w:val="32"/>
          <w:szCs w:val="32"/>
        </w:rPr>
      </w:pPr>
      <w:r>
        <w:rPr>
          <w:rFonts w:hint="eastAsia" w:ascii="仿宋_GB2312" w:hAnsi="仿宋" w:eastAsia="仿宋_GB2312"/>
          <w:b/>
          <w:bCs/>
          <w:sz w:val="32"/>
          <w:szCs w:val="32"/>
        </w:rPr>
        <w:t>六、响应文件的递交</w:t>
      </w:r>
    </w:p>
    <w:p w14:paraId="3FC829D5">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（一）递交时间：</w:t>
      </w: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13</w:t>
      </w:r>
      <w:r>
        <w:rPr>
          <w:rFonts w:hint="eastAsia" w:ascii="仿宋_GB2312" w:hAnsi="仿宋" w:eastAsia="仿宋_GB2312"/>
          <w:color w:val="auto"/>
          <w:sz w:val="32"/>
          <w:szCs w:val="32"/>
        </w:rPr>
        <w:t>日</w:t>
      </w:r>
      <w:r>
        <w:rPr>
          <w:rFonts w:hint="eastAsia" w:ascii="仿宋_GB2312" w:hAnsi="仿宋" w:eastAsia="仿宋_GB2312"/>
          <w:color w:val="auto"/>
          <w:sz w:val="32"/>
          <w:szCs w:val="32"/>
          <w:lang w:val="en-US" w:eastAsia="zh-CN"/>
        </w:rPr>
        <w:t>17:</w:t>
      </w:r>
      <w:r>
        <w:rPr>
          <w:rFonts w:hint="eastAsia" w:ascii="仿宋_GB2312" w:hAnsi="仿宋" w:eastAsia="仿宋_GB2312"/>
          <w:color w:val="auto"/>
          <w:sz w:val="32"/>
          <w:szCs w:val="32"/>
        </w:rPr>
        <w:t>00前，</w:t>
      </w:r>
      <w:r>
        <w:rPr>
          <w:rFonts w:hint="eastAsia" w:ascii="仿宋_GB2312" w:hAnsi="仿宋" w:eastAsia="仿宋_GB2312"/>
          <w:sz w:val="32"/>
          <w:szCs w:val="32"/>
        </w:rPr>
        <w:t>以公告时间为准。</w:t>
      </w:r>
    </w:p>
    <w:p w14:paraId="7CF9A831">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（二）递交方式：纸质文件，专人送达（可邮寄）。</w:t>
      </w:r>
    </w:p>
    <w:p w14:paraId="10B65B83">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（三）递交地点：深圳市</w:t>
      </w:r>
      <w:r>
        <w:rPr>
          <w:rFonts w:hint="eastAsia" w:ascii="仿宋_GB2312" w:hAnsi="仿宋" w:eastAsia="仿宋_GB2312"/>
          <w:sz w:val="32"/>
          <w:szCs w:val="32"/>
          <w:lang w:val="en-US" w:eastAsia="zh-CN"/>
        </w:rPr>
        <w:t>南山</w:t>
      </w:r>
      <w:r>
        <w:rPr>
          <w:rFonts w:hint="eastAsia" w:ascii="仿宋_GB2312" w:hAnsi="仿宋" w:eastAsia="仿宋_GB2312"/>
          <w:sz w:val="32"/>
          <w:szCs w:val="32"/>
        </w:rPr>
        <w:t>区</w:t>
      </w:r>
      <w:r>
        <w:rPr>
          <w:rFonts w:hint="eastAsia" w:ascii="仿宋_GB2312" w:hAnsi="仿宋" w:eastAsia="仿宋_GB2312"/>
          <w:sz w:val="32"/>
          <w:szCs w:val="32"/>
          <w:lang w:val="en-US" w:eastAsia="zh-CN"/>
        </w:rPr>
        <w:t>南海大道2748号南山书城四楼办公室</w:t>
      </w:r>
      <w:r>
        <w:rPr>
          <w:rFonts w:hint="eastAsia" w:ascii="仿宋_GB2312" w:hAnsi="仿宋" w:eastAsia="仿宋_GB2312"/>
          <w:sz w:val="32"/>
          <w:szCs w:val="32"/>
        </w:rPr>
        <w:t>。</w:t>
      </w:r>
    </w:p>
    <w:p w14:paraId="3EE15FDF">
      <w:pPr>
        <w:spacing w:line="540" w:lineRule="exact"/>
        <w:ind w:firstLine="643" w:firstLineChars="200"/>
        <w:rPr>
          <w:rFonts w:hint="eastAsia" w:ascii="仿宋_GB2312" w:hAnsi="仿宋" w:eastAsia="仿宋_GB2312"/>
          <w:b/>
          <w:bCs/>
          <w:sz w:val="32"/>
          <w:szCs w:val="32"/>
        </w:rPr>
      </w:pPr>
      <w:r>
        <w:rPr>
          <w:rFonts w:hint="eastAsia" w:ascii="仿宋_GB2312" w:hAnsi="仿宋" w:eastAsia="仿宋_GB2312"/>
          <w:b/>
          <w:bCs/>
          <w:sz w:val="32"/>
          <w:szCs w:val="32"/>
        </w:rPr>
        <w:t>七、响应文件的开启</w:t>
      </w:r>
    </w:p>
    <w:p w14:paraId="6727B916">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（一）开启时间：</w:t>
      </w: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14</w:t>
      </w:r>
      <w:r>
        <w:rPr>
          <w:rFonts w:hint="eastAsia" w:ascii="仿宋_GB2312" w:hAnsi="仿宋" w:eastAsia="仿宋_GB2312"/>
          <w:color w:val="auto"/>
          <w:sz w:val="32"/>
          <w:szCs w:val="32"/>
        </w:rPr>
        <w:t>日</w:t>
      </w:r>
      <w:r>
        <w:rPr>
          <w:rFonts w:hint="eastAsia" w:ascii="仿宋_GB2312" w:hAnsi="仿宋" w:eastAsia="仿宋_GB2312"/>
          <w:color w:val="auto"/>
          <w:sz w:val="32"/>
          <w:szCs w:val="32"/>
          <w:lang w:val="en-US" w:eastAsia="zh-CN"/>
        </w:rPr>
        <w:t>上</w:t>
      </w:r>
      <w:r>
        <w:rPr>
          <w:rFonts w:hint="eastAsia" w:ascii="仿宋_GB2312" w:hAnsi="仿宋" w:eastAsia="仿宋_GB2312"/>
          <w:color w:val="auto"/>
          <w:sz w:val="32"/>
          <w:szCs w:val="32"/>
        </w:rPr>
        <w:t>午1</w:t>
      </w:r>
      <w:r>
        <w:rPr>
          <w:rFonts w:hint="eastAsia" w:ascii="仿宋_GB2312" w:hAnsi="仿宋" w:eastAsia="仿宋_GB2312"/>
          <w:color w:val="auto"/>
          <w:sz w:val="32"/>
          <w:szCs w:val="32"/>
          <w:lang w:val="en-US" w:eastAsia="zh-CN"/>
        </w:rPr>
        <w:t>0</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0</w:t>
      </w:r>
      <w:r>
        <w:rPr>
          <w:rFonts w:hint="eastAsia" w:ascii="仿宋_GB2312" w:hAnsi="仿宋" w:eastAsia="仿宋_GB2312"/>
          <w:color w:val="auto"/>
          <w:sz w:val="32"/>
          <w:szCs w:val="32"/>
        </w:rPr>
        <w:t>0</w:t>
      </w:r>
      <w:r>
        <w:rPr>
          <w:rFonts w:hint="eastAsia" w:ascii="仿宋_GB2312" w:hAnsi="仿宋" w:eastAsia="仿宋_GB2312"/>
          <w:sz w:val="32"/>
          <w:szCs w:val="32"/>
        </w:rPr>
        <w:t>（暂定）；</w:t>
      </w:r>
    </w:p>
    <w:p w14:paraId="79F48157">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（二）开启地点：</w:t>
      </w:r>
      <w:r>
        <w:rPr>
          <w:rFonts w:hint="eastAsia" w:ascii="仿宋_GB2312" w:hAnsi="仿宋" w:eastAsia="仿宋_GB2312"/>
          <w:sz w:val="32"/>
          <w:szCs w:val="32"/>
          <w:lang w:val="en-US" w:eastAsia="zh-CN"/>
        </w:rPr>
        <w:t>南山书城四楼办公室</w:t>
      </w:r>
      <w:r>
        <w:rPr>
          <w:rFonts w:hint="eastAsia" w:ascii="仿宋_GB2312" w:hAnsi="仿宋" w:eastAsia="仿宋_GB2312"/>
          <w:sz w:val="32"/>
          <w:szCs w:val="32"/>
        </w:rPr>
        <w:t>。</w:t>
      </w:r>
    </w:p>
    <w:p w14:paraId="3412EC94">
      <w:pPr>
        <w:spacing w:line="540" w:lineRule="exact"/>
        <w:ind w:firstLine="643" w:firstLineChars="200"/>
        <w:rPr>
          <w:rFonts w:hint="eastAsia" w:ascii="仿宋_GB2312" w:hAnsi="仿宋" w:eastAsia="仿宋_GB2312"/>
          <w:b/>
          <w:bCs/>
          <w:sz w:val="32"/>
          <w:szCs w:val="32"/>
        </w:rPr>
      </w:pPr>
      <w:r>
        <w:rPr>
          <w:rFonts w:hint="eastAsia" w:ascii="仿宋_GB2312" w:hAnsi="仿宋" w:eastAsia="仿宋_GB2312"/>
          <w:b/>
          <w:bCs/>
          <w:sz w:val="32"/>
          <w:szCs w:val="32"/>
        </w:rPr>
        <w:t>八、采购项目联系人信息</w:t>
      </w:r>
    </w:p>
    <w:p w14:paraId="550ABAE9">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（一）联 系 人：</w:t>
      </w:r>
      <w:r>
        <w:rPr>
          <w:rFonts w:hint="eastAsia" w:ascii="仿宋_GB2312" w:hAnsi="仿宋" w:eastAsia="仿宋_GB2312"/>
          <w:sz w:val="32"/>
          <w:szCs w:val="32"/>
          <w:lang w:val="en-US" w:eastAsia="zh-CN"/>
        </w:rPr>
        <w:t>吉女士</w:t>
      </w:r>
      <w:r>
        <w:rPr>
          <w:rFonts w:hint="eastAsia" w:ascii="仿宋_GB2312" w:hAnsi="仿宋" w:eastAsia="仿宋_GB2312"/>
          <w:sz w:val="32"/>
          <w:szCs w:val="32"/>
        </w:rPr>
        <w:t>；</w:t>
      </w:r>
    </w:p>
    <w:p w14:paraId="17B171FC">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（二）联系电话：0755-8</w:t>
      </w:r>
      <w:r>
        <w:rPr>
          <w:rFonts w:hint="eastAsia" w:ascii="仿宋_GB2312" w:hAnsi="仿宋" w:eastAsia="仿宋_GB2312"/>
          <w:sz w:val="32"/>
          <w:szCs w:val="32"/>
          <w:lang w:val="en-US" w:eastAsia="zh-CN"/>
        </w:rPr>
        <w:t>6122054</w:t>
      </w:r>
      <w:r>
        <w:rPr>
          <w:rFonts w:hint="eastAsia" w:ascii="仿宋_GB2312" w:hAnsi="仿宋" w:eastAsia="仿宋_GB2312"/>
          <w:sz w:val="32"/>
          <w:szCs w:val="32"/>
        </w:rPr>
        <w:t>；</w:t>
      </w:r>
    </w:p>
    <w:p w14:paraId="3C5D5F7F">
      <w:pPr>
        <w:spacing w:line="540" w:lineRule="exact"/>
        <w:ind w:firstLine="640" w:firstLineChars="200"/>
        <w:rPr>
          <w:rFonts w:hint="eastAsia" w:ascii="楷体_GB2312" w:hAnsi="等线 Light" w:eastAsia="楷体_GB2312" w:cs="Times New Roman"/>
          <w:color w:val="000000"/>
          <w:sz w:val="32"/>
          <w:szCs w:val="32"/>
        </w:rPr>
      </w:pPr>
      <w:r>
        <w:rPr>
          <w:rFonts w:hint="eastAsia" w:ascii="仿宋_GB2312" w:hAnsi="仿宋" w:eastAsia="仿宋_GB2312"/>
          <w:sz w:val="32"/>
          <w:szCs w:val="32"/>
        </w:rPr>
        <w:t>（三）联系地址：深圳市</w:t>
      </w:r>
      <w:r>
        <w:rPr>
          <w:rFonts w:hint="eastAsia" w:ascii="仿宋_GB2312" w:hAnsi="仿宋" w:eastAsia="仿宋_GB2312"/>
          <w:sz w:val="32"/>
          <w:szCs w:val="32"/>
          <w:lang w:val="en-US" w:eastAsia="zh-CN"/>
        </w:rPr>
        <w:t>南山</w:t>
      </w:r>
      <w:r>
        <w:rPr>
          <w:rFonts w:hint="eastAsia" w:ascii="仿宋_GB2312" w:hAnsi="仿宋" w:eastAsia="仿宋_GB2312"/>
          <w:sz w:val="32"/>
          <w:szCs w:val="32"/>
        </w:rPr>
        <w:t>区</w:t>
      </w:r>
      <w:r>
        <w:rPr>
          <w:rFonts w:hint="eastAsia" w:ascii="仿宋_GB2312" w:hAnsi="仿宋" w:eastAsia="仿宋_GB2312"/>
          <w:sz w:val="32"/>
          <w:szCs w:val="32"/>
          <w:lang w:val="en-US" w:eastAsia="zh-CN"/>
        </w:rPr>
        <w:t>南海大道2748号南山书城四楼办公室</w:t>
      </w:r>
      <w:r>
        <w:rPr>
          <w:rFonts w:hint="eastAsia" w:ascii="仿宋_GB2312" w:hAnsi="仿宋" w:eastAsia="仿宋_GB2312"/>
          <w:sz w:val="32"/>
          <w:szCs w:val="32"/>
        </w:rPr>
        <w:t>。</w:t>
      </w:r>
    </w:p>
    <w:p w14:paraId="3B57F99E">
      <w:pPr>
        <w:spacing w:line="720" w:lineRule="auto"/>
        <w:rPr>
          <w:rFonts w:hint="eastAsia" w:ascii="宋体" w:hAnsi="宋体" w:eastAsia="宋体"/>
          <w:b/>
          <w:bCs/>
          <w:sz w:val="36"/>
          <w:szCs w:val="36"/>
        </w:rPr>
      </w:pPr>
    </w:p>
    <w:p w14:paraId="46AB067B">
      <w:pPr>
        <w:widowControl/>
        <w:spacing w:line="480" w:lineRule="auto"/>
        <w:jc w:val="left"/>
        <w:rPr>
          <w:rFonts w:hint="eastAsia" w:ascii="宋体" w:hAnsi="宋体" w:eastAsia="宋体"/>
          <w:sz w:val="28"/>
          <w:szCs w:val="28"/>
        </w:rPr>
      </w:pPr>
      <w:r>
        <w:rPr>
          <w:rFonts w:ascii="宋体" w:hAnsi="宋体" w:eastAsia="宋体"/>
          <w:sz w:val="28"/>
          <w:szCs w:val="28"/>
        </w:rPr>
        <w:br w:type="page"/>
      </w:r>
    </w:p>
    <w:p w14:paraId="5FAEC1EE">
      <w:pPr>
        <w:spacing w:line="560" w:lineRule="exact"/>
        <w:jc w:val="center"/>
        <w:outlineLvl w:val="0"/>
        <w:rPr>
          <w:rFonts w:hint="eastAsia" w:ascii="方正小标宋简体" w:hAnsi="宋体" w:eastAsia="方正小标宋简体"/>
          <w:sz w:val="44"/>
          <w:szCs w:val="44"/>
        </w:rPr>
      </w:pPr>
      <w:bookmarkStart w:id="2" w:name="_Toc194519094"/>
      <w:r>
        <w:rPr>
          <w:rFonts w:hint="eastAsia" w:ascii="方正小标宋简体" w:hAnsi="宋体" w:eastAsia="方正小标宋简体"/>
          <w:sz w:val="44"/>
          <w:szCs w:val="44"/>
        </w:rPr>
        <w:t>第二章 采购文件</w:t>
      </w:r>
      <w:bookmarkEnd w:id="2"/>
    </w:p>
    <w:p w14:paraId="4E52BB73">
      <w:pPr>
        <w:spacing w:line="560" w:lineRule="exact"/>
        <w:rPr>
          <w:rFonts w:hint="eastAsia" w:ascii="宋体" w:hAnsi="宋体" w:eastAsia="宋体"/>
          <w:sz w:val="28"/>
          <w:szCs w:val="28"/>
        </w:rPr>
      </w:pPr>
    </w:p>
    <w:p w14:paraId="56EE0B82">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一、采购文件的组成</w:t>
      </w:r>
    </w:p>
    <w:p w14:paraId="053C672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本文件及依法对本文件所作的书面澄清或修改的内容均为采购文件的组成部分。供应商应认真检查采购文件的内容是否齐全，如有遗漏，应及时向采购人提出，否则责任自负。</w:t>
      </w:r>
    </w:p>
    <w:p w14:paraId="794EE0DE">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二、采购文件的澄清或修改</w:t>
      </w:r>
    </w:p>
    <w:p w14:paraId="62159557">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（一）采购文件的澄清</w:t>
      </w:r>
    </w:p>
    <w:p w14:paraId="710F0BA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1.供应商对采购文件如有疑问或认为有必要与采购人进行澄清的，可用书面或邮件的形式告知项目联系人，但告知不得迟于开启响应文件日期前1天。</w:t>
      </w:r>
    </w:p>
    <w:p w14:paraId="693E4EA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2.采购人应及时作出答复，如认为有必要，可将采购文件的澄清在递交响应文件截止之日前以书面形式发给已经取得同一采购文件的所有供应商，但不指明澄清问题的来源。</w:t>
      </w:r>
    </w:p>
    <w:p w14:paraId="165CEA0A">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（二）采购文件的修改</w:t>
      </w:r>
    </w:p>
    <w:p w14:paraId="058B350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1.采购人有权对已发出的采购文件进行必要的修改或撤销。采购文件的修改文件是采购文件的组成部分。</w:t>
      </w:r>
    </w:p>
    <w:p w14:paraId="487E64F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2.在递交响应文件截止之日1日前，采购人可以书面形式修改采购文件，修改文件将在采购信息发布平台上进行公告。</w:t>
      </w:r>
    </w:p>
    <w:p w14:paraId="33F481F8">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（三）本采购文件的解释权归采购人。</w:t>
      </w:r>
      <w:r>
        <w:rPr>
          <w:rFonts w:hint="eastAsia" w:ascii="仿宋_GB2312" w:hAnsi="仿宋_GB2312" w:eastAsia="仿宋_GB2312" w:cs="仿宋_GB2312"/>
          <w:sz w:val="32"/>
          <w:szCs w:val="32"/>
        </w:rPr>
        <w:t>供应商对采购人提供的采购文件所做出的推论、解释和结论，采购人概不负责。供应商未成交的原因，采购人没有义务解释。</w:t>
      </w:r>
    </w:p>
    <w:p w14:paraId="462AD4F2">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7438172F">
      <w:pPr>
        <w:spacing w:line="560" w:lineRule="exact"/>
        <w:jc w:val="center"/>
        <w:outlineLvl w:val="0"/>
        <w:rPr>
          <w:rFonts w:hint="eastAsia" w:ascii="方正小标宋简体" w:hAnsi="仿宋_GB2312" w:eastAsia="方正小标宋简体" w:cs="仿宋_GB2312"/>
          <w:sz w:val="40"/>
          <w:szCs w:val="40"/>
        </w:rPr>
      </w:pPr>
      <w:bookmarkStart w:id="3" w:name="_Toc194519095"/>
      <w:r>
        <w:rPr>
          <w:rFonts w:hint="eastAsia" w:ascii="方正小标宋简体" w:hAnsi="仿宋_GB2312" w:eastAsia="方正小标宋简体" w:cs="仿宋_GB2312"/>
          <w:sz w:val="40"/>
          <w:szCs w:val="40"/>
        </w:rPr>
        <w:t>第三章 响应文件</w:t>
      </w:r>
      <w:bookmarkEnd w:id="3"/>
    </w:p>
    <w:p w14:paraId="26DE6D06">
      <w:pPr>
        <w:spacing w:line="560" w:lineRule="exact"/>
        <w:rPr>
          <w:rFonts w:hint="eastAsia" w:ascii="仿宋_GB2312" w:hAnsi="仿宋_GB2312" w:eastAsia="仿宋_GB2312" w:cs="仿宋_GB2312"/>
          <w:sz w:val="32"/>
          <w:szCs w:val="32"/>
        </w:rPr>
      </w:pPr>
    </w:p>
    <w:p w14:paraId="3E0937E7">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一、响应文件的组成</w:t>
      </w:r>
    </w:p>
    <w:p w14:paraId="02B25FA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响应文件由</w:t>
      </w:r>
      <w:r>
        <w:rPr>
          <w:rFonts w:hint="eastAsia" w:ascii="仿宋_GB2312" w:hAnsi="仿宋_GB2312" w:eastAsia="仿宋_GB2312" w:cs="仿宋_GB2312"/>
          <w:b/>
          <w:bCs/>
          <w:sz w:val="32"/>
          <w:szCs w:val="32"/>
        </w:rPr>
        <w:t>报价文件、资格证明文件、评审文件</w:t>
      </w:r>
      <w:r>
        <w:rPr>
          <w:rFonts w:hint="eastAsia" w:ascii="仿宋_GB2312" w:hAnsi="仿宋_GB2312" w:eastAsia="仿宋_GB2312" w:cs="仿宋_GB2312"/>
          <w:sz w:val="32"/>
          <w:szCs w:val="32"/>
        </w:rPr>
        <w:t>组成。</w:t>
      </w:r>
    </w:p>
    <w:p w14:paraId="100C4F21">
      <w:pPr>
        <w:spacing w:line="560" w:lineRule="exact"/>
        <w:ind w:firstLine="640" w:firstLineChars="200"/>
        <w:rPr>
          <w:rFonts w:hint="eastAsia" w:ascii="楷体_GB2312" w:hAnsi="仿宋_GB2312" w:eastAsia="楷体_GB2312" w:cs="仿宋_GB2312"/>
          <w:sz w:val="32"/>
          <w:szCs w:val="32"/>
          <w:highlight w:val="yellow"/>
        </w:rPr>
      </w:pPr>
      <w:r>
        <w:rPr>
          <w:rFonts w:hint="eastAsia" w:ascii="楷体_GB2312" w:hAnsi="仿宋_GB2312" w:eastAsia="楷体_GB2312" w:cs="仿宋_GB2312"/>
          <w:sz w:val="32"/>
          <w:szCs w:val="32"/>
        </w:rPr>
        <w:t>（一）报价文件（盖公章）：</w:t>
      </w:r>
      <w:r>
        <w:rPr>
          <w:rFonts w:hint="eastAsia" w:ascii="仿宋_GB2312" w:hAnsi="仿宋_GB2312" w:eastAsia="仿宋_GB2312" w:cs="仿宋_GB2312"/>
          <w:sz w:val="32"/>
          <w:szCs w:val="32"/>
        </w:rPr>
        <w:t>报价</w:t>
      </w:r>
      <w:r>
        <w:rPr>
          <w:rFonts w:hint="eastAsia" w:ascii="仿宋_GB2312" w:hAnsi="仿宋_GB2312" w:eastAsia="仿宋_GB2312" w:cs="仿宋_GB2312"/>
          <w:sz w:val="32"/>
          <w:szCs w:val="32"/>
          <w:highlight w:val="none"/>
        </w:rPr>
        <w:t>表，可参考附件1。</w:t>
      </w:r>
    </w:p>
    <w:p w14:paraId="43446714">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（二）资格证明文件（盖公章）</w:t>
      </w:r>
    </w:p>
    <w:p w14:paraId="32333CB0">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1.</w:t>
      </w:r>
      <w:r>
        <w:rPr>
          <w:rFonts w:hint="eastAsia" w:ascii="仿宋_GB2312" w:hAnsi="仿宋_GB2312" w:eastAsia="仿宋_GB2312" w:cs="仿宋_GB2312"/>
          <w:sz w:val="32"/>
          <w:szCs w:val="32"/>
        </w:rPr>
        <w:t>响应函，可参考附件2。</w:t>
      </w:r>
    </w:p>
    <w:p w14:paraId="72ABFE48">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2.</w:t>
      </w:r>
      <w:r>
        <w:rPr>
          <w:rFonts w:hint="eastAsia" w:ascii="仿宋_GB2312" w:hAnsi="仿宋_GB2312" w:eastAsia="仿宋_GB2312" w:cs="仿宋_GB2312"/>
          <w:sz w:val="32"/>
          <w:szCs w:val="32"/>
        </w:rPr>
        <w:t>法定代表人（负责人）身份证明书与身份证复印件；如非法定代表人（或非负责人）作为供应商代表的，则需同时提供法定代表人（负责人）授权委托书与委托代理人身份证复印件。可参考附件3和附件4。</w:t>
      </w:r>
    </w:p>
    <w:p w14:paraId="4B4701E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3.供应商基本情况表（附件5），加盖公章。</w:t>
      </w:r>
    </w:p>
    <w:p w14:paraId="7E20A43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4.一般资格要求证明文件：营业执照副本或登记证书等证明文件复印件加盖公章；</w:t>
      </w:r>
    </w:p>
    <w:p w14:paraId="513E88D8">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5.信用证明文件：供应商没有被列入“信用中国网站(www.creditchina.gov.cn)”的“严重失信主体名单”、“重大税收违法失信主体名单”、“经营（活动）异常名单”的</w:t>
      </w:r>
      <w:r>
        <w:rPr>
          <w:rFonts w:hint="eastAsia" w:ascii="仿宋_GB2312" w:hAnsi="仿宋_GB2312" w:eastAsia="仿宋_GB2312" w:cs="仿宋_GB2312"/>
          <w:sz w:val="32"/>
          <w:szCs w:val="32"/>
          <w:lang w:val="en-US" w:eastAsia="zh-CN"/>
        </w:rPr>
        <w:t>证</w:t>
      </w:r>
      <w:r>
        <w:rPr>
          <w:rFonts w:hint="eastAsia" w:ascii="仿宋_GB2312" w:hAnsi="仿宋_GB2312" w:eastAsia="仿宋_GB2312" w:cs="仿宋_GB2312"/>
          <w:sz w:val="32"/>
          <w:szCs w:val="32"/>
        </w:rPr>
        <w:t>明文件</w:t>
      </w:r>
      <w:r>
        <w:rPr>
          <w:rFonts w:hint="eastAsia" w:ascii="仿宋_GB2312" w:hAnsi="仿宋_GB2312" w:eastAsia="仿宋_GB2312" w:cs="仿宋_GB2312"/>
          <w:sz w:val="32"/>
          <w:szCs w:val="32"/>
          <w:highlight w:val="none"/>
        </w:rPr>
        <w:t>加盖公章；</w:t>
      </w:r>
    </w:p>
    <w:p w14:paraId="7F30CA3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6.设备或技术要求证明文件：提供采购文件第一章“供应商资格要求”中“一般资格要求”中所涉及的</w:t>
      </w:r>
      <w:r>
        <w:rPr>
          <w:rFonts w:hint="eastAsia" w:ascii="仿宋_GB2312" w:hAnsi="等线 Light" w:eastAsia="仿宋_GB2312" w:cs="Times New Roman"/>
          <w:sz w:val="32"/>
          <w:szCs w:val="32"/>
        </w:rPr>
        <w:t>具有履行合同所必需的设备</w:t>
      </w:r>
      <w:r>
        <w:rPr>
          <w:rFonts w:hint="eastAsia" w:ascii="仿宋_GB2312" w:hAnsi="等线 Light" w:eastAsia="仿宋_GB2312"/>
          <w:sz w:val="32"/>
          <w:szCs w:val="32"/>
        </w:rPr>
        <w:t>或</w:t>
      </w:r>
      <w:r>
        <w:rPr>
          <w:rFonts w:hint="eastAsia" w:ascii="仿宋_GB2312" w:hAnsi="等线 Light" w:eastAsia="仿宋_GB2312" w:cs="Times New Roman"/>
          <w:sz w:val="32"/>
          <w:szCs w:val="32"/>
        </w:rPr>
        <w:t>专业技术能力证明</w:t>
      </w:r>
      <w:r>
        <w:rPr>
          <w:rFonts w:hint="eastAsia" w:ascii="仿宋_GB2312" w:hAnsi="仿宋_GB2312" w:eastAsia="仿宋_GB2312" w:cs="仿宋_GB2312"/>
          <w:sz w:val="32"/>
          <w:szCs w:val="32"/>
        </w:rPr>
        <w:t>文件复印件，加盖公章。</w:t>
      </w:r>
    </w:p>
    <w:p w14:paraId="0DC9AFB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（三）其他文件</w:t>
      </w:r>
    </w:p>
    <w:p w14:paraId="0D67BBE8">
      <w:pPr>
        <w:snapToGrid w:val="0"/>
        <w:spacing w:line="56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1.提供近三年的音像制作服务</w:t>
      </w:r>
      <w:r>
        <w:rPr>
          <w:rFonts w:hint="eastAsia" w:ascii="仿宋_GB2312" w:hAnsi="仿宋_GB2312" w:eastAsia="仿宋_GB2312" w:cs="仿宋_GB2312"/>
          <w:color w:val="000000" w:themeColor="text1"/>
          <w:sz w:val="32"/>
          <w:szCs w:val="32"/>
          <w14:textFill>
            <w14:solidFill>
              <w14:schemeClr w14:val="tx1"/>
            </w14:solidFill>
          </w14:textFill>
        </w:rPr>
        <w:t>案例</w:t>
      </w:r>
      <w:r>
        <w:rPr>
          <w:rFonts w:hint="eastAsia" w:ascii="仿宋_GB2312" w:hAnsi="宋体" w:eastAsia="仿宋_GB2312"/>
          <w:color w:val="000000" w:themeColor="text1"/>
          <w:sz w:val="32"/>
          <w:szCs w:val="32"/>
          <w14:textFill>
            <w14:solidFill>
              <w14:schemeClr w14:val="tx1"/>
            </w14:solidFill>
          </w14:textFill>
        </w:rPr>
        <w:t>1个，提供合同关键页面。</w:t>
      </w:r>
    </w:p>
    <w:p w14:paraId="27F78DA0">
      <w:pPr>
        <w:spacing w:line="560"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color w:val="000000" w:themeColor="text1"/>
          <w:sz w:val="32"/>
          <w:szCs w:val="32"/>
          <w14:textFill>
            <w14:solidFill>
              <w14:schemeClr w14:val="tx1"/>
            </w14:solidFill>
          </w14:textFill>
        </w:rPr>
        <w:t>2.</w:t>
      </w:r>
      <w:r>
        <w:rPr>
          <w:rFonts w:hint="eastAsia" w:ascii="仿宋_GB2312" w:hAnsi="仿宋_GB2312" w:eastAsia="仿宋_GB2312" w:cs="仿宋_GB2312"/>
          <w:sz w:val="32"/>
          <w:szCs w:val="32"/>
        </w:rPr>
        <w:t>供应商在评审过程中作出的符合采购文件要求的澄清、说明和补正，均为响应文件的组成部分。</w:t>
      </w:r>
    </w:p>
    <w:p w14:paraId="5F00EF5E">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二、响应文件的编制</w:t>
      </w:r>
    </w:p>
    <w:p w14:paraId="41EBC47C">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（一）响应文件按照以下格式和顺序进行编排</w:t>
      </w:r>
    </w:p>
    <w:p w14:paraId="0CDDB30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1.响应文件双面打印，装订成一册，A4纸幅。</w:t>
      </w:r>
    </w:p>
    <w:p w14:paraId="3028B45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2.响应文件须有详细目录，并编上页码，非电子文档（各种资质、合同等的复印件）可以手工填写统一的页码。</w:t>
      </w:r>
    </w:p>
    <w:p w14:paraId="249AF69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3.响应文件编排顺序：报价文件-资格证明文件-符合性审查文件-评审文件</w:t>
      </w:r>
    </w:p>
    <w:p w14:paraId="67F31DA0">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（二）响应文件应分别准备1份正本和2份副本</w:t>
      </w:r>
    </w:p>
    <w:p w14:paraId="74C47F5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1.正本和副本分别装订成册，响应文件正本应加盖公章（多页加盖骑缝章），响应文件的副本可采用正本的复印件。</w:t>
      </w:r>
    </w:p>
    <w:p w14:paraId="3156A60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2.每份响应文件的封面要明确注明“正本”或“副本”字样，同时注明项目名称、供应商名称、日期并加盖公章。</w:t>
      </w:r>
    </w:p>
    <w:p w14:paraId="642CC1B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3.若正本和副本有差异，以正本为准。</w:t>
      </w:r>
    </w:p>
    <w:p w14:paraId="240FB15E">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（三）响应文件必须密封包装：</w:t>
      </w:r>
      <w:r>
        <w:rPr>
          <w:rFonts w:hint="eastAsia" w:ascii="仿宋_GB2312" w:hAnsi="仿宋_GB2312" w:eastAsia="仿宋_GB2312" w:cs="仿宋_GB2312"/>
          <w:sz w:val="32"/>
          <w:szCs w:val="32"/>
        </w:rPr>
        <w:t>响应文件正本应单独密封包装在正本封套里，副本应单独密封包装在副本封套里。</w:t>
      </w:r>
    </w:p>
    <w:p w14:paraId="0914259D">
      <w:pPr>
        <w:pStyle w:val="34"/>
        <w:numPr>
          <w:ilvl w:val="0"/>
          <w:numId w:val="1"/>
        </w:numPr>
        <w:spacing w:line="560" w:lineRule="exact"/>
        <w:contextualSpacing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密封处应标注以下内容并加盖骑缝章：</w:t>
      </w:r>
    </w:p>
    <w:p w14:paraId="64F3AFEE">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文件名称：</w:t>
      </w:r>
      <w:r>
        <w:rPr>
          <w:rFonts w:hint="eastAsia" w:ascii="仿宋_GB2312" w:hAnsi="仿宋_GB2312" w:eastAsia="仿宋_GB2312" w:cs="仿宋_GB2312"/>
          <w:sz w:val="32"/>
          <w:szCs w:val="32"/>
          <w:lang w:val="en-US" w:eastAsia="zh-CN"/>
        </w:rPr>
        <w:t>“文脉双辉·声动未来”系列活动音像服务</w:t>
      </w:r>
      <w:r>
        <w:rPr>
          <w:rFonts w:hint="eastAsia" w:ascii="仿宋_GB2312" w:hAnsi="仿宋_GB2312" w:eastAsia="仿宋_GB2312" w:cs="仿宋_GB2312"/>
          <w:sz w:val="32"/>
          <w:szCs w:val="32"/>
        </w:rPr>
        <w:t>项目响应文件</w:t>
      </w:r>
    </w:p>
    <w:p w14:paraId="73B12AA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采购人名称：</w:t>
      </w:r>
      <w:r>
        <w:rPr>
          <w:rFonts w:hint="eastAsia" w:ascii="仿宋_GB2312" w:hAnsi="仿宋_GB2312" w:eastAsia="仿宋_GB2312" w:cs="仿宋_GB2312"/>
          <w:sz w:val="32"/>
          <w:szCs w:val="32"/>
          <w:lang w:val="en-US" w:eastAsia="zh-CN"/>
        </w:rPr>
        <w:t>深圳书城南山城实业有限公司</w:t>
      </w:r>
    </w:p>
    <w:p w14:paraId="6EBD554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供应商名称：********</w:t>
      </w:r>
    </w:p>
    <w:p w14:paraId="707D691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“在</w:t>
      </w:r>
      <w:r>
        <w:rPr>
          <w:rFonts w:hint="eastAsia" w:ascii="仿宋_GB2312" w:hAnsi="仿宋_GB2312" w:eastAsia="仿宋_GB2312" w:cs="仿宋_GB2312"/>
          <w:color w:val="000000" w:themeColor="text1"/>
          <w:sz w:val="32"/>
          <w:szCs w:val="32"/>
          <w14:textFill>
            <w14:solidFill>
              <w14:schemeClr w14:val="tx1"/>
            </w14:solidFill>
          </w14:textFill>
        </w:rPr>
        <w:t>评审</w:t>
      </w:r>
      <w:r>
        <w:rPr>
          <w:rFonts w:hint="eastAsia" w:ascii="仿宋_GB2312" w:hAnsi="仿宋_GB2312" w:eastAsia="仿宋_GB2312" w:cs="仿宋_GB2312"/>
          <w:sz w:val="32"/>
          <w:szCs w:val="32"/>
        </w:rPr>
        <w:t>前不得开启响应文件”</w:t>
      </w:r>
    </w:p>
    <w:p w14:paraId="1636AC7F">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（四）</w:t>
      </w:r>
      <w:r>
        <w:rPr>
          <w:rFonts w:hint="eastAsia" w:ascii="仿宋_GB2312" w:hAnsi="仿宋_GB2312" w:eastAsia="仿宋_GB2312" w:cs="仿宋_GB2312"/>
          <w:sz w:val="32"/>
          <w:szCs w:val="32"/>
        </w:rPr>
        <w:t>供应商递交的响应文件以及供应商与采购人就采购事项的所有来往函电均应使用中文书写。对于任何非中文的资料，都应提供中文翻译本，在解释时以翻译本为准。</w:t>
      </w:r>
    </w:p>
    <w:p w14:paraId="4A843CB5">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（五）</w:t>
      </w:r>
      <w:r>
        <w:rPr>
          <w:rFonts w:hint="eastAsia" w:ascii="仿宋_GB2312" w:hAnsi="仿宋_GB2312" w:eastAsia="仿宋_GB2312" w:cs="仿宋_GB2312"/>
          <w:sz w:val="32"/>
          <w:szCs w:val="32"/>
        </w:rPr>
        <w:t>采购文件应尽量避免涂改、行间插字或删除。如果出现上述情况，改动之处应加盖单位公章或由供应商法定代表人（或授权委托的代理人）签字确认。</w:t>
      </w:r>
    </w:p>
    <w:p w14:paraId="4E19CAEA">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三、响应文件的递交其它要求</w:t>
      </w:r>
    </w:p>
    <w:p w14:paraId="4E8A40B5">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送达要求：</w:t>
      </w:r>
      <w:r>
        <w:rPr>
          <w:rFonts w:hint="eastAsia" w:ascii="仿宋_GB2312" w:hAnsi="仿宋_GB2312" w:eastAsia="仿宋_GB2312" w:cs="仿宋_GB2312"/>
          <w:sz w:val="32"/>
          <w:szCs w:val="32"/>
        </w:rPr>
        <w:t>项目联系人将在采购文件规定的时间和地点接收响应文件，送达人应在响应文件密封件上签名、记录送达时间及其他情况，检查各响应文件的密封情况并签收按照采购文件要求密封的响应文件。</w:t>
      </w:r>
    </w:p>
    <w:p w14:paraId="28E14775">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有效期：</w:t>
      </w:r>
      <w:r>
        <w:rPr>
          <w:rFonts w:hint="eastAsia" w:ascii="仿宋_GB2312" w:hAnsi="仿宋_GB2312" w:eastAsia="仿宋_GB2312" w:cs="仿宋_GB2312"/>
          <w:sz w:val="32"/>
          <w:szCs w:val="32"/>
        </w:rPr>
        <w:t>自递交响应文件截止之日起</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0个自然日，供应商不得要求撤销或修改其响应文件。出现特殊情况需要延长响应文件有效期的，采购人以书面形式通知所有供应商延长响应文件有效期，供应商应予以书面答复。供应商未予答复或拒绝延长的，其响应文件在原有效期届满后失效。</w:t>
      </w:r>
    </w:p>
    <w:p w14:paraId="657F15F7">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响应文件的修改、补充或撤回：</w:t>
      </w:r>
      <w:r>
        <w:rPr>
          <w:rFonts w:hint="eastAsia" w:ascii="仿宋_GB2312" w:hAnsi="仿宋_GB2312" w:eastAsia="仿宋_GB2312" w:cs="仿宋_GB2312"/>
          <w:sz w:val="32"/>
          <w:szCs w:val="32"/>
        </w:rPr>
        <w:t>在响应文件递交截止时间前，供应商可修改、补充或撤回已经递交的响应文件。供应商修改、补充或撤回响应文件的，其法定代表人（负责人）或授权委托的代理人应在修改、补充或撤回响应文件的通知上签字并加盖公章。采购人收到供应商撤回响应文件通知并检查确认无误后，留存其撤回通知，退回其已经递交的响应文件。</w:t>
      </w:r>
    </w:p>
    <w:p w14:paraId="577A82FD">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注意事项：</w:t>
      </w:r>
      <w:r>
        <w:rPr>
          <w:rFonts w:hint="eastAsia" w:ascii="仿宋_GB2312" w:hAnsi="仿宋_GB2312" w:eastAsia="仿宋_GB2312" w:cs="仿宋_GB2312"/>
          <w:sz w:val="32"/>
          <w:szCs w:val="32"/>
        </w:rPr>
        <w:t>逾期送达、未送达指定地点或未密封的响应文件，采购人将拒绝接收；响应时间截止后，供应商所递交的响应文件采购，采购人将不予归还；响应文件以快递形式送达的，响应截止时间以快递寄出时间为准，寄出时间超过截止时间的视为无效效应。</w:t>
      </w:r>
    </w:p>
    <w:p w14:paraId="12001115">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四、其他说明</w:t>
      </w:r>
    </w:p>
    <w:p w14:paraId="279C1F0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b/>
          <w:bCs/>
          <w:sz w:val="32"/>
          <w:szCs w:val="32"/>
        </w:rPr>
        <w:t>备选响应方案：</w:t>
      </w:r>
      <w:r>
        <w:rPr>
          <w:rFonts w:hint="eastAsia" w:ascii="仿宋_GB2312" w:hAnsi="仿宋_GB2312" w:eastAsia="仿宋_GB2312" w:cs="仿宋_GB2312"/>
          <w:sz w:val="32"/>
          <w:szCs w:val="32"/>
        </w:rPr>
        <w:t>供应商不得递交备选响应方案。</w:t>
      </w:r>
    </w:p>
    <w:p w14:paraId="2B60406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b/>
          <w:bCs/>
          <w:sz w:val="32"/>
          <w:szCs w:val="32"/>
        </w:rPr>
        <w:t>实质性内容响应：</w:t>
      </w:r>
      <w:r>
        <w:rPr>
          <w:rFonts w:hint="eastAsia" w:ascii="仿宋_GB2312" w:hAnsi="仿宋_GB2312" w:eastAsia="仿宋_GB2312" w:cs="仿宋_GB2312"/>
          <w:sz w:val="32"/>
          <w:szCs w:val="32"/>
        </w:rPr>
        <w:t>响应文件应当对采购文件中有关</w:t>
      </w:r>
      <w:r>
        <w:rPr>
          <w:rFonts w:hint="eastAsia" w:ascii="仿宋_GB2312" w:hAnsi="仿宋_GB2312" w:eastAsia="仿宋_GB2312" w:cs="仿宋_GB2312"/>
          <w:b/>
          <w:bCs/>
          <w:color w:val="000000" w:themeColor="text1"/>
          <w:sz w:val="32"/>
          <w:szCs w:val="32"/>
          <w14:textFill>
            <w14:solidFill>
              <w14:schemeClr w14:val="tx1"/>
            </w14:solidFill>
          </w14:textFill>
        </w:rPr>
        <w:t>报价、质量要求、技术标准和要求、工程保修期等实质性内容</w:t>
      </w:r>
      <w:r>
        <w:rPr>
          <w:rFonts w:hint="eastAsia" w:ascii="仿宋_GB2312" w:hAnsi="仿宋_GB2312" w:eastAsia="仿宋_GB2312" w:cs="仿宋_GB2312"/>
          <w:color w:val="000000" w:themeColor="text1"/>
          <w:sz w:val="32"/>
          <w:szCs w:val="32"/>
          <w14:textFill>
            <w14:solidFill>
              <w14:schemeClr w14:val="tx1"/>
            </w14:solidFill>
          </w14:textFill>
        </w:rPr>
        <w:t>作出响应。</w:t>
      </w:r>
    </w:p>
    <w:p w14:paraId="269404A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特殊情况下，采购人如果决定延后响应文件递交截止时间，应在原定截止时间1天前在原公告发布平台上公告延后响应文件递交截止时间。在此情况下，采购人和供应商的相关权利义务相应延后至新的响应文件截止时间。</w:t>
      </w:r>
    </w:p>
    <w:p w14:paraId="1783C5A7">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35424D9E">
      <w:pPr>
        <w:spacing w:line="560" w:lineRule="exact"/>
        <w:jc w:val="center"/>
        <w:outlineLvl w:val="0"/>
        <w:rPr>
          <w:rFonts w:hint="eastAsia" w:ascii="方正小标宋简体" w:hAnsi="仿宋_GB2312" w:eastAsia="方正小标宋简体" w:cs="仿宋_GB2312"/>
          <w:sz w:val="44"/>
          <w:szCs w:val="44"/>
        </w:rPr>
      </w:pPr>
      <w:bookmarkStart w:id="4" w:name="_Toc194519096"/>
      <w:r>
        <w:rPr>
          <w:rFonts w:hint="eastAsia" w:ascii="方正小标宋简体" w:hAnsi="仿宋_GB2312" w:eastAsia="方正小标宋简体" w:cs="仿宋_GB2312"/>
          <w:sz w:val="44"/>
          <w:szCs w:val="44"/>
        </w:rPr>
        <w:t>第四章 响应文件开启和评审</w:t>
      </w:r>
      <w:bookmarkEnd w:id="4"/>
    </w:p>
    <w:p w14:paraId="4BA877D8">
      <w:pPr>
        <w:spacing w:line="560" w:lineRule="exact"/>
        <w:rPr>
          <w:rFonts w:hint="eastAsia" w:ascii="仿宋_GB2312" w:hAnsi="仿宋_GB2312" w:eastAsia="仿宋_GB2312" w:cs="仿宋_GB2312"/>
          <w:sz w:val="32"/>
          <w:szCs w:val="32"/>
        </w:rPr>
      </w:pPr>
    </w:p>
    <w:p w14:paraId="190A8452">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一、响应文件开启</w:t>
      </w:r>
    </w:p>
    <w:p w14:paraId="4382F20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1.采购人在采购文件预先确定的时间、地点开启响应文件。</w:t>
      </w:r>
    </w:p>
    <w:p w14:paraId="118B4E16">
      <w:pPr>
        <w:spacing w:line="560" w:lineRule="exact"/>
        <w:ind w:firstLine="640" w:firstLineChars="200"/>
        <w:rPr>
          <w:rFonts w:hint="eastAsia" w:ascii="仿宋_GB2312" w:hAnsi="宋体" w:eastAsia="仿宋_GB2312"/>
          <w:sz w:val="32"/>
        </w:rPr>
      </w:pPr>
      <w:r>
        <w:rPr>
          <w:rFonts w:hint="eastAsia" w:ascii="仿宋_GB2312" w:hAnsi="宋体" w:eastAsia="仿宋_GB2312"/>
          <w:sz w:val="32"/>
        </w:rPr>
        <w:t>2.采购人工作人员主持开启响应文件会议，开启程序如下：</w:t>
      </w:r>
    </w:p>
    <w:p w14:paraId="283F522C">
      <w:pPr>
        <w:spacing w:line="560" w:lineRule="exact"/>
        <w:ind w:firstLine="640" w:firstLineChars="200"/>
        <w:rPr>
          <w:rFonts w:hint="eastAsia" w:ascii="仿宋_GB2312" w:hAnsi="宋体" w:eastAsia="仿宋_GB2312"/>
          <w:sz w:val="32"/>
        </w:rPr>
      </w:pPr>
      <w:r>
        <w:rPr>
          <w:rFonts w:hint="eastAsia" w:ascii="仿宋_GB2312" w:hAnsi="宋体" w:eastAsia="仿宋_GB2312"/>
          <w:sz w:val="32"/>
        </w:rPr>
        <w:t>（1）宣布开启会议开始；</w:t>
      </w:r>
    </w:p>
    <w:p w14:paraId="204033F5">
      <w:pPr>
        <w:spacing w:line="560" w:lineRule="exact"/>
        <w:ind w:firstLine="640" w:firstLineChars="200"/>
        <w:rPr>
          <w:rFonts w:hint="eastAsia" w:ascii="仿宋_GB2312" w:hAnsi="宋体" w:eastAsia="仿宋_GB2312"/>
          <w:sz w:val="32"/>
        </w:rPr>
      </w:pPr>
      <w:r>
        <w:rPr>
          <w:rFonts w:hint="eastAsia" w:ascii="仿宋_GB2312" w:hAnsi="宋体" w:eastAsia="仿宋_GB2312"/>
          <w:sz w:val="32"/>
        </w:rPr>
        <w:t>（2）检查确认响应文件的密封情况；</w:t>
      </w:r>
    </w:p>
    <w:p w14:paraId="5A160CE7">
      <w:pPr>
        <w:spacing w:line="560" w:lineRule="exact"/>
        <w:ind w:firstLine="640" w:firstLineChars="200"/>
        <w:rPr>
          <w:rFonts w:hint="eastAsia" w:ascii="仿宋_GB2312" w:hAnsi="宋体" w:eastAsia="仿宋_GB2312"/>
          <w:sz w:val="32"/>
        </w:rPr>
      </w:pPr>
      <w:r>
        <w:rPr>
          <w:rFonts w:hint="eastAsia" w:ascii="仿宋_GB2312" w:hAnsi="宋体" w:eastAsia="仿宋_GB2312"/>
          <w:sz w:val="32"/>
        </w:rPr>
        <w:t>（3）工作人员按顺序开启响应文件，</w:t>
      </w:r>
      <w:bookmarkStart w:id="5" w:name="_Hlk74932092"/>
      <w:r>
        <w:rPr>
          <w:rFonts w:hint="eastAsia" w:ascii="仿宋_GB2312" w:hAnsi="宋体" w:eastAsia="仿宋_GB2312"/>
          <w:sz w:val="32"/>
        </w:rPr>
        <w:t>现场宣读并记录供应商名称、响应价格以及响应文件规定的其他内容</w:t>
      </w:r>
      <w:bookmarkEnd w:id="5"/>
      <w:r>
        <w:rPr>
          <w:rFonts w:hint="eastAsia" w:ascii="仿宋_GB2312" w:hAnsi="宋体" w:eastAsia="仿宋_GB2312"/>
          <w:sz w:val="32"/>
        </w:rPr>
        <w:t>，所有参与开启响应文件人员签字确认；</w:t>
      </w:r>
    </w:p>
    <w:p w14:paraId="1AF9DE06">
      <w:pPr>
        <w:spacing w:line="560" w:lineRule="exact"/>
        <w:ind w:firstLine="640" w:firstLineChars="200"/>
        <w:rPr>
          <w:rFonts w:hint="eastAsia" w:ascii="仿宋_GB2312" w:hAnsi="宋体" w:eastAsia="仿宋_GB2312"/>
          <w:sz w:val="32"/>
        </w:rPr>
      </w:pPr>
      <w:r>
        <w:rPr>
          <w:rFonts w:hint="eastAsia" w:ascii="仿宋_GB2312" w:hAnsi="宋体" w:eastAsia="仿宋_GB2312"/>
          <w:sz w:val="32"/>
        </w:rPr>
        <w:t>（4）宣布有关注意事项；</w:t>
      </w:r>
    </w:p>
    <w:p w14:paraId="7EC7596D">
      <w:pPr>
        <w:spacing w:line="560" w:lineRule="exact"/>
        <w:ind w:firstLine="640" w:firstLineChars="200"/>
        <w:rPr>
          <w:rFonts w:hint="eastAsia" w:ascii="仿宋_GB2312" w:hAnsi="宋体" w:eastAsia="仿宋_GB2312"/>
          <w:sz w:val="32"/>
        </w:rPr>
      </w:pPr>
      <w:r>
        <w:rPr>
          <w:rFonts w:hint="eastAsia" w:ascii="仿宋_GB2312" w:hAnsi="宋体" w:eastAsia="仿宋_GB2312"/>
          <w:sz w:val="32"/>
        </w:rPr>
        <w:t>（5）开启会议结束。</w:t>
      </w:r>
    </w:p>
    <w:p w14:paraId="40BEB537">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二、评审小组</w:t>
      </w:r>
    </w:p>
    <w:p w14:paraId="6F3ADA5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宋体" w:eastAsia="仿宋_GB2312"/>
          <w:sz w:val="32"/>
        </w:rPr>
        <w:t>采购人组建</w:t>
      </w:r>
      <w:r>
        <w:rPr>
          <w:rFonts w:hint="eastAsia" w:ascii="仿宋_GB2312" w:hAnsi="宋体" w:eastAsia="仿宋_GB2312"/>
          <w:sz w:val="32"/>
          <w:u w:val="single"/>
          <w:lang w:val="en-US" w:eastAsia="zh-CN"/>
        </w:rPr>
        <w:t>3</w:t>
      </w:r>
      <w:r>
        <w:rPr>
          <w:rFonts w:hint="eastAsia" w:ascii="仿宋_GB2312" w:hAnsi="宋体" w:eastAsia="仿宋_GB2312"/>
          <w:sz w:val="32"/>
        </w:rPr>
        <w:t>人评审小组负责本项目评审</w:t>
      </w:r>
      <w:r>
        <w:rPr>
          <w:rFonts w:hint="eastAsia" w:ascii="仿宋_GB2312" w:hAnsi="仿宋_GB2312" w:eastAsia="仿宋_GB2312" w:cs="仿宋_GB2312"/>
          <w:sz w:val="32"/>
          <w:szCs w:val="32"/>
        </w:rPr>
        <w:t>。</w:t>
      </w:r>
    </w:p>
    <w:p w14:paraId="3FD63F6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2.评审小组应当按照采购文件规定的评审方法、标准和程序对响应文件独立评审。</w:t>
      </w:r>
    </w:p>
    <w:p w14:paraId="194A19B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3.评审小组成员有下列情形之一的，应当回避：</w:t>
      </w:r>
    </w:p>
    <w:p w14:paraId="4AC98B7F">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（1）参与评审前采购商务联络工作的人员；</w:t>
      </w:r>
    </w:p>
    <w:p w14:paraId="30F9774E">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（2）供应商的负责人的近亲属；</w:t>
      </w:r>
    </w:p>
    <w:p w14:paraId="6D62C1F3">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（3）与供应商有经济利益关系，有可能影响公正评审的；</w:t>
      </w:r>
    </w:p>
    <w:p w14:paraId="00B78696">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（4）曾因采购相关活动受过纪律处分仍在影响期的；</w:t>
      </w:r>
    </w:p>
    <w:p w14:paraId="1BB2CCFC">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（5）曾在招标、评标、定标及其他采购相关活动中受过行政处罚或刑事处罚等不良记录的；</w:t>
      </w:r>
    </w:p>
    <w:p w14:paraId="356EA4A2">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（6）其他不适宜担任评审人员的。</w:t>
      </w:r>
    </w:p>
    <w:p w14:paraId="70AEABF5">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三、评审程序</w:t>
      </w:r>
    </w:p>
    <w:p w14:paraId="7807DB1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递交响应文件的供应商有3家以上（含3家）即可进入评审程序。</w:t>
      </w:r>
    </w:p>
    <w:p w14:paraId="606C588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（一）评审流程</w:t>
      </w:r>
    </w:p>
    <w:p w14:paraId="378CC07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现场工作人员主持并宣布评审会议开始。</w:t>
      </w:r>
    </w:p>
    <w:p w14:paraId="2DC00FB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监督人员宣读评审要求。</w:t>
      </w:r>
    </w:p>
    <w:p w14:paraId="3C269BD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3.现场工作人员向评审小组介绍项目情况，包括但不限于采购需求、采购限价、供应商资格要求、供应商响应情况、评审流程、评审标准。</w:t>
      </w:r>
    </w:p>
    <w:p w14:paraId="30357D3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评审小组成员共同推选或由采购人指定评审小组组长，评审小组组长负责组织评审工作。</w:t>
      </w:r>
    </w:p>
    <w:p w14:paraId="0F10A4D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评审小组成员抽签定供应商（如有）评审/沟通顺序，工作人员向评审小组分别展示各响应文件的密封和送达情况。</w:t>
      </w:r>
    </w:p>
    <w:p w14:paraId="0C9045A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供应商代表进场（如有），工作人员按照递交顺序开启响应文件，宣读供应商名称以及响应报价并记录在案，评审小组及相关工作人员等在响应文件开启记录上签字确认，供应商代表退场。</w:t>
      </w:r>
    </w:p>
    <w:p w14:paraId="15CD4CC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评审小组按资格审查、符合性审查、评审阶段的步骤进行评审。</w:t>
      </w:r>
    </w:p>
    <w:p w14:paraId="0006FC6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在评审过程中，评审小组成员对需要共同认定的事项存在争议的，将按照少数服从多数的原则得出结论，持不同意见的评审小组成员应在评审报告上签署不同意见及理由，否则视为同意评审报告。</w:t>
      </w:r>
    </w:p>
    <w:p w14:paraId="270CF4C6">
      <w:pPr>
        <w:spacing w:line="56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评委提交评审报告，监督人复核。</w:t>
      </w:r>
    </w:p>
    <w:p w14:paraId="37171A1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评审小组组长根据汇总情况，宣读评审结果。</w:t>
      </w:r>
    </w:p>
    <w:p w14:paraId="0C5184E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（二）评审要求</w:t>
      </w:r>
    </w:p>
    <w:p w14:paraId="2E647ED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1.项目评审开始前，现场工作人员应向评审小组介绍采购项目情况，包括但不限于采购需求、采购限价、供应商资格要求、供应商响应情况、评审流程、评审标准等。</w:t>
      </w:r>
    </w:p>
    <w:p w14:paraId="6063C22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2.现场工作人员不得向评审人员明示或暗示倾向或者排斥特定供应商，干扰评审人员的客观、公正、独立评审和打分。</w:t>
      </w:r>
    </w:p>
    <w:p w14:paraId="6E1CDC5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3.监督人员应当维护评审秩序，监督评审人员依照采购文件规定的程序、方法和标准进行独立评审，及时制止和纠正现场倾向性言论或者违法违规行为。</w:t>
      </w:r>
    </w:p>
    <w:p w14:paraId="643CCA1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4.评审人员负责具体评审事务，独立审查、评价供应商响应文件，对本人的评分和评审结果负责。</w:t>
      </w:r>
    </w:p>
    <w:p w14:paraId="0B21DD4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评审人员应当审查供应商的响应文件是否符合采购文件约定，供应商之间是否存在围标串标行为，供应商是否存在不合理报价情况，如出现围标串标及采购文件约定无效响应情形的，应当认定供应商响应无效，并记录在评审报告中。</w:t>
      </w:r>
    </w:p>
    <w:p w14:paraId="2D31B49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6.评审人员应当根据采购文件规定的评审项目逐条评审，根据供应商的响应文件综合评价各个供应商响应情况和履约能力。</w:t>
      </w:r>
    </w:p>
    <w:p w14:paraId="66EAFF7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对于响应文件中含义不明确、同类问题表述不-致或者有明显文字和计算错误的内容，评审人员可要求供应商作出必要的澄清、说明或者补正。供应商的澄清、说明或者补正不得超出响应文件范围或者改变响应文件实质性内容。</w:t>
      </w:r>
    </w:p>
    <w:p w14:paraId="605771E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8.评审人员对需要共同认定的事项存在争议的，应当按照少数服从多数的原则作出结论。持不同意见的评审人员应当在评审报告上签署不同意见及理由，否则视为同意评审报告。</w:t>
      </w:r>
    </w:p>
    <w:p w14:paraId="15B9F740">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四、响应文件要求及无效情形</w:t>
      </w:r>
    </w:p>
    <w:p w14:paraId="1A4F128B">
      <w:pPr>
        <w:spacing w:line="560" w:lineRule="exact"/>
        <w:ind w:firstLine="640" w:firstLineChars="200"/>
        <w:rPr>
          <w:rFonts w:hint="eastAsia" w:ascii="楷体_GB2312" w:eastAsia="楷体_GB2312" w:hAnsiTheme="majorEastAsia"/>
          <w:sz w:val="32"/>
          <w:szCs w:val="32"/>
        </w:rPr>
      </w:pPr>
      <w:r>
        <w:rPr>
          <w:rFonts w:hint="eastAsia" w:ascii="楷体_GB2312" w:eastAsia="楷体_GB2312" w:hAnsiTheme="majorEastAsia"/>
          <w:sz w:val="32"/>
          <w:szCs w:val="32"/>
        </w:rPr>
        <w:t>（一）响应文件要求</w:t>
      </w:r>
    </w:p>
    <w:p w14:paraId="66870C20">
      <w:pPr>
        <w:spacing w:line="560" w:lineRule="exact"/>
        <w:ind w:firstLine="640" w:firstLineChars="200"/>
        <w:rPr>
          <w:rFonts w:hint="eastAsia" w:ascii="仿宋_GB2312" w:eastAsia="仿宋_GB2312" w:hAnsiTheme="majorEastAsia"/>
          <w:sz w:val="32"/>
          <w:szCs w:val="32"/>
        </w:rPr>
      </w:pPr>
      <w:r>
        <w:rPr>
          <w:rFonts w:hint="eastAsia" w:ascii="仿宋_GB2312" w:eastAsia="仿宋_GB2312" w:hAnsiTheme="majorEastAsia"/>
          <w:sz w:val="32"/>
          <w:szCs w:val="32"/>
        </w:rPr>
        <w:t>1</w:t>
      </w:r>
      <w:r>
        <w:rPr>
          <w:rFonts w:ascii="仿宋_GB2312" w:eastAsia="仿宋_GB2312" w:hAnsiTheme="majorEastAsia"/>
          <w:sz w:val="32"/>
          <w:szCs w:val="32"/>
        </w:rPr>
        <w:t>.</w:t>
      </w:r>
      <w:r>
        <w:rPr>
          <w:rFonts w:hint="eastAsia" w:ascii="仿宋_GB2312" w:eastAsia="仿宋_GB2312" w:hAnsiTheme="majorEastAsia"/>
          <w:sz w:val="32"/>
          <w:szCs w:val="32"/>
        </w:rPr>
        <w:t>响应文件应进行密封处理；</w:t>
      </w:r>
    </w:p>
    <w:p w14:paraId="65E91937">
      <w:pPr>
        <w:spacing w:line="560" w:lineRule="exact"/>
        <w:ind w:firstLine="640" w:firstLineChars="200"/>
        <w:rPr>
          <w:rFonts w:hint="eastAsia" w:ascii="仿宋_GB2312" w:eastAsia="仿宋_GB2312" w:hAnsiTheme="majorEastAsia"/>
          <w:sz w:val="32"/>
          <w:szCs w:val="32"/>
        </w:rPr>
      </w:pPr>
      <w:r>
        <w:rPr>
          <w:rFonts w:hint="eastAsia" w:ascii="仿宋_GB2312" w:eastAsia="仿宋_GB2312" w:hAnsiTheme="majorEastAsia"/>
          <w:sz w:val="32"/>
          <w:szCs w:val="32"/>
        </w:rPr>
        <w:t>2</w:t>
      </w:r>
      <w:r>
        <w:rPr>
          <w:rFonts w:ascii="仿宋_GB2312" w:eastAsia="仿宋_GB2312" w:hAnsiTheme="majorEastAsia"/>
          <w:sz w:val="32"/>
          <w:szCs w:val="32"/>
        </w:rPr>
        <w:t>.</w:t>
      </w:r>
      <w:r>
        <w:rPr>
          <w:rFonts w:hint="eastAsia" w:ascii="仿宋_GB2312" w:eastAsia="仿宋_GB2312" w:hAnsiTheme="majorEastAsia"/>
          <w:sz w:val="32"/>
          <w:szCs w:val="32"/>
        </w:rPr>
        <w:t>响应文件应在规定时间内递交。</w:t>
      </w:r>
    </w:p>
    <w:p w14:paraId="3A793AE8">
      <w:pPr>
        <w:spacing w:line="560" w:lineRule="exact"/>
        <w:ind w:firstLine="640" w:firstLineChars="200"/>
        <w:rPr>
          <w:rFonts w:hint="eastAsia" w:ascii="楷体_GB2312" w:eastAsia="楷体_GB2312" w:hAnsiTheme="majorEastAsia"/>
          <w:sz w:val="32"/>
          <w:szCs w:val="32"/>
        </w:rPr>
      </w:pPr>
      <w:r>
        <w:rPr>
          <w:rFonts w:hint="eastAsia" w:ascii="楷体_GB2312" w:eastAsia="楷体_GB2312" w:hAnsiTheme="majorEastAsia"/>
          <w:sz w:val="32"/>
          <w:szCs w:val="32"/>
        </w:rPr>
        <w:t>（二）响应文件否决情况</w:t>
      </w:r>
    </w:p>
    <w:p w14:paraId="57D5ADA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响应文件开启和评审过程中，若采购人发现响应文件出现以下任一情况，经监督人确认后</w:t>
      </w:r>
      <w:r>
        <w:rPr>
          <w:rFonts w:hint="eastAsia" w:ascii="仿宋_GB2312" w:hAnsi="仿宋_GB2312" w:eastAsia="仿宋_GB2312" w:cs="仿宋_GB2312"/>
          <w:b/>
          <w:bCs/>
          <w:sz w:val="32"/>
          <w:szCs w:val="32"/>
        </w:rPr>
        <w:t>当场宣布为废标或无效投标</w:t>
      </w:r>
      <w:r>
        <w:rPr>
          <w:rFonts w:hint="eastAsia" w:ascii="仿宋_GB2312" w:hAnsi="仿宋_GB2312" w:eastAsia="仿宋_GB2312" w:cs="仿宋_GB2312"/>
          <w:sz w:val="32"/>
          <w:szCs w:val="32"/>
        </w:rPr>
        <w:t>：</w:t>
      </w:r>
    </w:p>
    <w:p w14:paraId="3B738B34">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响应文件未按要求进行密封处理的；</w:t>
      </w:r>
    </w:p>
    <w:p w14:paraId="5AB011D2">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.未按采购文件的规定提交保证金的；</w:t>
      </w:r>
    </w:p>
    <w:p w14:paraId="2FA88D8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3.响应文件未按照采购文件要求签署、盖章的；</w:t>
      </w:r>
    </w:p>
    <w:p w14:paraId="7049CDD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4.不具备采购文件中规定的资格要求的；</w:t>
      </w:r>
    </w:p>
    <w:p w14:paraId="5A6A25C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5.响应报价超过采购人公布最高限价/采购金额的；</w:t>
      </w:r>
    </w:p>
    <w:p w14:paraId="3538A64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6.提供有选择的报价的（报价不唯一）；</w:t>
      </w:r>
    </w:p>
    <w:p w14:paraId="594EC65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供应商与采购人存在利害关系可能影响采购公正性的；</w:t>
      </w:r>
    </w:p>
    <w:p w14:paraId="3E1C7A7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供应商负责人为同一人或者存在控股、管理关系的不同供应商参加同一标段投标或者未划分标段的同一采购项目投标；</w:t>
      </w:r>
    </w:p>
    <w:p w14:paraId="6593B05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9.供应商有串通投标、弄虚作假、行贿等违法行为的；</w:t>
      </w:r>
    </w:p>
    <w:p w14:paraId="6DE052B7">
      <w:pPr>
        <w:spacing w:line="560" w:lineRule="exact"/>
        <w:ind w:firstLine="640" w:firstLineChars="200"/>
        <w:rPr>
          <w:rFonts w:hint="eastAsia" w:ascii="仿宋_GB2312" w:eastAsia="仿宋_GB2312" w:hAnsiTheme="majorEastAsia"/>
          <w:sz w:val="32"/>
          <w:szCs w:val="32"/>
        </w:rPr>
      </w:pPr>
      <w:r>
        <w:rPr>
          <w:rFonts w:hint="eastAsia" w:ascii="仿宋_GB2312" w:eastAsia="仿宋_GB2312" w:hAnsiTheme="majorEastAsia"/>
          <w:sz w:val="32"/>
          <w:szCs w:val="32"/>
        </w:rPr>
        <w:t>10</w:t>
      </w:r>
      <w:r>
        <w:rPr>
          <w:rFonts w:ascii="仿宋_GB2312" w:eastAsia="仿宋_GB2312" w:hAnsiTheme="majorEastAsia"/>
          <w:sz w:val="32"/>
          <w:szCs w:val="32"/>
        </w:rPr>
        <w:t>.</w:t>
      </w:r>
      <w:r>
        <w:rPr>
          <w:rFonts w:hint="eastAsia" w:ascii="仿宋_GB2312" w:eastAsia="仿宋_GB2312" w:hAnsiTheme="majorEastAsia"/>
          <w:sz w:val="32"/>
          <w:szCs w:val="32"/>
        </w:rPr>
        <w:t>以联合体形式响应的；</w:t>
      </w:r>
    </w:p>
    <w:p w14:paraId="51D22C4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法律、法规规定的其他无效情形。</w:t>
      </w:r>
    </w:p>
    <w:p w14:paraId="06F91B3A">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五、响应文件评审</w:t>
      </w:r>
    </w:p>
    <w:p w14:paraId="1D96307A">
      <w:pPr>
        <w:spacing w:line="560" w:lineRule="exact"/>
        <w:ind w:firstLine="640" w:firstLineChars="200"/>
        <w:rPr>
          <w:rFonts w:hint="eastAsia" w:ascii="楷体_GB2312" w:hAnsi="楷体" w:eastAsia="楷体_GB2312" w:cs="仿宋_GB2312"/>
          <w:sz w:val="32"/>
          <w:szCs w:val="32"/>
        </w:rPr>
      </w:pPr>
      <w:r>
        <w:rPr>
          <w:rFonts w:hint="eastAsia" w:ascii="楷体_GB2312" w:hAnsi="楷体" w:eastAsia="楷体_GB2312" w:cs="仿宋_GB2312"/>
          <w:sz w:val="32"/>
          <w:szCs w:val="32"/>
        </w:rPr>
        <w:t xml:space="preserve">（一）评审方法：经评审最低价法 </w:t>
      </w:r>
    </w:p>
    <w:p w14:paraId="25CE78D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评审小组按照采购文件规定的评审标准进行评审，并按经评审的响应报价由低到高的顺序形成对供应商进行排序，经评审</w:t>
      </w:r>
      <w:r>
        <w:rPr>
          <w:rFonts w:hint="eastAsia" w:ascii="仿宋_GB2312" w:hAnsi="仿宋_GB2312" w:eastAsia="仿宋_GB2312" w:cs="仿宋_GB2312"/>
          <w:b/>
          <w:bCs/>
          <w:sz w:val="32"/>
          <w:szCs w:val="32"/>
        </w:rPr>
        <w:t>响应报价最低</w:t>
      </w:r>
      <w:r>
        <w:rPr>
          <w:rFonts w:hint="eastAsia" w:ascii="仿宋_GB2312" w:hAnsi="仿宋_GB2312" w:eastAsia="仿宋_GB2312" w:cs="仿宋_GB2312"/>
          <w:sz w:val="32"/>
          <w:szCs w:val="32"/>
        </w:rPr>
        <w:t>的供应商推荐为成交候选供应商。</w:t>
      </w:r>
    </w:p>
    <w:p w14:paraId="7CFE6C46">
      <w:pPr>
        <w:spacing w:line="560" w:lineRule="exact"/>
        <w:ind w:firstLine="640" w:firstLineChars="200"/>
        <w:rPr>
          <w:rFonts w:hint="eastAsia" w:ascii="楷体_GB2312" w:hAnsi="楷体" w:eastAsia="楷体_GB2312" w:cs="仿宋_GB2312"/>
          <w:sz w:val="32"/>
          <w:szCs w:val="32"/>
        </w:rPr>
      </w:pPr>
      <w:r>
        <w:rPr>
          <w:rFonts w:hint="eastAsia" w:ascii="楷体_GB2312" w:hAnsi="楷体" w:eastAsia="楷体_GB2312" w:cs="仿宋_GB2312"/>
          <w:sz w:val="32"/>
          <w:szCs w:val="32"/>
        </w:rPr>
        <w:t>（二）初步评审</w:t>
      </w:r>
    </w:p>
    <w:p w14:paraId="478CC505">
      <w:pPr>
        <w:spacing w:line="560" w:lineRule="exact"/>
        <w:ind w:firstLine="643" w:firstLineChars="200"/>
        <w:rPr>
          <w:rFonts w:hint="eastAsia" w:ascii="仿宋_GB2312" w:hAnsi="楷体" w:eastAsia="仿宋_GB2312" w:cs="仿宋_GB2312"/>
          <w:b/>
          <w:bCs/>
          <w:sz w:val="32"/>
          <w:szCs w:val="32"/>
        </w:rPr>
      </w:pPr>
      <w:r>
        <w:rPr>
          <w:rFonts w:hint="eastAsia" w:ascii="仿宋_GB2312" w:hAnsi="楷体" w:eastAsia="仿宋_GB2312" w:cs="仿宋_GB2312"/>
          <w:b/>
          <w:bCs/>
          <w:sz w:val="32"/>
          <w:szCs w:val="32"/>
        </w:rPr>
        <w:t>1.供应商资格审查</w:t>
      </w:r>
    </w:p>
    <w:p w14:paraId="7E6F39F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小组依据《供应商资格审查标准》对响应文件进行资格审查。有一项不符合评审标准的，评审小组应当否决其响应。资格审查评审的结论是“通过”或“不通过”，只有结论为“通过”的响应文件方能进入下一阶段的评审，否则其响应将按无效处理。</w:t>
      </w:r>
    </w:p>
    <w:p w14:paraId="0C0EA653">
      <w:pPr>
        <w:spacing w:line="56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《供应商资格审查标准》</w:t>
      </w:r>
    </w:p>
    <w:tbl>
      <w:tblPr>
        <w:tblStyle w:val="18"/>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276"/>
        <w:gridCol w:w="5387"/>
        <w:gridCol w:w="1270"/>
        <w:gridCol w:w="1281"/>
      </w:tblGrid>
      <w:tr w14:paraId="64A8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E49EDD" w:themeFill="accent5" w:themeFillTint="66"/>
            <w:vAlign w:val="center"/>
          </w:tcPr>
          <w:p w14:paraId="589CE2F0">
            <w:pPr>
              <w:spacing w:line="440" w:lineRule="exact"/>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序号</w:t>
            </w:r>
          </w:p>
        </w:tc>
        <w:tc>
          <w:tcPr>
            <w:tcW w:w="1276" w:type="dxa"/>
            <w:shd w:val="clear" w:color="auto" w:fill="E49EDD" w:themeFill="accent5" w:themeFillTint="66"/>
            <w:vAlign w:val="center"/>
          </w:tcPr>
          <w:p w14:paraId="19C52D87">
            <w:pPr>
              <w:spacing w:line="440" w:lineRule="exact"/>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审查因素</w:t>
            </w:r>
          </w:p>
        </w:tc>
        <w:tc>
          <w:tcPr>
            <w:tcW w:w="5387" w:type="dxa"/>
            <w:shd w:val="clear" w:color="auto" w:fill="E49EDD" w:themeFill="accent5" w:themeFillTint="66"/>
            <w:vAlign w:val="center"/>
          </w:tcPr>
          <w:p w14:paraId="7107B3B1">
            <w:pPr>
              <w:spacing w:line="440" w:lineRule="exact"/>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审查内容</w:t>
            </w:r>
          </w:p>
        </w:tc>
        <w:tc>
          <w:tcPr>
            <w:tcW w:w="1270" w:type="dxa"/>
            <w:shd w:val="clear" w:color="auto" w:fill="E49EDD" w:themeFill="accent5" w:themeFillTint="66"/>
            <w:vAlign w:val="center"/>
          </w:tcPr>
          <w:p w14:paraId="5A38267E">
            <w:pPr>
              <w:spacing w:line="440" w:lineRule="exact"/>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审查情况</w:t>
            </w:r>
          </w:p>
        </w:tc>
        <w:tc>
          <w:tcPr>
            <w:tcW w:w="1281" w:type="dxa"/>
            <w:shd w:val="clear" w:color="auto" w:fill="E49EDD" w:themeFill="accent5" w:themeFillTint="66"/>
          </w:tcPr>
          <w:p w14:paraId="54B94A89">
            <w:pPr>
              <w:spacing w:line="440" w:lineRule="exact"/>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审查因素使用情况</w:t>
            </w:r>
          </w:p>
        </w:tc>
      </w:tr>
      <w:tr w14:paraId="71DE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E73D5C1">
            <w:pPr>
              <w:spacing w:line="276"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276" w:type="dxa"/>
            <w:vAlign w:val="center"/>
          </w:tcPr>
          <w:p w14:paraId="37F8B98E">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独立承担民事责任的能力</w:t>
            </w:r>
          </w:p>
        </w:tc>
        <w:tc>
          <w:tcPr>
            <w:tcW w:w="5387" w:type="dxa"/>
            <w:vAlign w:val="center"/>
          </w:tcPr>
          <w:p w14:paraId="66D02F69">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供应商应当为合法存续的法人或其他组织，具有独立承担民事责任的能力。【</w:t>
            </w:r>
            <w:r>
              <w:rPr>
                <w:rFonts w:hint="eastAsia" w:ascii="仿宋_GB2312" w:hAnsi="仿宋_GB2312" w:eastAsia="仿宋_GB2312" w:cs="仿宋_GB2312"/>
                <w:b/>
                <w:bCs/>
                <w:kern w:val="0"/>
                <w:sz w:val="24"/>
              </w:rPr>
              <w:t>供应商须提供：①营业执照的复印件，加盖公章</w:t>
            </w:r>
            <w:r>
              <w:rPr>
                <w:rFonts w:hint="eastAsia" w:ascii="仿宋_GB2312" w:hAnsi="仿宋_GB2312" w:eastAsia="仿宋_GB2312" w:cs="仿宋_GB2312"/>
                <w:kern w:val="0"/>
                <w:sz w:val="24"/>
              </w:rPr>
              <w:t>】</w:t>
            </w:r>
          </w:p>
        </w:tc>
        <w:tc>
          <w:tcPr>
            <w:tcW w:w="1270" w:type="dxa"/>
            <w:vAlign w:val="center"/>
          </w:tcPr>
          <w:p w14:paraId="7322D455">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通过</w:t>
            </w:r>
          </w:p>
          <w:p w14:paraId="7969235A">
            <w:pPr>
              <w:spacing w:line="276" w:lineRule="auto"/>
              <w:jc w:val="left"/>
              <w:rPr>
                <w:rFonts w:hint="eastAsia" w:ascii="仿宋_GB2312" w:hAnsi="仿宋_GB2312" w:eastAsia="仿宋_GB2312" w:cs="仿宋_GB2312"/>
                <w:kern w:val="0"/>
                <w:sz w:val="24"/>
              </w:rPr>
            </w:pPr>
            <w:r>
              <w:rPr>
                <w:rFonts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不通过</w:t>
            </w:r>
          </w:p>
        </w:tc>
        <w:tc>
          <w:tcPr>
            <w:tcW w:w="1281" w:type="dxa"/>
            <w:vAlign w:val="center"/>
          </w:tcPr>
          <w:p w14:paraId="4CD58DC6">
            <w:pPr>
              <w:spacing w:line="276" w:lineRule="auto"/>
              <w:rPr>
                <w:rFonts w:hint="eastAsia" w:ascii="仿宋_GB2312" w:hAnsi="仿宋_GB2312" w:eastAsia="仿宋_GB2312" w:cs="仿宋_GB2312"/>
                <w:kern w:val="0"/>
                <w:sz w:val="24"/>
              </w:rPr>
            </w:pPr>
          </w:p>
          <w:p w14:paraId="656DE479">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sym w:font="Wingdings 2" w:char="00A3"/>
            </w:r>
            <w:r>
              <w:rPr>
                <w:rFonts w:hint="eastAsia" w:ascii="仿宋_GB2312" w:hAnsi="仿宋_GB2312" w:eastAsia="仿宋_GB2312" w:cs="仿宋_GB2312"/>
                <w:kern w:val="0"/>
                <w:sz w:val="24"/>
              </w:rPr>
              <w:t>不适用</w:t>
            </w:r>
          </w:p>
          <w:p w14:paraId="5E722ADE">
            <w:pPr>
              <w:spacing w:line="276" w:lineRule="auto"/>
              <w:jc w:val="center"/>
              <w:rPr>
                <w:rFonts w:hint="eastAsia" w:ascii="仿宋_GB2312" w:hAnsi="仿宋_GB2312" w:eastAsia="仿宋_GB2312" w:cs="仿宋_GB2312"/>
                <w:kern w:val="0"/>
                <w:sz w:val="24"/>
              </w:rPr>
            </w:pPr>
          </w:p>
        </w:tc>
      </w:tr>
      <w:tr w14:paraId="35CC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C503FA3">
            <w:pPr>
              <w:spacing w:line="276"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276" w:type="dxa"/>
            <w:vAlign w:val="center"/>
          </w:tcPr>
          <w:p w14:paraId="199FA132">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履约能力</w:t>
            </w:r>
          </w:p>
        </w:tc>
        <w:tc>
          <w:tcPr>
            <w:tcW w:w="5387" w:type="dxa"/>
            <w:vAlign w:val="center"/>
          </w:tcPr>
          <w:p w14:paraId="2306142C">
            <w:pPr>
              <w:spacing w:line="276" w:lineRule="auto"/>
              <w:rPr>
                <w:rFonts w:hint="eastAsia" w:ascii="仿宋_GB2312" w:hAnsi="仿宋_GB2312" w:eastAsia="仿宋_GB2312" w:cs="仿宋_GB2312"/>
                <w:kern w:val="0"/>
                <w:sz w:val="24"/>
              </w:rPr>
            </w:pPr>
            <w:bookmarkStart w:id="6" w:name="_Hlk194516215"/>
            <w:r>
              <w:rPr>
                <w:rFonts w:hint="eastAsia" w:ascii="仿宋_GB2312" w:hAnsi="仿宋_GB2312" w:eastAsia="仿宋_GB2312" w:cs="仿宋_GB2312"/>
                <w:kern w:val="0"/>
                <w:sz w:val="24"/>
              </w:rPr>
              <w:t>具有履行合同所必需的设备或专业技术能力</w:t>
            </w:r>
            <w:bookmarkEnd w:id="6"/>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提供：相关证明文件，加盖公章</w:t>
            </w:r>
            <w:r>
              <w:rPr>
                <w:rFonts w:hint="eastAsia" w:ascii="仿宋_GB2312" w:hAnsi="仿宋_GB2312" w:eastAsia="仿宋_GB2312" w:cs="仿宋_GB2312"/>
                <w:kern w:val="0"/>
                <w:sz w:val="24"/>
              </w:rPr>
              <w:t>】</w:t>
            </w:r>
          </w:p>
        </w:tc>
        <w:tc>
          <w:tcPr>
            <w:tcW w:w="1270" w:type="dxa"/>
            <w:vAlign w:val="center"/>
          </w:tcPr>
          <w:p w14:paraId="460B2B34">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通过</w:t>
            </w:r>
          </w:p>
          <w:p w14:paraId="6D8661CD">
            <w:pPr>
              <w:spacing w:line="276" w:lineRule="auto"/>
              <w:jc w:val="left"/>
              <w:rPr>
                <w:rFonts w:hint="eastAsia" w:ascii="仿宋_GB2312" w:hAnsi="仿宋_GB2312" w:eastAsia="仿宋_GB2312" w:cs="仿宋_GB2312"/>
                <w:kern w:val="0"/>
                <w:sz w:val="24"/>
              </w:rPr>
            </w:pPr>
            <w:r>
              <w:rPr>
                <w:rFonts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不通过</w:t>
            </w:r>
          </w:p>
        </w:tc>
        <w:tc>
          <w:tcPr>
            <w:tcW w:w="1281" w:type="dxa"/>
            <w:vAlign w:val="center"/>
          </w:tcPr>
          <w:p w14:paraId="6DD5AA43">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不适用</w:t>
            </w:r>
          </w:p>
        </w:tc>
      </w:tr>
      <w:tr w14:paraId="2AAC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0E55A9D">
            <w:pPr>
              <w:spacing w:line="276"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276" w:type="dxa"/>
            <w:vAlign w:val="center"/>
          </w:tcPr>
          <w:p w14:paraId="5D5FDA48">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供应商不得存在情形</w:t>
            </w:r>
          </w:p>
        </w:tc>
        <w:tc>
          <w:tcPr>
            <w:tcW w:w="5387" w:type="dxa"/>
            <w:vAlign w:val="center"/>
          </w:tcPr>
          <w:p w14:paraId="5F0F263A">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不同供应商不存在单位负责人为同一人或者存在直接控股、管理关系的，参加同一合同项下的采购活动的情形。【</w:t>
            </w:r>
            <w:r>
              <w:rPr>
                <w:rFonts w:hint="eastAsia" w:ascii="仿宋_GB2312" w:hAnsi="仿宋_GB2312" w:eastAsia="仿宋_GB2312" w:cs="仿宋_GB2312"/>
                <w:b/>
                <w:bCs/>
                <w:kern w:val="0"/>
                <w:sz w:val="24"/>
              </w:rPr>
              <w:t>提供：供应商基本情况表，参考附件5，加盖公章</w:t>
            </w:r>
            <w:r>
              <w:rPr>
                <w:rFonts w:hint="eastAsia" w:ascii="仿宋_GB2312" w:hAnsi="仿宋_GB2312" w:eastAsia="仿宋_GB2312" w:cs="仿宋_GB2312"/>
                <w:kern w:val="0"/>
                <w:sz w:val="24"/>
              </w:rPr>
              <w:t>】</w:t>
            </w:r>
          </w:p>
        </w:tc>
        <w:tc>
          <w:tcPr>
            <w:tcW w:w="1270" w:type="dxa"/>
            <w:vAlign w:val="center"/>
          </w:tcPr>
          <w:p w14:paraId="2C6F59EE">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通过</w:t>
            </w:r>
          </w:p>
          <w:p w14:paraId="7ADE345E">
            <w:pPr>
              <w:spacing w:line="276" w:lineRule="auto"/>
              <w:rPr>
                <w:rFonts w:hint="eastAsia" w:ascii="仿宋_GB2312" w:hAnsi="仿宋_GB2312" w:eastAsia="仿宋_GB2312" w:cs="仿宋_GB2312"/>
                <w:kern w:val="0"/>
                <w:sz w:val="24"/>
              </w:rPr>
            </w:pPr>
            <w:r>
              <w:rPr>
                <w:rFonts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不通过</w:t>
            </w:r>
          </w:p>
        </w:tc>
        <w:tc>
          <w:tcPr>
            <w:tcW w:w="1281" w:type="dxa"/>
            <w:vAlign w:val="center"/>
          </w:tcPr>
          <w:p w14:paraId="2EF5162A">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不适用</w:t>
            </w:r>
          </w:p>
        </w:tc>
      </w:tr>
      <w:tr w14:paraId="1A18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04E5EA1">
            <w:pPr>
              <w:spacing w:line="4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276" w:type="dxa"/>
            <w:vAlign w:val="center"/>
          </w:tcPr>
          <w:p w14:paraId="14B3742E">
            <w:pPr>
              <w:spacing w:line="276"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信用记录</w:t>
            </w:r>
          </w:p>
        </w:tc>
        <w:tc>
          <w:tcPr>
            <w:tcW w:w="5387" w:type="dxa"/>
            <w:vAlign w:val="center"/>
          </w:tcPr>
          <w:p w14:paraId="19542DB7">
            <w:pPr>
              <w:wordWrap w:val="0"/>
              <w:spacing w:line="240" w:lineRule="auto"/>
              <w:rPr>
                <w:rFonts w:hint="eastAsia" w:ascii="仿宋_GB2312" w:hAnsi="仿宋_GB2312" w:eastAsia="仿宋_GB2312" w:cs="仿宋_GB2312"/>
                <w:b/>
                <w:bCs/>
                <w:kern w:val="0"/>
                <w:sz w:val="24"/>
              </w:rPr>
            </w:pPr>
            <w:r>
              <w:rPr>
                <w:rFonts w:hint="eastAsia" w:ascii="仿宋_GB2312" w:hAnsi="仿宋_GB2312" w:eastAsia="仿宋_GB2312" w:cs="仿宋_GB2312"/>
                <w:kern w:val="0"/>
                <w:sz w:val="24"/>
              </w:rPr>
              <w:t>信用良好</w:t>
            </w:r>
            <w:r>
              <w:rPr>
                <w:rFonts w:hint="eastAsia" w:ascii="仿宋_GB2312" w:hAnsi="仿宋_GB2312" w:eastAsia="仿宋_GB2312" w:cs="仿宋_GB2312"/>
                <w:b/>
                <w:bCs/>
                <w:kern w:val="0"/>
                <w:sz w:val="24"/>
              </w:rPr>
              <w:t>【提供供应商没有被列入“信用中国网站(www.creditchina.gov.cn)”的“严重失信主体名单”、“重大税收违法失信主体名单”、“经营（活动）异常名单”的</w:t>
            </w:r>
            <w:r>
              <w:rPr>
                <w:rFonts w:hint="eastAsia" w:ascii="仿宋_GB2312" w:hAnsi="仿宋_GB2312" w:eastAsia="仿宋_GB2312" w:cs="仿宋_GB2312"/>
                <w:b/>
                <w:bCs/>
                <w:kern w:val="0"/>
                <w:sz w:val="24"/>
                <w:lang w:val="en-US" w:eastAsia="zh-CN"/>
              </w:rPr>
              <w:t>证</w:t>
            </w:r>
            <w:r>
              <w:rPr>
                <w:rFonts w:hint="eastAsia" w:ascii="仿宋_GB2312" w:hAnsi="仿宋_GB2312" w:eastAsia="仿宋_GB2312" w:cs="仿宋_GB2312"/>
                <w:b/>
                <w:bCs/>
                <w:kern w:val="0"/>
                <w:sz w:val="24"/>
              </w:rPr>
              <w:t>明文件；查询结果截图打印页，加盖公章；】</w:t>
            </w:r>
          </w:p>
        </w:tc>
        <w:tc>
          <w:tcPr>
            <w:tcW w:w="1270" w:type="dxa"/>
            <w:vAlign w:val="center"/>
          </w:tcPr>
          <w:p w14:paraId="2F40715D">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通过</w:t>
            </w:r>
          </w:p>
          <w:p w14:paraId="75387CA5">
            <w:pPr>
              <w:spacing w:line="440" w:lineRule="exact"/>
              <w:jc w:val="left"/>
              <w:rPr>
                <w:rFonts w:hint="eastAsia" w:ascii="仿宋_GB2312" w:hAnsi="仿宋_GB2312" w:eastAsia="仿宋_GB2312" w:cs="仿宋_GB2312"/>
                <w:kern w:val="0"/>
                <w:sz w:val="24"/>
              </w:rPr>
            </w:pPr>
            <w:r>
              <w:rPr>
                <w:rFonts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不通过</w:t>
            </w:r>
          </w:p>
        </w:tc>
        <w:tc>
          <w:tcPr>
            <w:tcW w:w="1281" w:type="dxa"/>
            <w:vAlign w:val="center"/>
          </w:tcPr>
          <w:p w14:paraId="2E6AA2AD">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不适用</w:t>
            </w:r>
          </w:p>
        </w:tc>
      </w:tr>
      <w:tr w14:paraId="4ADB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CEB21A0">
            <w:pPr>
              <w:spacing w:line="4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276" w:type="dxa"/>
            <w:vAlign w:val="center"/>
          </w:tcPr>
          <w:p w14:paraId="562595E6">
            <w:pPr>
              <w:spacing w:line="276"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特定资格要求</w:t>
            </w:r>
          </w:p>
        </w:tc>
        <w:tc>
          <w:tcPr>
            <w:tcW w:w="5387" w:type="dxa"/>
            <w:vAlign w:val="center"/>
          </w:tcPr>
          <w:p w14:paraId="3D75426C">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符合采购项目方案规定的供应商资格要求。</w:t>
            </w:r>
            <w:r>
              <w:rPr>
                <w:rFonts w:hint="eastAsia" w:ascii="仿宋_GB2312" w:hAnsi="仿宋_GB2312" w:eastAsia="仿宋_GB2312" w:cs="仿宋_GB2312"/>
                <w:b/>
                <w:bCs/>
                <w:kern w:val="0"/>
                <w:sz w:val="24"/>
              </w:rPr>
              <w:t>【本项供应商无须提供相关证明材料】</w:t>
            </w:r>
          </w:p>
        </w:tc>
        <w:tc>
          <w:tcPr>
            <w:tcW w:w="1270" w:type="dxa"/>
            <w:vAlign w:val="center"/>
          </w:tcPr>
          <w:p w14:paraId="01EF47DE">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通过</w:t>
            </w:r>
          </w:p>
          <w:p w14:paraId="410CEE76">
            <w:pPr>
              <w:spacing w:line="276" w:lineRule="auto"/>
              <w:rPr>
                <w:rFonts w:hint="eastAsia" w:ascii="仿宋_GB2312" w:hAnsi="仿宋_GB2312" w:eastAsia="仿宋_GB2312" w:cs="仿宋_GB2312"/>
                <w:kern w:val="0"/>
                <w:sz w:val="24"/>
              </w:rPr>
            </w:pPr>
            <w:r>
              <w:rPr>
                <w:rFonts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不通过</w:t>
            </w:r>
          </w:p>
        </w:tc>
        <w:tc>
          <w:tcPr>
            <w:tcW w:w="1281" w:type="dxa"/>
            <w:vAlign w:val="center"/>
          </w:tcPr>
          <w:p w14:paraId="06D817FE">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不适用</w:t>
            </w:r>
          </w:p>
        </w:tc>
      </w:tr>
      <w:tr w14:paraId="44B9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9323098">
            <w:pPr>
              <w:spacing w:line="4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1276" w:type="dxa"/>
            <w:vAlign w:val="center"/>
          </w:tcPr>
          <w:p w14:paraId="553760A6">
            <w:pPr>
              <w:spacing w:line="276"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投标保证金</w:t>
            </w:r>
          </w:p>
        </w:tc>
        <w:tc>
          <w:tcPr>
            <w:tcW w:w="5387" w:type="dxa"/>
            <w:vAlign w:val="center"/>
          </w:tcPr>
          <w:p w14:paraId="4B17946A">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供应商按要求缴纳投标保证金。</w:t>
            </w:r>
            <w:r>
              <w:rPr>
                <w:rFonts w:hint="eastAsia" w:ascii="仿宋_GB2312" w:hAnsi="仿宋_GB2312" w:eastAsia="仿宋_GB2312" w:cs="仿宋_GB2312"/>
                <w:b/>
                <w:bCs/>
                <w:kern w:val="0"/>
                <w:sz w:val="24"/>
              </w:rPr>
              <w:t>【本采购项目不要求缴纳投标保证金】</w:t>
            </w:r>
          </w:p>
        </w:tc>
        <w:tc>
          <w:tcPr>
            <w:tcW w:w="1270" w:type="dxa"/>
            <w:vAlign w:val="center"/>
          </w:tcPr>
          <w:p w14:paraId="797C7D67">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通过</w:t>
            </w:r>
          </w:p>
          <w:p w14:paraId="739835B4">
            <w:pPr>
              <w:spacing w:line="276" w:lineRule="auto"/>
              <w:rPr>
                <w:rFonts w:hint="eastAsia" w:ascii="仿宋_GB2312" w:hAnsi="仿宋_GB2312" w:eastAsia="仿宋_GB2312" w:cs="仿宋_GB2312"/>
                <w:kern w:val="0"/>
                <w:sz w:val="24"/>
              </w:rPr>
            </w:pPr>
            <w:r>
              <w:rPr>
                <w:rFonts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不通过</w:t>
            </w:r>
          </w:p>
        </w:tc>
        <w:tc>
          <w:tcPr>
            <w:tcW w:w="1281" w:type="dxa"/>
            <w:vAlign w:val="center"/>
          </w:tcPr>
          <w:p w14:paraId="71085D63">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不适用</w:t>
            </w:r>
          </w:p>
        </w:tc>
      </w:tr>
      <w:tr w14:paraId="1564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A4E75AC">
            <w:pPr>
              <w:spacing w:line="4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w:t>
            </w:r>
          </w:p>
        </w:tc>
        <w:tc>
          <w:tcPr>
            <w:tcW w:w="1276" w:type="dxa"/>
            <w:vAlign w:val="center"/>
          </w:tcPr>
          <w:p w14:paraId="372C39B7">
            <w:pPr>
              <w:spacing w:line="276"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供应商黑名单</w:t>
            </w:r>
          </w:p>
        </w:tc>
        <w:tc>
          <w:tcPr>
            <w:tcW w:w="5387" w:type="dxa"/>
            <w:vAlign w:val="center"/>
          </w:tcPr>
          <w:p w14:paraId="4BA63D2A">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初步审查供应商没有被列入集团供应商黑名单。</w:t>
            </w:r>
            <w:r>
              <w:rPr>
                <w:rFonts w:hint="eastAsia" w:ascii="仿宋_GB2312" w:hAnsi="仿宋_GB2312" w:eastAsia="仿宋_GB2312" w:cs="仿宋_GB2312"/>
                <w:b/>
                <w:bCs/>
                <w:kern w:val="0"/>
                <w:sz w:val="24"/>
              </w:rPr>
              <w:t>【本项供应商无须提供相关证明材料】</w:t>
            </w:r>
          </w:p>
        </w:tc>
        <w:tc>
          <w:tcPr>
            <w:tcW w:w="1270" w:type="dxa"/>
            <w:vAlign w:val="center"/>
          </w:tcPr>
          <w:p w14:paraId="2D2926F6">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通过</w:t>
            </w:r>
          </w:p>
          <w:p w14:paraId="734F985D">
            <w:pPr>
              <w:spacing w:line="276" w:lineRule="auto"/>
              <w:rPr>
                <w:rFonts w:hint="eastAsia" w:ascii="仿宋_GB2312" w:hAnsi="仿宋_GB2312" w:eastAsia="仿宋_GB2312" w:cs="仿宋_GB2312"/>
                <w:kern w:val="0"/>
                <w:sz w:val="24"/>
              </w:rPr>
            </w:pPr>
            <w:r>
              <w:rPr>
                <w:rFonts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不通过</w:t>
            </w:r>
          </w:p>
        </w:tc>
        <w:tc>
          <w:tcPr>
            <w:tcW w:w="1281" w:type="dxa"/>
            <w:vAlign w:val="center"/>
          </w:tcPr>
          <w:p w14:paraId="018310C5">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不适用</w:t>
            </w:r>
          </w:p>
        </w:tc>
      </w:tr>
    </w:tbl>
    <w:p w14:paraId="20CD6507">
      <w:pPr>
        <w:spacing w:line="480" w:lineRule="exact"/>
        <w:ind w:firstLine="241" w:firstLineChars="100"/>
        <w:rPr>
          <w:rFonts w:hint="eastAsia" w:ascii="仿宋_GB2312" w:hAnsi="仿宋_GB2312" w:eastAsia="仿宋_GB2312" w:cs="仿宋_GB2312"/>
          <w:b/>
          <w:bCs/>
          <w:sz w:val="24"/>
        </w:rPr>
      </w:pPr>
      <w:r>
        <w:rPr>
          <w:rFonts w:hint="eastAsia" w:ascii="仿宋_GB2312" w:hAnsi="仿宋_GB2312" w:eastAsia="仿宋_GB2312" w:cs="仿宋_GB2312"/>
          <w:b/>
          <w:bCs/>
          <w:sz w:val="24"/>
        </w:rPr>
        <w:t>注：</w:t>
      </w:r>
      <w:r>
        <w:rPr>
          <w:rFonts w:hint="eastAsia" w:ascii="仿宋_GB2312" w:hAnsi="仿宋_GB2312" w:eastAsia="仿宋_GB2312" w:cs="仿宋_GB2312"/>
          <w:sz w:val="24"/>
        </w:rPr>
        <w:t>（1）以上资格审查标准中如出现一处不符合要求，响应按无效处理。</w:t>
      </w:r>
    </w:p>
    <w:p w14:paraId="02A97FC9">
      <w:pPr>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（2）本表评审依据要求的各项证明文件须编入响应文件。</w:t>
      </w:r>
    </w:p>
    <w:p w14:paraId="3B97E503">
      <w:pPr>
        <w:spacing w:line="560" w:lineRule="exact"/>
        <w:ind w:firstLine="643" w:firstLineChars="200"/>
        <w:rPr>
          <w:rFonts w:hint="eastAsia" w:ascii="仿宋_GB2312" w:hAnsi="楷体" w:eastAsia="仿宋_GB2312" w:cs="仿宋_GB2312"/>
          <w:b/>
          <w:bCs/>
          <w:sz w:val="32"/>
          <w:szCs w:val="32"/>
        </w:rPr>
      </w:pPr>
      <w:r>
        <w:rPr>
          <w:rFonts w:hint="eastAsia" w:ascii="仿宋_GB2312" w:hAnsi="楷体" w:eastAsia="仿宋_GB2312" w:cs="仿宋_GB2312"/>
          <w:b/>
          <w:bCs/>
          <w:sz w:val="32"/>
          <w:szCs w:val="32"/>
        </w:rPr>
        <w:t>2.符合性审查</w:t>
      </w:r>
    </w:p>
    <w:p w14:paraId="4D39774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小组依据《符合性审查标准》对响应文件进行符合性审查。有一项不符合评审标准的，评审小组应当否决其响应。符合性审查评审的结论是“通过”或“不通过”，只有结论为“通过”的响应文件方能进入下一阶段的评审，否则其响应将按无效处理。</w:t>
      </w:r>
    </w:p>
    <w:p w14:paraId="30A127A6">
      <w:pPr>
        <w:spacing w:line="560" w:lineRule="exact"/>
        <w:ind w:firstLine="643" w:firstLineChars="200"/>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《符合性审查标准》</w:t>
      </w:r>
    </w:p>
    <w:tbl>
      <w:tblPr>
        <w:tblStyle w:val="18"/>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5386"/>
        <w:gridCol w:w="1276"/>
      </w:tblGrid>
      <w:tr w14:paraId="09D3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156082" w:themeColor="accent1" w:sz="4" w:space="0"/>
              <w:left w:val="single" w:color="156082" w:themeColor="accent1" w:sz="4" w:space="0"/>
              <w:bottom w:val="single" w:color="156082" w:themeColor="accent1" w:sz="4" w:space="0"/>
              <w:right w:val="single" w:color="156082" w:themeColor="accent1" w:sz="4" w:space="0"/>
            </w:tcBorders>
            <w:shd w:val="clear" w:color="auto" w:fill="83CAEB" w:themeFill="accent1" w:themeFillTint="66"/>
          </w:tcPr>
          <w:p w14:paraId="317ACAC5">
            <w:pPr>
              <w:spacing w:line="560" w:lineRule="exact"/>
              <w:jc w:val="center"/>
              <w:rPr>
                <w:rFonts w:hint="eastAsia" w:ascii="仿宋_GB2312" w:hAnsi="楷体" w:eastAsia="仿宋_GB2312" w:cs="仿宋_GB2312"/>
                <w:b/>
                <w:bCs/>
                <w:kern w:val="0"/>
                <w:sz w:val="24"/>
              </w:rPr>
            </w:pPr>
            <w:r>
              <w:rPr>
                <w:rFonts w:hint="eastAsia" w:ascii="仿宋_GB2312" w:hAnsi="楷体" w:eastAsia="仿宋_GB2312" w:cs="仿宋_GB2312"/>
                <w:b/>
                <w:bCs/>
                <w:kern w:val="0"/>
                <w:sz w:val="24"/>
              </w:rPr>
              <w:t>序号</w:t>
            </w:r>
          </w:p>
        </w:tc>
        <w:tc>
          <w:tcPr>
            <w:tcW w:w="1276" w:type="dxa"/>
            <w:tcBorders>
              <w:top w:val="single" w:color="156082" w:themeColor="accent1" w:sz="4" w:space="0"/>
              <w:left w:val="single" w:color="156082" w:themeColor="accent1" w:sz="4" w:space="0"/>
              <w:bottom w:val="single" w:color="156082" w:themeColor="accent1" w:sz="4" w:space="0"/>
              <w:right w:val="single" w:color="156082" w:themeColor="accent1" w:sz="4" w:space="0"/>
            </w:tcBorders>
            <w:shd w:val="clear" w:color="auto" w:fill="83CAEB" w:themeFill="accent1" w:themeFillTint="66"/>
          </w:tcPr>
          <w:p w14:paraId="4EC1BBA3">
            <w:pPr>
              <w:spacing w:line="560" w:lineRule="exact"/>
              <w:jc w:val="center"/>
              <w:rPr>
                <w:rFonts w:hint="eastAsia" w:ascii="仿宋_GB2312" w:hAnsi="楷体" w:eastAsia="仿宋_GB2312" w:cs="仿宋_GB2312"/>
                <w:b/>
                <w:bCs/>
                <w:kern w:val="0"/>
                <w:sz w:val="24"/>
              </w:rPr>
            </w:pPr>
            <w:r>
              <w:rPr>
                <w:rFonts w:hint="eastAsia" w:ascii="仿宋_GB2312" w:hAnsi="楷体" w:eastAsia="仿宋_GB2312" w:cs="仿宋_GB2312"/>
                <w:b/>
                <w:bCs/>
                <w:kern w:val="0"/>
                <w:sz w:val="24"/>
              </w:rPr>
              <w:t>审查因素</w:t>
            </w:r>
          </w:p>
        </w:tc>
        <w:tc>
          <w:tcPr>
            <w:tcW w:w="5386" w:type="dxa"/>
            <w:tcBorders>
              <w:top w:val="single" w:color="156082" w:themeColor="accent1" w:sz="4" w:space="0"/>
              <w:left w:val="single" w:color="156082" w:themeColor="accent1" w:sz="4" w:space="0"/>
              <w:bottom w:val="single" w:color="156082" w:themeColor="accent1" w:sz="4" w:space="0"/>
              <w:right w:val="single" w:color="156082" w:themeColor="accent1" w:sz="4" w:space="0"/>
            </w:tcBorders>
            <w:shd w:val="clear" w:color="auto" w:fill="83CAEB" w:themeFill="accent1" w:themeFillTint="66"/>
          </w:tcPr>
          <w:p w14:paraId="79482E68">
            <w:pPr>
              <w:spacing w:line="560" w:lineRule="exact"/>
              <w:jc w:val="center"/>
              <w:rPr>
                <w:rFonts w:hint="eastAsia" w:ascii="仿宋_GB2312" w:hAnsi="楷体" w:eastAsia="仿宋_GB2312" w:cs="仿宋_GB2312"/>
                <w:b/>
                <w:bCs/>
                <w:kern w:val="0"/>
                <w:sz w:val="24"/>
              </w:rPr>
            </w:pPr>
            <w:r>
              <w:rPr>
                <w:rFonts w:hint="eastAsia" w:ascii="仿宋_GB2312" w:hAnsi="楷体" w:eastAsia="仿宋_GB2312" w:cs="仿宋_GB2312"/>
                <w:b/>
                <w:bCs/>
                <w:kern w:val="0"/>
                <w:sz w:val="24"/>
              </w:rPr>
              <w:t>审查内容</w:t>
            </w:r>
          </w:p>
        </w:tc>
        <w:tc>
          <w:tcPr>
            <w:tcW w:w="1276" w:type="dxa"/>
            <w:tcBorders>
              <w:top w:val="single" w:color="156082" w:themeColor="accent1" w:sz="4" w:space="0"/>
              <w:left w:val="single" w:color="156082" w:themeColor="accent1" w:sz="4" w:space="0"/>
              <w:bottom w:val="single" w:color="156082" w:themeColor="accent1" w:sz="4" w:space="0"/>
              <w:right w:val="single" w:color="156082" w:themeColor="accent1" w:sz="4" w:space="0"/>
            </w:tcBorders>
            <w:shd w:val="clear" w:color="auto" w:fill="83CAEB" w:themeFill="accent1" w:themeFillTint="66"/>
          </w:tcPr>
          <w:p w14:paraId="612955F3">
            <w:pPr>
              <w:spacing w:line="560" w:lineRule="exact"/>
              <w:jc w:val="center"/>
              <w:rPr>
                <w:rFonts w:hint="eastAsia" w:ascii="仿宋_GB2312" w:hAnsi="楷体" w:eastAsia="仿宋_GB2312" w:cs="仿宋_GB2312"/>
                <w:b/>
                <w:bCs/>
                <w:kern w:val="0"/>
                <w:sz w:val="24"/>
              </w:rPr>
            </w:pPr>
            <w:r>
              <w:rPr>
                <w:rFonts w:hint="eastAsia" w:ascii="仿宋_GB2312" w:hAnsi="楷体" w:eastAsia="仿宋_GB2312" w:cs="仿宋_GB2312"/>
                <w:b/>
                <w:bCs/>
                <w:kern w:val="0"/>
                <w:sz w:val="24"/>
              </w:rPr>
              <w:t>审查情况</w:t>
            </w:r>
          </w:p>
        </w:tc>
      </w:tr>
      <w:tr w14:paraId="69EB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156082" w:themeColor="accent1" w:sz="4" w:space="0"/>
            </w:tcBorders>
            <w:vAlign w:val="center"/>
          </w:tcPr>
          <w:p w14:paraId="03F34532">
            <w:pPr>
              <w:spacing w:line="560" w:lineRule="exact"/>
              <w:jc w:val="center"/>
              <w:rPr>
                <w:rFonts w:hint="eastAsia" w:ascii="仿宋_GB2312" w:hAnsi="楷体" w:eastAsia="仿宋_GB2312" w:cs="仿宋_GB2312"/>
                <w:kern w:val="0"/>
                <w:sz w:val="24"/>
              </w:rPr>
            </w:pPr>
            <w:r>
              <w:rPr>
                <w:rFonts w:hint="eastAsia" w:ascii="仿宋_GB2312" w:hAnsi="楷体" w:eastAsia="仿宋_GB2312" w:cs="仿宋_GB2312"/>
                <w:kern w:val="0"/>
                <w:sz w:val="24"/>
              </w:rPr>
              <w:t>1</w:t>
            </w:r>
          </w:p>
        </w:tc>
        <w:tc>
          <w:tcPr>
            <w:tcW w:w="1276" w:type="dxa"/>
            <w:tcBorders>
              <w:top w:val="single" w:color="156082" w:themeColor="accent1" w:sz="4" w:space="0"/>
            </w:tcBorders>
            <w:vAlign w:val="center"/>
          </w:tcPr>
          <w:p w14:paraId="26B2427E">
            <w:pPr>
              <w:jc w:val="center"/>
              <w:rPr>
                <w:rFonts w:hint="eastAsia" w:ascii="仿宋_GB2312" w:hAnsi="楷体" w:eastAsia="仿宋_GB2312" w:cs="仿宋_GB2312"/>
                <w:kern w:val="0"/>
                <w:sz w:val="24"/>
              </w:rPr>
            </w:pPr>
            <w:r>
              <w:rPr>
                <w:rFonts w:hint="eastAsia" w:ascii="仿宋_GB2312" w:hAnsi="楷体" w:eastAsia="仿宋_GB2312" w:cs="仿宋_GB2312"/>
                <w:kern w:val="0"/>
                <w:sz w:val="24"/>
              </w:rPr>
              <w:t>响应文件的完整性</w:t>
            </w:r>
          </w:p>
        </w:tc>
        <w:tc>
          <w:tcPr>
            <w:tcW w:w="5386" w:type="dxa"/>
            <w:tcBorders>
              <w:top w:val="single" w:color="156082" w:themeColor="accent1" w:sz="4" w:space="0"/>
            </w:tcBorders>
          </w:tcPr>
          <w:p w14:paraId="1FAD9F83">
            <w:pPr>
              <w:spacing w:line="276" w:lineRule="auto"/>
              <w:rPr>
                <w:rFonts w:hint="eastAsia" w:ascii="仿宋_GB2312" w:hAnsi="楷体" w:eastAsia="仿宋_GB2312" w:cs="仿宋_GB2312"/>
                <w:kern w:val="0"/>
                <w:sz w:val="24"/>
              </w:rPr>
            </w:pPr>
            <w:r>
              <w:rPr>
                <w:rFonts w:ascii="仿宋_GB2312" w:hAnsi="楷体" w:eastAsia="仿宋_GB2312" w:cs="仿宋_GB2312"/>
                <w:kern w:val="0"/>
                <w:sz w:val="24"/>
              </w:rPr>
              <w:t>检查</w:t>
            </w:r>
            <w:r>
              <w:rPr>
                <w:rFonts w:hint="eastAsia" w:ascii="仿宋_GB2312" w:hAnsi="楷体" w:eastAsia="仿宋_GB2312" w:cs="仿宋_GB2312"/>
                <w:kern w:val="0"/>
                <w:sz w:val="24"/>
              </w:rPr>
              <w:t>响应</w:t>
            </w:r>
            <w:r>
              <w:rPr>
                <w:rFonts w:ascii="仿宋_GB2312" w:hAnsi="楷体" w:eastAsia="仿宋_GB2312" w:cs="仿宋_GB2312"/>
                <w:kern w:val="0"/>
                <w:sz w:val="24"/>
              </w:rPr>
              <w:t>文件是否包含所有要求的文档</w:t>
            </w:r>
            <w:r>
              <w:rPr>
                <w:rFonts w:hint="eastAsia" w:ascii="仿宋_GB2312" w:hAnsi="楷体" w:eastAsia="仿宋_GB2312" w:cs="仿宋_GB2312"/>
                <w:kern w:val="0"/>
                <w:sz w:val="24"/>
              </w:rPr>
              <w:t>【</w:t>
            </w:r>
            <w:r>
              <w:rPr>
                <w:rFonts w:hint="eastAsia" w:ascii="仿宋_GB2312" w:hAnsi="楷体" w:eastAsia="仿宋_GB2312" w:cs="仿宋_GB2312"/>
                <w:b/>
                <w:bCs/>
                <w:kern w:val="0"/>
                <w:sz w:val="24"/>
              </w:rPr>
              <w:t>供应商须提供：</w:t>
            </w:r>
            <w:r>
              <w:rPr>
                <w:rFonts w:hint="eastAsia" w:ascii="仿宋_GB2312" w:hAnsi="楷体" w:eastAsia="仿宋_GB2312" w:cs="仿宋_GB2312"/>
                <w:b/>
                <w:bCs/>
                <w:kern w:val="0"/>
                <w:sz w:val="24"/>
              </w:rPr>
              <w:sym w:font="Wingdings" w:char="F081"/>
            </w:r>
            <w:r>
              <w:rPr>
                <w:rFonts w:hint="eastAsia" w:ascii="仿宋_GB2312" w:hAnsi="楷体" w:eastAsia="仿宋_GB2312" w:cs="仿宋_GB2312"/>
                <w:b/>
                <w:bCs/>
                <w:kern w:val="0"/>
                <w:sz w:val="24"/>
              </w:rPr>
              <w:t>报价表；</w:t>
            </w:r>
            <w:r>
              <w:rPr>
                <w:rFonts w:hint="eastAsia" w:ascii="仿宋_GB2312" w:hAnsi="楷体" w:eastAsia="仿宋_GB2312" w:cs="仿宋_GB2312"/>
                <w:b/>
                <w:bCs/>
                <w:kern w:val="0"/>
                <w:sz w:val="24"/>
              </w:rPr>
              <w:sym w:font="Wingdings" w:char="F082"/>
            </w:r>
            <w:r>
              <w:rPr>
                <w:rFonts w:hint="eastAsia" w:ascii="仿宋_GB2312" w:hAnsi="楷体" w:eastAsia="仿宋_GB2312" w:cs="仿宋_GB2312"/>
                <w:b/>
                <w:bCs/>
                <w:kern w:val="0"/>
                <w:sz w:val="24"/>
              </w:rPr>
              <w:t>响应函；</w:t>
            </w:r>
            <w:r>
              <w:rPr>
                <w:rFonts w:hint="eastAsia" w:ascii="仿宋_GB2312" w:hAnsi="楷体" w:eastAsia="仿宋_GB2312" w:cs="仿宋_GB2312"/>
                <w:b/>
                <w:bCs/>
                <w:kern w:val="0"/>
                <w:sz w:val="24"/>
              </w:rPr>
              <w:sym w:font="Wingdings" w:char="F083"/>
            </w:r>
            <w:r>
              <w:rPr>
                <w:rFonts w:hint="eastAsia" w:ascii="仿宋_GB2312" w:hAnsi="楷体" w:eastAsia="仿宋_GB2312" w:cs="仿宋_GB2312"/>
                <w:b/>
                <w:bCs/>
                <w:kern w:val="0"/>
                <w:sz w:val="24"/>
              </w:rPr>
              <w:t>法定代表人（负责人）身份证明书与身份证复印件；如非法定代表人（或非负责人）作为供应商代表的，则需同时提供法定代表人（负责人）授权委托书与委托代理人身份证复印件；</w:t>
            </w:r>
            <w:r>
              <w:rPr>
                <w:rFonts w:hint="eastAsia" w:ascii="仿宋_GB2312" w:hAnsi="仿宋_GB2312" w:eastAsia="仿宋_GB2312" w:cs="仿宋_GB2312"/>
                <w:b/>
                <w:bCs/>
                <w:kern w:val="0"/>
                <w:sz w:val="24"/>
              </w:rPr>
              <w:t>④</w:t>
            </w:r>
            <w:r>
              <w:rPr>
                <w:rFonts w:hint="eastAsia" w:ascii="仿宋_GB2312" w:hAnsi="楷体" w:eastAsia="仿宋_GB2312" w:cs="仿宋_GB2312"/>
                <w:b/>
                <w:bCs/>
                <w:kern w:val="0"/>
                <w:sz w:val="24"/>
              </w:rPr>
              <w:t>供应商基本情况表；</w:t>
            </w:r>
            <w:r>
              <w:rPr>
                <w:rFonts w:hint="eastAsia" w:ascii="仿宋_GB2312" w:hAnsi="楷体" w:eastAsia="仿宋_GB2312" w:cs="仿宋_GB2312"/>
                <w:b/>
                <w:bCs/>
                <w:kern w:val="0"/>
                <w:sz w:val="24"/>
              </w:rPr>
              <w:sym w:font="Wingdings" w:char="F085"/>
            </w:r>
            <w:r>
              <w:rPr>
                <w:rFonts w:hint="eastAsia" w:ascii="仿宋_GB2312" w:hAnsi="楷体" w:eastAsia="仿宋_GB2312" w:cs="仿宋_GB2312"/>
                <w:b/>
                <w:bCs/>
                <w:kern w:val="0"/>
                <w:sz w:val="24"/>
              </w:rPr>
              <w:t>设备或专业技术能力证明文件；以上文件均须加盖公章</w:t>
            </w:r>
            <w:r>
              <w:rPr>
                <w:rFonts w:hint="eastAsia" w:ascii="仿宋_GB2312" w:hAnsi="楷体" w:eastAsia="仿宋_GB2312" w:cs="仿宋_GB2312"/>
                <w:kern w:val="0"/>
                <w:sz w:val="24"/>
              </w:rPr>
              <w:t>】</w:t>
            </w:r>
          </w:p>
        </w:tc>
        <w:tc>
          <w:tcPr>
            <w:tcW w:w="1276" w:type="dxa"/>
            <w:tcBorders>
              <w:top w:val="single" w:color="156082" w:themeColor="accent1" w:sz="4" w:space="0"/>
            </w:tcBorders>
            <w:vAlign w:val="center"/>
          </w:tcPr>
          <w:p w14:paraId="62CD1FDB">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通过</w:t>
            </w:r>
          </w:p>
          <w:p w14:paraId="724C0865">
            <w:pPr>
              <w:spacing w:line="276" w:lineRule="auto"/>
              <w:rPr>
                <w:rFonts w:hint="eastAsia" w:ascii="仿宋_GB2312" w:hAnsi="楷体" w:eastAsia="仿宋_GB2312" w:cs="仿宋_GB2312"/>
                <w:kern w:val="0"/>
                <w:sz w:val="24"/>
              </w:rPr>
            </w:pPr>
            <w:r>
              <w:rPr>
                <w:rFonts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不通过</w:t>
            </w:r>
          </w:p>
        </w:tc>
      </w:tr>
      <w:tr w14:paraId="3867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7FF9117">
            <w:pPr>
              <w:spacing w:line="560" w:lineRule="exact"/>
              <w:jc w:val="center"/>
              <w:rPr>
                <w:rFonts w:hint="eastAsia" w:ascii="仿宋_GB2312" w:hAnsi="楷体" w:eastAsia="仿宋_GB2312" w:cs="仿宋_GB2312"/>
                <w:kern w:val="0"/>
                <w:sz w:val="24"/>
              </w:rPr>
            </w:pPr>
            <w:r>
              <w:rPr>
                <w:rFonts w:hint="eastAsia" w:ascii="仿宋_GB2312" w:hAnsi="楷体" w:eastAsia="仿宋_GB2312" w:cs="仿宋_GB2312"/>
                <w:kern w:val="0"/>
                <w:sz w:val="24"/>
              </w:rPr>
              <w:t>2</w:t>
            </w:r>
          </w:p>
        </w:tc>
        <w:tc>
          <w:tcPr>
            <w:tcW w:w="1276" w:type="dxa"/>
            <w:vAlign w:val="center"/>
          </w:tcPr>
          <w:p w14:paraId="226E29D3">
            <w:pPr>
              <w:spacing w:line="276" w:lineRule="auto"/>
              <w:jc w:val="center"/>
              <w:rPr>
                <w:rFonts w:hint="eastAsia" w:ascii="仿宋_GB2312" w:hAnsi="楷体" w:eastAsia="仿宋_GB2312" w:cs="仿宋_GB2312"/>
                <w:kern w:val="0"/>
                <w:sz w:val="24"/>
              </w:rPr>
            </w:pPr>
            <w:r>
              <w:rPr>
                <w:rFonts w:hint="eastAsia" w:ascii="仿宋_GB2312" w:hAnsi="楷体" w:eastAsia="仿宋_GB2312" w:cs="仿宋_GB2312"/>
                <w:kern w:val="0"/>
                <w:sz w:val="24"/>
              </w:rPr>
              <w:t>响应文件的规范性</w:t>
            </w:r>
          </w:p>
        </w:tc>
        <w:tc>
          <w:tcPr>
            <w:tcW w:w="5386" w:type="dxa"/>
          </w:tcPr>
          <w:p w14:paraId="774750E6">
            <w:pPr>
              <w:spacing w:line="276" w:lineRule="auto"/>
              <w:rPr>
                <w:rFonts w:hint="eastAsia" w:ascii="仿宋_GB2312" w:hAnsi="楷体" w:eastAsia="仿宋_GB2312" w:cs="仿宋_GB2312"/>
                <w:kern w:val="0"/>
                <w:sz w:val="24"/>
              </w:rPr>
            </w:pPr>
            <w:r>
              <w:rPr>
                <w:rFonts w:ascii="仿宋_GB2312" w:hAnsi="楷体" w:eastAsia="仿宋_GB2312" w:cs="仿宋_GB2312"/>
                <w:kern w:val="0"/>
                <w:sz w:val="24"/>
              </w:rPr>
              <w:t>核实文件的格式和签署是否符合招标</w:t>
            </w:r>
            <w:r>
              <w:rPr>
                <w:rFonts w:hint="eastAsia" w:ascii="仿宋_GB2312" w:hAnsi="楷体" w:eastAsia="仿宋_GB2312" w:cs="仿宋_GB2312"/>
                <w:kern w:val="0"/>
                <w:sz w:val="24"/>
              </w:rPr>
              <w:t>采购</w:t>
            </w:r>
            <w:r>
              <w:rPr>
                <w:rFonts w:ascii="仿宋_GB2312" w:hAnsi="楷体" w:eastAsia="仿宋_GB2312" w:cs="仿宋_GB2312"/>
                <w:kern w:val="0"/>
                <w:sz w:val="24"/>
              </w:rPr>
              <w:t>文件的规定</w:t>
            </w:r>
            <w:r>
              <w:rPr>
                <w:rFonts w:hint="eastAsia" w:ascii="仿宋_GB2312" w:hAnsi="楷体" w:eastAsia="仿宋_GB2312" w:cs="仿宋_GB2312"/>
                <w:kern w:val="0"/>
                <w:sz w:val="24"/>
              </w:rPr>
              <w:t>【</w:t>
            </w:r>
            <w:r>
              <w:rPr>
                <w:rFonts w:hint="eastAsia" w:ascii="仿宋_GB2312" w:hAnsi="楷体" w:eastAsia="仿宋_GB2312" w:cs="仿宋_GB2312"/>
                <w:b/>
                <w:bCs/>
                <w:kern w:val="0"/>
                <w:sz w:val="24"/>
              </w:rPr>
              <w:t>审查方向：核实响应文件在形式上是否符合招标采购文件的规定，如文件格式、装订方式、提交份数等</w:t>
            </w:r>
            <w:r>
              <w:rPr>
                <w:rFonts w:hint="eastAsia" w:ascii="仿宋_GB2312" w:hAnsi="楷体" w:eastAsia="仿宋_GB2312" w:cs="仿宋_GB2312"/>
                <w:kern w:val="0"/>
                <w:sz w:val="24"/>
              </w:rPr>
              <w:t>】</w:t>
            </w:r>
          </w:p>
        </w:tc>
        <w:tc>
          <w:tcPr>
            <w:tcW w:w="1276" w:type="dxa"/>
            <w:vAlign w:val="center"/>
          </w:tcPr>
          <w:p w14:paraId="05F7922D">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通过</w:t>
            </w:r>
          </w:p>
          <w:p w14:paraId="05AF7D53">
            <w:pPr>
              <w:spacing w:line="276" w:lineRule="auto"/>
              <w:rPr>
                <w:rFonts w:hint="eastAsia" w:ascii="仿宋_GB2312" w:hAnsi="楷体" w:eastAsia="仿宋_GB2312" w:cs="仿宋_GB2312"/>
                <w:kern w:val="0"/>
                <w:sz w:val="24"/>
              </w:rPr>
            </w:pPr>
            <w:r>
              <w:rPr>
                <w:rFonts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不通过</w:t>
            </w:r>
          </w:p>
        </w:tc>
      </w:tr>
      <w:tr w14:paraId="0A44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9F4D25A">
            <w:pPr>
              <w:spacing w:line="560" w:lineRule="exact"/>
              <w:jc w:val="center"/>
              <w:rPr>
                <w:rFonts w:hint="eastAsia" w:ascii="仿宋_GB2312" w:hAnsi="楷体" w:eastAsia="仿宋_GB2312" w:cs="仿宋_GB2312"/>
                <w:kern w:val="0"/>
                <w:sz w:val="24"/>
              </w:rPr>
            </w:pPr>
            <w:r>
              <w:rPr>
                <w:rFonts w:hint="eastAsia" w:ascii="仿宋_GB2312" w:hAnsi="楷体" w:eastAsia="仿宋_GB2312" w:cs="仿宋_GB2312"/>
                <w:kern w:val="0"/>
                <w:sz w:val="24"/>
              </w:rPr>
              <w:t>3</w:t>
            </w:r>
          </w:p>
        </w:tc>
        <w:tc>
          <w:tcPr>
            <w:tcW w:w="1276" w:type="dxa"/>
            <w:vAlign w:val="center"/>
          </w:tcPr>
          <w:p w14:paraId="4036C2C7">
            <w:pPr>
              <w:spacing w:line="276" w:lineRule="auto"/>
              <w:jc w:val="center"/>
              <w:rPr>
                <w:rFonts w:hint="eastAsia" w:ascii="仿宋_GB2312" w:hAnsi="楷体" w:eastAsia="仿宋_GB2312" w:cs="仿宋_GB2312"/>
                <w:kern w:val="0"/>
                <w:sz w:val="24"/>
              </w:rPr>
            </w:pPr>
            <w:r>
              <w:rPr>
                <w:rFonts w:hint="eastAsia" w:ascii="仿宋_GB2312" w:hAnsi="楷体" w:eastAsia="仿宋_GB2312" w:cs="仿宋_GB2312"/>
                <w:kern w:val="0"/>
                <w:sz w:val="24"/>
              </w:rPr>
              <w:t>响应程度审查</w:t>
            </w:r>
          </w:p>
        </w:tc>
        <w:tc>
          <w:tcPr>
            <w:tcW w:w="5386" w:type="dxa"/>
          </w:tcPr>
          <w:p w14:paraId="0FDB1E58">
            <w:pPr>
              <w:snapToGrid w:val="0"/>
              <w:rPr>
                <w:rFonts w:hint="eastAsia" w:ascii="仿宋_GB2312" w:hAnsi="楷体" w:eastAsia="仿宋_GB2312" w:cs="仿宋_GB2312"/>
                <w:b/>
                <w:bCs/>
                <w:kern w:val="0"/>
                <w:sz w:val="24"/>
              </w:rPr>
            </w:pPr>
            <w:r>
              <w:rPr>
                <w:rFonts w:ascii="仿宋_GB2312" w:hAnsi="楷体" w:eastAsia="仿宋_GB2312" w:cs="仿宋_GB2312"/>
                <w:kern w:val="0"/>
                <w:sz w:val="24"/>
              </w:rPr>
              <w:t>评估</w:t>
            </w:r>
            <w:r>
              <w:rPr>
                <w:rFonts w:hint="eastAsia" w:ascii="仿宋_GB2312" w:hAnsi="楷体" w:eastAsia="仿宋_GB2312" w:cs="仿宋_GB2312"/>
                <w:kern w:val="0"/>
                <w:sz w:val="24"/>
              </w:rPr>
              <w:t>响应</w:t>
            </w:r>
            <w:r>
              <w:rPr>
                <w:rFonts w:ascii="仿宋_GB2312" w:hAnsi="楷体" w:eastAsia="仿宋_GB2312" w:cs="仿宋_GB2312"/>
                <w:kern w:val="0"/>
                <w:sz w:val="24"/>
              </w:rPr>
              <w:t>文件是否对招标文件的实质性要求作出了响应</w:t>
            </w:r>
            <w:r>
              <w:rPr>
                <w:rFonts w:hint="eastAsia" w:ascii="仿宋_GB2312" w:hAnsi="楷体" w:eastAsia="仿宋_GB2312" w:cs="仿宋_GB2312"/>
                <w:kern w:val="0"/>
                <w:sz w:val="24"/>
              </w:rPr>
              <w:t>。</w:t>
            </w:r>
            <w:r>
              <w:rPr>
                <w:rFonts w:hint="eastAsia" w:ascii="仿宋_GB2312" w:hAnsi="楷体" w:eastAsia="仿宋_GB2312" w:cs="仿宋_GB2312"/>
                <w:b/>
                <w:bCs/>
                <w:kern w:val="0"/>
                <w:sz w:val="24"/>
              </w:rPr>
              <w:t>【审查方向：核实供应商是否按照招标采购文件服务案例、服务承诺等方面进行响应。</w:t>
            </w:r>
          </w:p>
        </w:tc>
        <w:tc>
          <w:tcPr>
            <w:tcW w:w="1276" w:type="dxa"/>
            <w:vAlign w:val="center"/>
          </w:tcPr>
          <w:p w14:paraId="6427C579">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通过</w:t>
            </w:r>
          </w:p>
          <w:p w14:paraId="64CF92F0">
            <w:pPr>
              <w:spacing w:line="276" w:lineRule="auto"/>
              <w:rPr>
                <w:rFonts w:hint="eastAsia" w:ascii="仿宋_GB2312" w:hAnsi="楷体" w:eastAsia="仿宋_GB2312" w:cs="仿宋_GB2312"/>
                <w:kern w:val="0"/>
                <w:sz w:val="24"/>
              </w:rPr>
            </w:pPr>
            <w:r>
              <w:rPr>
                <w:rFonts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不通过</w:t>
            </w:r>
          </w:p>
        </w:tc>
      </w:tr>
    </w:tbl>
    <w:p w14:paraId="127EA015">
      <w:pPr>
        <w:spacing w:line="48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注：</w:t>
      </w:r>
      <w:r>
        <w:rPr>
          <w:rFonts w:hint="eastAsia" w:ascii="仿宋_GB2312" w:hAnsi="仿宋_GB2312" w:eastAsia="仿宋_GB2312" w:cs="仿宋_GB2312"/>
          <w:sz w:val="24"/>
        </w:rPr>
        <w:t>（1）以上符合性审查标准中如出现一处不符合要求，响应按无效处理。</w:t>
      </w:r>
    </w:p>
    <w:p w14:paraId="1ED00C37">
      <w:pPr>
        <w:spacing w:line="480" w:lineRule="exact"/>
        <w:ind w:firstLine="720" w:firstLineChars="300"/>
        <w:rPr>
          <w:rFonts w:hint="eastAsia" w:ascii="仿宋_GB2312" w:hAnsi="仿宋_GB2312" w:eastAsia="仿宋_GB2312" w:cs="仿宋_GB2312"/>
          <w:sz w:val="24"/>
        </w:rPr>
      </w:pPr>
      <w:r>
        <w:rPr>
          <w:rFonts w:hint="eastAsia" w:ascii="仿宋_GB2312" w:hAnsi="仿宋_GB2312" w:eastAsia="仿宋_GB2312" w:cs="仿宋_GB2312"/>
          <w:sz w:val="24"/>
        </w:rPr>
        <w:t>（2）本表评审依据要求的各项证明文件须编入响应文件。</w:t>
      </w:r>
    </w:p>
    <w:p w14:paraId="2E715181">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（三）价格评审标准</w:t>
      </w:r>
    </w:p>
    <w:p w14:paraId="0D514B0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（1）价格修正：响应文件存在响应报价问题的，应进行响应报价的算术修正，响应报价算术修正按有利于采购人的原则进行，具体修正原则为：报价表与响应文件其他资料中的报价不一致的，以报价表为准；</w:t>
      </w:r>
      <w:r>
        <w:rPr>
          <w:rFonts w:hint="eastAsia" w:ascii="仿宋_GB2312" w:hAnsi="仿宋_GB2312" w:eastAsia="仿宋_GB2312" w:cs="仿宋_GB2312"/>
          <w:sz w:val="32"/>
          <w:szCs w:val="32"/>
          <w:highlight w:val="none"/>
        </w:rPr>
        <w:t>大写金额与小写金额不一致的，以</w:t>
      </w:r>
      <w:r>
        <w:rPr>
          <w:rFonts w:hint="eastAsia" w:ascii="仿宋_GB2312" w:hAnsi="仿宋_GB2312" w:eastAsia="仿宋_GB2312" w:cs="仿宋_GB2312"/>
          <w:sz w:val="32"/>
          <w:szCs w:val="32"/>
          <w:highlight w:val="none"/>
          <w:lang w:val="en-US" w:eastAsia="zh-CN"/>
        </w:rPr>
        <w:t>金额低的</w:t>
      </w:r>
      <w:r>
        <w:rPr>
          <w:rFonts w:hint="eastAsia" w:ascii="仿宋_GB2312" w:hAnsi="仿宋_GB2312" w:eastAsia="仿宋_GB2312" w:cs="仿宋_GB2312"/>
          <w:sz w:val="32"/>
          <w:szCs w:val="32"/>
          <w:highlight w:val="none"/>
        </w:rPr>
        <w:t>为准（有明显错误的除外）。</w:t>
      </w:r>
    </w:p>
    <w:p w14:paraId="491F14D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（2）价格评</w:t>
      </w:r>
      <w:bookmarkStart w:id="7" w:name="_Hlk74923964"/>
      <w:r>
        <w:rPr>
          <w:rFonts w:hint="eastAsia" w:ascii="仿宋_GB2312" w:hAnsi="仿宋_GB2312" w:eastAsia="仿宋_GB2312" w:cs="仿宋_GB2312"/>
          <w:sz w:val="32"/>
          <w:szCs w:val="32"/>
        </w:rPr>
        <w:t>审：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x50%;(二)投标(响应)报价低于通过符合性审查且报价次低供应商投标(响应)报价50%的，即投标(响应)报价&lt;通过符合性审查且报价次低供应商投标(响应)报价x50%;(三)投标(响应)报价低于采购项目最高限价45%的，即投标(响应)报价&lt;采购项目最高限价x45%;(四)其他评审委员会认为供应商报价过低，有可能影响产品质量或者不能诚信约的情形。</w:t>
      </w:r>
    </w:p>
    <w:bookmarkEnd w:id="7"/>
    <w:p w14:paraId="486F11D6">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六、保密</w:t>
      </w:r>
    </w:p>
    <w:p w14:paraId="680C0C2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参与采购活动的各方应对采购文件、响应文件以及评审过程中获知的商业、技术、人员等信息保密，违者应对由此造成的后果承担法律责任。</w:t>
      </w:r>
    </w:p>
    <w:p w14:paraId="313AB345">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七、成交通知书</w:t>
      </w:r>
    </w:p>
    <w:p w14:paraId="33FC310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成交供应商确定后，采购人将在3个工作日内通知中选供应商，并向成交供应商发出成交通知。如接到有关投诉，采购人将可能暂停发出成交通知书。</w:t>
      </w:r>
    </w:p>
    <w:p w14:paraId="6CF11CD9">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78ECAC16">
      <w:pPr>
        <w:spacing w:line="560" w:lineRule="exact"/>
        <w:jc w:val="center"/>
        <w:outlineLvl w:val="0"/>
        <w:rPr>
          <w:rFonts w:hint="eastAsia" w:ascii="方正小标宋简体" w:hAnsi="仿宋_GB2312" w:eastAsia="方正小标宋简体" w:cs="仿宋_GB2312"/>
          <w:sz w:val="44"/>
          <w:szCs w:val="44"/>
        </w:rPr>
      </w:pPr>
      <w:bookmarkStart w:id="8" w:name="_Toc194519097"/>
      <w:r>
        <w:rPr>
          <w:rFonts w:hint="eastAsia" w:ascii="方正小标宋简体" w:hAnsi="仿宋_GB2312" w:eastAsia="方正小标宋简体" w:cs="仿宋_GB2312"/>
          <w:sz w:val="44"/>
          <w:szCs w:val="44"/>
        </w:rPr>
        <w:t>第五章 合同签订及其他</w:t>
      </w:r>
      <w:bookmarkEnd w:id="8"/>
    </w:p>
    <w:p w14:paraId="2A92C08E">
      <w:pPr>
        <w:spacing w:line="560" w:lineRule="exact"/>
        <w:rPr>
          <w:rFonts w:hint="eastAsia" w:ascii="仿宋_GB2312" w:hAnsi="仿宋_GB2312" w:eastAsia="仿宋_GB2312" w:cs="仿宋_GB2312"/>
          <w:sz w:val="32"/>
          <w:szCs w:val="32"/>
        </w:rPr>
      </w:pPr>
    </w:p>
    <w:p w14:paraId="5AF1C51A">
      <w:pPr>
        <w:spacing w:line="560" w:lineRule="exact"/>
        <w:ind w:firstLine="640" w:firstLineChars="200"/>
        <w:rPr>
          <w:rFonts w:hint="eastAsia" w:ascii="楷体_GB2312" w:hAnsi="楷体" w:eastAsia="楷体_GB2312" w:cs="仿宋_GB2312"/>
          <w:sz w:val="32"/>
          <w:szCs w:val="32"/>
        </w:rPr>
      </w:pPr>
      <w:r>
        <w:rPr>
          <w:rFonts w:hint="eastAsia" w:ascii="楷体_GB2312" w:hAnsi="楷体" w:eastAsia="楷体_GB2312" w:cs="仿宋_GB2312"/>
          <w:sz w:val="32"/>
          <w:szCs w:val="32"/>
        </w:rPr>
        <w:t>（一）合同签订</w:t>
      </w:r>
    </w:p>
    <w:p w14:paraId="0823552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1.在响应文件有效期内，采购人和成交供应商应当自成交通知书发出之日起10日内订立书面合同。采购文件、成交供应商的响应文件及其澄清、修改文件等，均为签订合同的依据。</w:t>
      </w:r>
    </w:p>
    <w:p w14:paraId="4E86A9C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成交供应商无正当理由拒签合同、在签订合同时向采购人提出附加条件、被查实存在影响采购结果的违反采购文件要求的行为等情形的，采购人将取消其成交资格，并根据评审报告确定新的成交供应商；若因此给采购人造成损失的，原成交供应商应当进行赔偿。</w:t>
      </w:r>
    </w:p>
    <w:p w14:paraId="1F2C5E16">
      <w:pPr>
        <w:spacing w:line="560" w:lineRule="exact"/>
        <w:ind w:firstLine="640" w:firstLineChars="200"/>
        <w:rPr>
          <w:rFonts w:hint="eastAsia" w:ascii="楷体_GB2312" w:hAnsi="楷体" w:eastAsia="楷体_GB2312" w:cs="仿宋_GB2312"/>
          <w:sz w:val="32"/>
          <w:szCs w:val="32"/>
        </w:rPr>
      </w:pPr>
      <w:r>
        <w:rPr>
          <w:rFonts w:hint="eastAsia" w:ascii="楷体_GB2312" w:hAnsi="楷体" w:eastAsia="楷体_GB2312" w:cs="仿宋_GB2312"/>
          <w:sz w:val="32"/>
          <w:szCs w:val="32"/>
        </w:rPr>
        <w:t>（二）其他</w:t>
      </w:r>
    </w:p>
    <w:p w14:paraId="0422323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1.供应商应保证所递交的响应文件的真实性，如被证实存在虚假资料的，采购人将根据对采购过程和采购结果的影响程度采取一切合理措施，包括但不限于取消供应商的响应资格、要求供应商赔偿损失等。</w:t>
      </w:r>
    </w:p>
    <w:p w14:paraId="2EECE84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供应商应对采购文件中的商业和技术等秘密保密，违者应承担由此造成的一切法律后果。</w:t>
      </w:r>
    </w:p>
    <w:p w14:paraId="5197E18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无论成交与否，已递交的响应文件及相关资料概不退回，采购人将对响应文件资料予以保密。</w:t>
      </w:r>
    </w:p>
    <w:p w14:paraId="4AB2F96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工程类项目，</w:t>
      </w:r>
      <w:r>
        <w:rPr>
          <w:rFonts w:ascii="仿宋_GB2312" w:hAnsi="仿宋_GB2312" w:eastAsia="仿宋_GB2312" w:cs="仿宋_GB2312"/>
          <w:sz w:val="32"/>
          <w:szCs w:val="32"/>
        </w:rPr>
        <w:t>采购人</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不集中组织现场踏勘，供应商需要了解现场情况的，可</w:t>
      </w:r>
      <w:r>
        <w:rPr>
          <w:rFonts w:hint="eastAsia" w:ascii="仿宋_GB2312" w:hAnsi="仿宋_GB2312" w:eastAsia="仿宋_GB2312" w:cs="仿宋_GB2312"/>
          <w:sz w:val="32"/>
          <w:szCs w:val="32"/>
        </w:rPr>
        <w:t>联系项目联系人</w:t>
      </w:r>
      <w:r>
        <w:rPr>
          <w:rFonts w:ascii="仿宋_GB2312" w:hAnsi="仿宋_GB2312" w:eastAsia="仿宋_GB2312" w:cs="仿宋_GB2312"/>
          <w:sz w:val="32"/>
          <w:szCs w:val="32"/>
        </w:rPr>
        <w:t>进行现场踏勘</w:t>
      </w:r>
      <w:r>
        <w:rPr>
          <w:rFonts w:hint="eastAsia" w:ascii="仿宋_GB2312" w:hAnsi="仿宋_GB2312" w:eastAsia="仿宋_GB2312" w:cs="仿宋_GB2312"/>
          <w:sz w:val="32"/>
          <w:szCs w:val="32"/>
        </w:rPr>
        <w:t>。</w:t>
      </w:r>
    </w:p>
    <w:p w14:paraId="47F53331">
      <w:pPr>
        <w:widowControl/>
        <w:jc w:val="left"/>
        <w:rPr>
          <w:rFonts w:hint="eastAsia" w:ascii="仿宋_GB2312" w:hAnsi="仿宋_GB2312" w:eastAsia="仿宋_GB2312" w:cs="仿宋_GB2312"/>
          <w:sz w:val="32"/>
          <w:szCs w:val="32"/>
        </w:rPr>
      </w:pPr>
    </w:p>
    <w:p w14:paraId="24B9CB39">
      <w:pPr>
        <w:spacing w:line="560" w:lineRule="exact"/>
        <w:jc w:val="center"/>
        <w:outlineLvl w:val="0"/>
        <w:rPr>
          <w:rFonts w:hint="eastAsia" w:ascii="方正小标宋简体" w:hAnsi="仿宋_GB2312" w:eastAsia="方正小标宋简体" w:cs="仿宋_GB2312"/>
          <w:sz w:val="44"/>
          <w:szCs w:val="44"/>
        </w:rPr>
      </w:pPr>
      <w:bookmarkStart w:id="9" w:name="_Toc194519098"/>
      <w:r>
        <w:rPr>
          <w:rFonts w:hint="eastAsia" w:ascii="方正小标宋简体" w:hAnsi="仿宋_GB2312" w:eastAsia="方正小标宋简体" w:cs="仿宋_GB2312"/>
          <w:sz w:val="44"/>
          <w:szCs w:val="44"/>
        </w:rPr>
        <w:t>第六章 附件</w:t>
      </w:r>
      <w:bookmarkEnd w:id="9"/>
    </w:p>
    <w:p w14:paraId="06B61D2E">
      <w:pPr>
        <w:widowControl/>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14:paraId="0448A075">
      <w:pPr>
        <w:ind w:left="-850" w:leftChars="-405" w:firstLine="723" w:firstLineChars="200"/>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报价单</w:t>
      </w:r>
    </w:p>
    <w:p w14:paraId="6448727D">
      <w:pPr>
        <w:pStyle w:val="46"/>
        <w:rPr>
          <w:rFonts w:hint="eastAsia"/>
          <w:lang w:val="en-US" w:eastAsia="zh-CN"/>
        </w:rPr>
      </w:pPr>
    </w:p>
    <w:tbl>
      <w:tblPr>
        <w:tblStyle w:val="18"/>
        <w:tblW w:w="8843"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1633"/>
        <w:gridCol w:w="6327"/>
      </w:tblGrid>
      <w:tr w14:paraId="77BE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883" w:type="dxa"/>
            <w:vAlign w:val="center"/>
          </w:tcPr>
          <w:p w14:paraId="6D25C803">
            <w:pPr>
              <w:spacing w:line="560" w:lineRule="exact"/>
              <w:jc w:val="center"/>
              <w:rPr>
                <w:rFonts w:ascii="仿宋_GB2312" w:hAnsi="方正小标宋简体" w:eastAsia="仿宋_GB2312"/>
                <w:sz w:val="28"/>
                <w:szCs w:val="28"/>
                <w:highlight w:val="none"/>
              </w:rPr>
            </w:pPr>
            <w:r>
              <w:rPr>
                <w:rFonts w:hint="eastAsia" w:ascii="仿宋_GB2312" w:hAnsi="方正小标宋简体" w:eastAsia="仿宋_GB2312"/>
                <w:sz w:val="28"/>
                <w:szCs w:val="28"/>
                <w:highlight w:val="none"/>
              </w:rPr>
              <w:t>序号</w:t>
            </w:r>
          </w:p>
        </w:tc>
        <w:tc>
          <w:tcPr>
            <w:tcW w:w="1633" w:type="dxa"/>
            <w:vAlign w:val="center"/>
          </w:tcPr>
          <w:p w14:paraId="36196293">
            <w:pPr>
              <w:spacing w:line="560" w:lineRule="exact"/>
              <w:jc w:val="center"/>
              <w:rPr>
                <w:rFonts w:ascii="仿宋_GB2312" w:hAnsi="方正小标宋简体" w:eastAsia="仿宋_GB2312"/>
                <w:sz w:val="28"/>
                <w:szCs w:val="28"/>
                <w:highlight w:val="none"/>
              </w:rPr>
            </w:pPr>
            <w:r>
              <w:rPr>
                <w:rFonts w:hint="eastAsia" w:ascii="仿宋_GB2312" w:hAnsi="方正小标宋简体" w:eastAsia="仿宋_GB2312"/>
                <w:sz w:val="28"/>
                <w:szCs w:val="28"/>
                <w:highlight w:val="none"/>
              </w:rPr>
              <w:t>科目</w:t>
            </w:r>
          </w:p>
        </w:tc>
        <w:tc>
          <w:tcPr>
            <w:tcW w:w="6327" w:type="dxa"/>
            <w:vAlign w:val="center"/>
          </w:tcPr>
          <w:p w14:paraId="5989A228">
            <w:pPr>
              <w:spacing w:line="560" w:lineRule="exact"/>
              <w:jc w:val="center"/>
              <w:rPr>
                <w:rFonts w:hint="eastAsia" w:ascii="仿宋_GB2312" w:hAnsi="方正小标宋简体" w:eastAsia="仿宋_GB2312"/>
                <w:sz w:val="28"/>
                <w:szCs w:val="28"/>
                <w:highlight w:val="none"/>
                <w:lang w:val="en-US" w:eastAsia="zh-CN"/>
              </w:rPr>
            </w:pPr>
            <w:r>
              <w:rPr>
                <w:rFonts w:hint="eastAsia" w:ascii="仿宋_GB2312" w:hAnsi="方正小标宋简体" w:eastAsia="仿宋_GB2312"/>
                <w:sz w:val="28"/>
                <w:szCs w:val="28"/>
                <w:highlight w:val="none"/>
              </w:rPr>
              <w:t>服务内容</w:t>
            </w:r>
          </w:p>
        </w:tc>
      </w:tr>
      <w:tr w14:paraId="4178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trPr>
        <w:tc>
          <w:tcPr>
            <w:tcW w:w="883" w:type="dxa"/>
            <w:vAlign w:val="center"/>
          </w:tcPr>
          <w:p w14:paraId="00EA1AAF">
            <w:pPr>
              <w:widowControl/>
              <w:spacing w:line="500" w:lineRule="exact"/>
              <w:jc w:val="center"/>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1</w:t>
            </w:r>
          </w:p>
          <w:p w14:paraId="178383C1">
            <w:pPr>
              <w:spacing w:line="500" w:lineRule="exact"/>
              <w:jc w:val="center"/>
              <w:rPr>
                <w:rFonts w:ascii="仿宋_GB2312" w:hAnsi="宋体" w:eastAsia="仿宋_GB2312" w:cs="宋体"/>
                <w:color w:val="000000"/>
                <w:kern w:val="0"/>
                <w:sz w:val="28"/>
                <w:szCs w:val="28"/>
                <w:highlight w:val="none"/>
              </w:rPr>
            </w:pPr>
          </w:p>
        </w:tc>
        <w:tc>
          <w:tcPr>
            <w:tcW w:w="1633" w:type="dxa"/>
            <w:shd w:val="clear" w:color="auto" w:fill="auto"/>
            <w:vAlign w:val="center"/>
          </w:tcPr>
          <w:p w14:paraId="044C5B85">
            <w:pPr>
              <w:widowControl/>
              <w:spacing w:line="400" w:lineRule="exact"/>
              <w:jc w:val="center"/>
              <w:rPr>
                <w:rFonts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rPr>
              <w:t>音像制作费</w:t>
            </w:r>
          </w:p>
        </w:tc>
        <w:tc>
          <w:tcPr>
            <w:tcW w:w="6327" w:type="dxa"/>
            <w:shd w:val="clear" w:color="auto" w:fill="auto"/>
            <w:vAlign w:val="center"/>
          </w:tcPr>
          <w:p w14:paraId="21765DB4">
            <w:pPr>
              <w:spacing w:line="560" w:lineRule="exact"/>
              <w:ind w:firstLine="640" w:firstLineChars="200"/>
              <w:rPr>
                <w:rFonts w:hint="eastAsia" w:ascii="仿宋_GB2312" w:eastAsia="仿宋_GB2312"/>
                <w:sz w:val="32"/>
                <w:szCs w:val="32"/>
              </w:rPr>
            </w:pPr>
            <w:r>
              <w:rPr>
                <w:rFonts w:hint="eastAsia" w:ascii="仿宋_GB2312" w:eastAsia="仿宋_GB2312"/>
                <w:color w:val="000000"/>
                <w:sz w:val="32"/>
                <w:szCs w:val="32"/>
              </w:rPr>
              <w:t>完成活动类拍摄制作服务，包含</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场图片云直播+修图、</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场全程摄像、</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场活动视频直播、</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场花絮视频制作。</w:t>
            </w:r>
          </w:p>
          <w:p w14:paraId="49B05B60">
            <w:pPr>
              <w:widowControl/>
              <w:spacing w:line="400" w:lineRule="exact"/>
              <w:jc w:val="left"/>
              <w:rPr>
                <w:rFonts w:hint="default" w:ascii="仿宋_GB2312" w:hAnsi="宋体" w:eastAsia="仿宋_GB2312" w:cs="宋体"/>
                <w:color w:val="000000"/>
                <w:kern w:val="0"/>
                <w:sz w:val="28"/>
                <w:szCs w:val="28"/>
                <w:highlight w:val="none"/>
                <w:lang w:val="en-US" w:eastAsia="zh-CN" w:bidi="ar-SA"/>
              </w:rPr>
            </w:pPr>
          </w:p>
        </w:tc>
      </w:tr>
      <w:tr w14:paraId="763C8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2516" w:type="dxa"/>
            <w:gridSpan w:val="2"/>
            <w:vAlign w:val="center"/>
          </w:tcPr>
          <w:p w14:paraId="1BD36DB4">
            <w:pPr>
              <w:widowControl/>
              <w:spacing w:line="400" w:lineRule="exact"/>
              <w:jc w:val="center"/>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32"/>
                <w:szCs w:val="32"/>
              </w:rPr>
              <w:t>合计</w:t>
            </w:r>
          </w:p>
        </w:tc>
        <w:tc>
          <w:tcPr>
            <w:tcW w:w="6327" w:type="dxa"/>
            <w:vAlign w:val="center"/>
          </w:tcPr>
          <w:p w14:paraId="29EF2269">
            <w:pPr>
              <w:widowControl/>
              <w:spacing w:line="400" w:lineRule="exact"/>
              <w:jc w:val="center"/>
              <w:rPr>
                <w:rFonts w:hint="eastAsia" w:ascii="仿宋_GB2312" w:hAnsi="宋体" w:eastAsia="仿宋_GB2312" w:cs="宋体"/>
                <w:color w:val="000000"/>
                <w:kern w:val="0"/>
                <w:sz w:val="32"/>
                <w:szCs w:val="32"/>
              </w:rPr>
            </w:pPr>
          </w:p>
        </w:tc>
      </w:tr>
    </w:tbl>
    <w:p w14:paraId="4C329809">
      <w:pPr>
        <w:spacing w:line="560" w:lineRule="exact"/>
        <w:textAlignment w:val="baseline"/>
        <w:rPr>
          <w:rFonts w:hint="eastAsia" w:ascii="仿宋_GB2312" w:hAnsi="仿宋_GB2312" w:eastAsia="仿宋_GB2312" w:cs="仿宋_GB2312"/>
          <w:sz w:val="32"/>
          <w:szCs w:val="32"/>
        </w:rPr>
      </w:pPr>
    </w:p>
    <w:p w14:paraId="6FBDF0A8">
      <w:pPr>
        <w:spacing w:line="56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注：</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1.报价应当不超过本项目单项最高限价</w:t>
      </w:r>
      <w:r>
        <w:rPr>
          <w:rFonts w:hint="eastAsia" w:ascii="仿宋_GB2312" w:hAnsi="仿宋_GB2312" w:eastAsia="仿宋_GB2312" w:cs="仿宋_GB2312"/>
          <w:sz w:val="28"/>
          <w:szCs w:val="28"/>
          <w:lang w:val="en-US" w:eastAsia="zh-CN"/>
        </w:rPr>
        <w:t>3.10万</w:t>
      </w:r>
      <w:r>
        <w:rPr>
          <w:rFonts w:hint="eastAsia" w:ascii="仿宋_GB2312" w:hAnsi="仿宋_GB2312" w:eastAsia="仿宋_GB2312" w:cs="仿宋_GB2312"/>
          <w:sz w:val="28"/>
          <w:szCs w:val="28"/>
        </w:rPr>
        <w:t>元，报价为含税价；</w:t>
      </w:r>
    </w:p>
    <w:p w14:paraId="5F709A15">
      <w:pPr>
        <w:spacing w:line="56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2.报价保留小数点后两位；</w:t>
      </w:r>
    </w:p>
    <w:p w14:paraId="03A3842A">
      <w:pPr>
        <w:spacing w:line="560" w:lineRule="exact"/>
        <w:ind w:firstLine="56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3.报价为响应总价，不接受分项报价，不接受有选择的报价。</w:t>
      </w:r>
    </w:p>
    <w:p w14:paraId="2D1C504F">
      <w:pPr>
        <w:spacing w:line="560" w:lineRule="exact"/>
        <w:rPr>
          <w:rFonts w:hint="eastAsia" w:ascii="仿宋_GB2312" w:hAnsi="仿宋_GB2312" w:eastAsia="仿宋_GB2312" w:cs="仿宋_GB2312"/>
          <w:sz w:val="32"/>
          <w:szCs w:val="32"/>
        </w:rPr>
      </w:pPr>
    </w:p>
    <w:p w14:paraId="23A7F647">
      <w:pPr>
        <w:spacing w:line="560" w:lineRule="exact"/>
        <w:jc w:val="cente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供  应  商(公章)：</w:t>
      </w:r>
      <w:r>
        <w:rPr>
          <w:rFonts w:hint="eastAsia" w:ascii="仿宋_GB2312" w:hAnsi="仿宋_GB2312" w:eastAsia="仿宋_GB2312" w:cs="仿宋_GB2312"/>
          <w:sz w:val="32"/>
          <w:szCs w:val="32"/>
          <w:u w:val="single"/>
        </w:rPr>
        <w:t xml:space="preserve">                         </w:t>
      </w:r>
    </w:p>
    <w:p w14:paraId="4DBC541A">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代      表(签名)：</w:t>
      </w:r>
      <w:r>
        <w:rPr>
          <w:rFonts w:hint="eastAsia" w:ascii="仿宋_GB2312" w:hAnsi="仿宋_GB2312" w:eastAsia="仿宋_GB2312" w:cs="仿宋_GB2312"/>
          <w:sz w:val="32"/>
          <w:szCs w:val="32"/>
          <w:u w:val="single"/>
        </w:rPr>
        <w:t xml:space="preserve">                          </w:t>
      </w:r>
    </w:p>
    <w:p w14:paraId="0757307D">
      <w:pPr>
        <w:spacing w:line="560" w:lineRule="exact"/>
        <w:ind w:firstLine="2880" w:firstLineChars="9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 xml:space="preserve">日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期：</w:t>
      </w:r>
      <w:r>
        <w:rPr>
          <w:rFonts w:hint="eastAsia" w:ascii="仿宋_GB2312" w:hAnsi="仿宋_GB2312" w:eastAsia="仿宋_GB2312" w:cs="仿宋_GB2312"/>
          <w:sz w:val="32"/>
          <w:szCs w:val="32"/>
          <w:u w:val="single"/>
        </w:rPr>
        <w:t xml:space="preserve">                   </w:t>
      </w:r>
      <w:r>
        <w:rPr>
          <w:rFonts w:hint="eastAsia" w:ascii="宋体" w:hAnsi="宋体" w:eastAsia="宋体" w:cs="Times New Roman"/>
          <w:sz w:val="24"/>
          <w:u w:val="single"/>
        </w:rPr>
        <w:t xml:space="preserve">   </w:t>
      </w:r>
    </w:p>
    <w:p w14:paraId="7D452416">
      <w:pPr>
        <w:spacing w:line="560" w:lineRule="exact"/>
        <w:rPr>
          <w:rFonts w:hint="eastAsia" w:ascii="宋体" w:hAnsi="宋体" w:eastAsia="宋体"/>
          <w:sz w:val="28"/>
          <w:szCs w:val="28"/>
        </w:rPr>
      </w:pPr>
    </w:p>
    <w:p w14:paraId="20719FCB">
      <w:pPr>
        <w:widowControl/>
        <w:jc w:val="left"/>
        <w:rPr>
          <w:rFonts w:hint="eastAsia" w:ascii="仿宋_GB2312" w:hAnsi="仿宋_GB2312" w:eastAsia="仿宋_GB2312" w:cs="仿宋_GB2312"/>
          <w:sz w:val="32"/>
          <w:szCs w:val="32"/>
        </w:rPr>
      </w:pPr>
    </w:p>
    <w:p w14:paraId="6331DDD4">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14:paraId="0B17FDBD">
      <w:pPr>
        <w:spacing w:line="560" w:lineRule="exact"/>
        <w:jc w:val="center"/>
        <w:rPr>
          <w:rFonts w:hint="eastAsia" w:ascii="方正小标宋简体" w:hAnsi="仿宋_GB2312" w:eastAsia="方正小标宋简体" w:cs="仿宋_GB2312"/>
          <w:sz w:val="44"/>
          <w:szCs w:val="44"/>
        </w:rPr>
      </w:pPr>
      <w:bookmarkStart w:id="10" w:name="_Hlk73367655"/>
      <w:r>
        <w:rPr>
          <w:rFonts w:hint="eastAsia" w:ascii="方正小标宋简体" w:hAnsi="仿宋_GB2312" w:eastAsia="方正小标宋简体" w:cs="仿宋_GB2312"/>
          <w:sz w:val="44"/>
          <w:szCs w:val="44"/>
        </w:rPr>
        <w:t>响 应 函</w:t>
      </w:r>
    </w:p>
    <w:p w14:paraId="326DE878">
      <w:pPr>
        <w:spacing w:line="560" w:lineRule="exact"/>
        <w:jc w:val="center"/>
        <w:rPr>
          <w:rFonts w:hint="eastAsia" w:ascii="仿宋_GB2312" w:hAnsi="仿宋_GB2312" w:eastAsia="仿宋_GB2312" w:cs="仿宋_GB2312"/>
          <w:sz w:val="32"/>
          <w:szCs w:val="32"/>
        </w:rPr>
      </w:pPr>
    </w:p>
    <w:p w14:paraId="3D7C0EE6">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val="en-US" w:eastAsia="zh-CN"/>
        </w:rPr>
        <w:t>深圳书城南山城实业有限公司</w:t>
      </w:r>
    </w:p>
    <w:p w14:paraId="5B545615">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1.根据已收到的贵方采购文件，遵照国家有关政策法规，我方已仔细研究了</w:t>
      </w:r>
      <w:r>
        <w:rPr>
          <w:rFonts w:hint="eastAsia" w:ascii="仿宋_GB2312" w:hAnsi="仿宋_GB2312" w:eastAsia="仿宋_GB2312" w:cs="仿宋_GB2312"/>
          <w:sz w:val="32"/>
          <w:szCs w:val="32"/>
          <w:u w:val="single"/>
          <w:lang w:val="en-US" w:eastAsia="zh-CN"/>
        </w:rPr>
        <w:t>“文脉双辉·声动未来”系列活动音像服务</w:t>
      </w:r>
      <w:r>
        <w:rPr>
          <w:rFonts w:hint="eastAsia" w:ascii="仿宋_GB2312" w:hAnsi="仿宋_GB2312" w:eastAsia="仿宋_GB2312" w:cs="仿宋_GB2312"/>
          <w:sz w:val="32"/>
          <w:szCs w:val="32"/>
          <w:u w:val="single"/>
        </w:rPr>
        <w:t>项目</w:t>
      </w:r>
      <w:r>
        <w:rPr>
          <w:rFonts w:hint="eastAsia" w:ascii="仿宋_GB2312" w:hAnsi="仿宋_GB2312" w:eastAsia="仿宋_GB2312" w:cs="仿宋_GB2312"/>
          <w:sz w:val="32"/>
          <w:szCs w:val="32"/>
        </w:rPr>
        <w:t>的采购文件的全部内容，愿意以有效报价提供本项目服务。</w:t>
      </w:r>
    </w:p>
    <w:p w14:paraId="4D775D3D">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2.如我方成交，我方承诺：</w:t>
      </w:r>
    </w:p>
    <w:p w14:paraId="7740BF6E">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（1）在收到成交通知书后，在成交通知书规定的期限内与你方签订合同。</w:t>
      </w:r>
    </w:p>
    <w:p w14:paraId="09FCC9BD">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（2）在签订合同时不向你方提出附加条件。</w:t>
      </w:r>
    </w:p>
    <w:p w14:paraId="41D404FE">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（3）在合同约定的期限内完成合同约定的全部义务。</w:t>
      </w:r>
    </w:p>
    <w:p w14:paraId="7DD059FD">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3.我方承诺，所递交的响应文件</w:t>
      </w:r>
      <w:bookmarkStart w:id="11" w:name="_Hlk73969062"/>
      <w:r>
        <w:rPr>
          <w:rFonts w:hint="eastAsia" w:ascii="仿宋_GB2312" w:hAnsi="仿宋_GB2312" w:eastAsia="仿宋_GB2312" w:cs="仿宋_GB2312"/>
          <w:sz w:val="32"/>
          <w:szCs w:val="32"/>
        </w:rPr>
        <w:t>及有关资料</w:t>
      </w:r>
      <w:bookmarkEnd w:id="11"/>
      <w:r>
        <w:rPr>
          <w:rFonts w:hint="eastAsia" w:ascii="仿宋_GB2312" w:hAnsi="仿宋_GB2312" w:eastAsia="仿宋_GB2312" w:cs="仿宋_GB2312"/>
          <w:sz w:val="32"/>
          <w:szCs w:val="32"/>
        </w:rPr>
        <w:t>的全部内容真实有效，并承担由于提供虚假材料而产生的一切后果。我方愿意提供采购人可能另外要求的、与采购有关的文件资料。</w:t>
      </w:r>
    </w:p>
    <w:p w14:paraId="3D193752">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4.我方承诺，我方提交的响应文件及有关资料所涉及的知识产权无偿地许可采购人在本项目中借鉴及使用。</w:t>
      </w:r>
    </w:p>
    <w:p w14:paraId="0B6C1ABC">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5.我方同意所递交的响应文件在询价期内有效，在此期间内我方有可能获得候选权，我方将受此约束。</w:t>
      </w:r>
    </w:p>
    <w:p w14:paraId="4D4A5EE2">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6.我方接受贵方采购文件的全部内容。</w:t>
      </w:r>
    </w:p>
    <w:p w14:paraId="3926F3F8">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7.我方相信贵方的评审结果是公正、合法的，无论我方是否中标，我方将毫无异议地接受这一结果。</w:t>
      </w:r>
    </w:p>
    <w:p w14:paraId="266A5234">
      <w:pPr>
        <w:spacing w:line="440" w:lineRule="exact"/>
        <w:rPr>
          <w:rFonts w:hint="eastAsia" w:ascii="仿宋_GB2312" w:hAnsi="仿宋_GB2312" w:eastAsia="仿宋_GB2312" w:cs="仿宋_GB2312"/>
          <w:sz w:val="32"/>
          <w:szCs w:val="32"/>
          <w:u w:val="single"/>
        </w:rPr>
      </w:pPr>
    </w:p>
    <w:p w14:paraId="57E057F3">
      <w:pPr>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供应商（公  章）：________________________          </w:t>
      </w:r>
    </w:p>
    <w:p w14:paraId="549AF4EB">
      <w:pPr>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地址：____________________________________</w:t>
      </w:r>
    </w:p>
    <w:p w14:paraId="57B2CDEF">
      <w:pPr>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法定代表人（签字或盖章）：_________________</w:t>
      </w:r>
    </w:p>
    <w:bookmarkEnd w:id="10"/>
    <w:p w14:paraId="01933F9E">
      <w:pPr>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日  期：__________________________________    </w:t>
      </w:r>
    </w:p>
    <w:p w14:paraId="5DB67A66">
      <w:pPr>
        <w:spacing w:line="560" w:lineRule="exact"/>
        <w:rPr>
          <w:rFonts w:hint="eastAsia" w:ascii="仿宋_GB2312" w:hAnsi="仿宋_GB2312" w:eastAsia="仿宋_GB2312" w:cs="仿宋_GB2312"/>
          <w:b/>
          <w:bCs/>
          <w:sz w:val="32"/>
          <w:szCs w:val="32"/>
        </w:rPr>
      </w:pPr>
    </w:p>
    <w:p w14:paraId="08FC3232">
      <w:pPr>
        <w:spacing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附件3：</w:t>
      </w:r>
    </w:p>
    <w:p w14:paraId="4E1E5892">
      <w:pPr>
        <w:spacing w:line="560" w:lineRule="exact"/>
        <w:jc w:val="center"/>
        <w:rPr>
          <w:rFonts w:hint="eastAsia" w:ascii="方正小标宋简体" w:hAnsi="仿宋_GB2312" w:eastAsia="方正小标宋简体" w:cs="仿宋_GB2312"/>
          <w:kern w:val="0"/>
          <w:sz w:val="44"/>
          <w:szCs w:val="44"/>
        </w:rPr>
      </w:pPr>
      <w:r>
        <w:rPr>
          <w:rFonts w:hint="eastAsia" w:ascii="方正小标宋简体" w:hAnsi="仿宋_GB2312" w:eastAsia="方正小标宋简体" w:cs="仿宋_GB2312"/>
          <w:kern w:val="0"/>
          <w:sz w:val="44"/>
          <w:szCs w:val="44"/>
        </w:rPr>
        <w:t>法定代表人（负责人）身份证明书</w:t>
      </w:r>
    </w:p>
    <w:p w14:paraId="7D38A50D">
      <w:pPr>
        <w:spacing w:line="560" w:lineRule="exact"/>
        <w:jc w:val="center"/>
        <w:rPr>
          <w:rFonts w:hint="eastAsia" w:ascii="仿宋_GB2312" w:hAnsi="仿宋_GB2312" w:eastAsia="仿宋_GB2312" w:cs="仿宋_GB2312"/>
          <w:b/>
          <w:bCs/>
          <w:kern w:val="0"/>
          <w:sz w:val="32"/>
          <w:szCs w:val="32"/>
        </w:rPr>
      </w:pPr>
    </w:p>
    <w:p w14:paraId="0120DB50">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r>
        <w:rPr>
          <w:rFonts w:hint="eastAsia" w:ascii="仿宋_GB2312" w:hAnsi="仿宋_GB2312" w:eastAsia="仿宋_GB2312" w:cs="仿宋_GB2312"/>
          <w:sz w:val="32"/>
          <w:szCs w:val="32"/>
          <w:u w:val="single"/>
        </w:rPr>
        <w:t xml:space="preserve">                                                           </w:t>
      </w:r>
    </w:p>
    <w:p w14:paraId="648A3BA4">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261EE98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负责人姓名：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职务：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0AF1DB61">
      <w:pPr>
        <w:spacing w:line="56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p>
    <w:p w14:paraId="7B79CAF6">
      <w:pPr>
        <w:spacing w:line="560" w:lineRule="exact"/>
        <w:rPr>
          <w:rFonts w:hint="eastAsia" w:ascii="仿宋_GB2312" w:hAnsi="仿宋_GB2312" w:eastAsia="仿宋_GB2312" w:cs="仿宋_GB2312"/>
          <w:sz w:val="32"/>
          <w:szCs w:val="32"/>
        </w:rPr>
      </w:pPr>
    </w:p>
    <w:p w14:paraId="0A6C3E73">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本证明书仅用于本单位</w:t>
      </w:r>
      <w:bookmarkStart w:id="12" w:name="_Hlk65521378"/>
      <w:r>
        <w:rPr>
          <w:rFonts w:hint="eastAsia" w:ascii="仿宋_GB2312" w:hAnsi="仿宋_GB2312" w:eastAsia="仿宋_GB2312" w:cs="仿宋_GB2312"/>
          <w:color w:val="000000"/>
          <w:sz w:val="32"/>
          <w:szCs w:val="32"/>
        </w:rPr>
        <w:t>签署</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sz w:val="32"/>
          <w:szCs w:val="32"/>
          <w:u w:val="single"/>
          <w:lang w:val="en-US" w:eastAsia="zh-CN"/>
        </w:rPr>
        <w:t>深圳书城南山城实业有限公司</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u w:val="single"/>
        </w:rPr>
        <w:t xml:space="preserve"> </w:t>
      </w:r>
      <w:bookmarkEnd w:id="12"/>
      <w:r>
        <w:rPr>
          <w:rFonts w:hint="eastAsia" w:ascii="宋体" w:hAnsi="宋体" w:eastAsia="宋体"/>
          <w:sz w:val="30"/>
          <w:szCs w:val="30"/>
          <w:u w:val="single"/>
          <w:lang w:val="en-US" w:eastAsia="zh-CN"/>
        </w:rPr>
        <w:t>“文脉双辉·声动未来”系列活动音像服务项目</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的响应文件、签订合同和处理与之有关的一切事务。</w:t>
      </w:r>
    </w:p>
    <w:p w14:paraId="75A477A6">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特此证明。</w:t>
      </w:r>
    </w:p>
    <w:p w14:paraId="418F0C26">
      <w:pPr>
        <w:spacing w:line="560" w:lineRule="exact"/>
        <w:rPr>
          <w:rFonts w:hint="eastAsia" w:ascii="仿宋_GB2312" w:hAnsi="仿宋_GB2312" w:eastAsia="仿宋_GB2312" w:cs="仿宋_GB2312"/>
          <w:sz w:val="32"/>
          <w:szCs w:val="32"/>
        </w:rPr>
      </w:pPr>
    </w:p>
    <w:p w14:paraId="27D1D690">
      <w:pPr>
        <w:spacing w:line="560" w:lineRule="exact"/>
        <w:rPr>
          <w:rFonts w:hint="eastAsia" w:ascii="仿宋_GB2312" w:hAnsi="仿宋_GB2312" w:eastAsia="仿宋_GB2312" w:cs="仿宋_GB2312"/>
          <w:sz w:val="32"/>
          <w:szCs w:val="32"/>
        </w:rPr>
      </w:pPr>
    </w:p>
    <w:p w14:paraId="3821141A">
      <w:pPr>
        <w:spacing w:line="560" w:lineRule="exact"/>
        <w:rPr>
          <w:rFonts w:hint="eastAsia" w:ascii="仿宋_GB2312" w:hAnsi="仿宋_GB2312" w:eastAsia="仿宋_GB2312" w:cs="仿宋_GB2312"/>
          <w:sz w:val="32"/>
          <w:szCs w:val="32"/>
        </w:rPr>
      </w:pPr>
    </w:p>
    <w:p w14:paraId="680CEF5A">
      <w:pPr>
        <w:spacing w:line="560" w:lineRule="exact"/>
        <w:ind w:firstLine="640" w:firstLineChars="200"/>
        <w:jc w:val="center"/>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供应商(公章)：</w:t>
      </w:r>
      <w:r>
        <w:rPr>
          <w:rFonts w:hint="eastAsia" w:ascii="仿宋_GB2312" w:hAnsi="仿宋_GB2312" w:eastAsia="仿宋_GB2312" w:cs="仿宋_GB2312"/>
          <w:color w:val="000000"/>
          <w:sz w:val="32"/>
          <w:szCs w:val="32"/>
          <w:u w:val="single"/>
        </w:rPr>
        <w:t xml:space="preserve">                                     </w:t>
      </w:r>
    </w:p>
    <w:p w14:paraId="53473B97">
      <w:pPr>
        <w:spacing w:line="560" w:lineRule="exact"/>
        <w:ind w:firstLine="640" w:firstLineChars="200"/>
        <w:jc w:val="center"/>
        <w:rPr>
          <w:rFonts w:hint="eastAsia" w:ascii="仿宋_GB2312" w:hAnsi="仿宋_GB2312" w:eastAsia="仿宋_GB2312" w:cs="仿宋_GB2312"/>
          <w:color w:val="000000"/>
          <w:sz w:val="32"/>
          <w:szCs w:val="32"/>
        </w:rPr>
      </w:pPr>
    </w:p>
    <w:p w14:paraId="6EC5FF45">
      <w:pPr>
        <w:spacing w:line="560" w:lineRule="exact"/>
        <w:ind w:firstLine="3520" w:firstLineChars="110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日       期：</w:t>
      </w:r>
      <w:r>
        <w:rPr>
          <w:rFonts w:hint="eastAsia" w:ascii="仿宋_GB2312" w:hAnsi="仿宋_GB2312" w:eastAsia="仿宋_GB2312" w:cs="仿宋_GB2312"/>
          <w:color w:val="000000"/>
          <w:sz w:val="32"/>
          <w:szCs w:val="32"/>
          <w:u w:val="single"/>
        </w:rPr>
        <w:t xml:space="preserve">                           </w:t>
      </w:r>
    </w:p>
    <w:p w14:paraId="3CDEFE17">
      <w:pPr>
        <w:spacing w:line="560" w:lineRule="exact"/>
        <w:rPr>
          <w:rFonts w:hint="eastAsia" w:ascii="仿宋_GB2312" w:hAnsi="仿宋_GB2312" w:eastAsia="仿宋_GB2312" w:cs="仿宋_GB2312"/>
          <w:color w:val="000000"/>
          <w:sz w:val="32"/>
          <w:szCs w:val="32"/>
          <w:u w:val="single"/>
        </w:rPr>
      </w:pPr>
    </w:p>
    <w:p w14:paraId="51C6944B">
      <w:pPr>
        <w:spacing w:line="560" w:lineRule="exact"/>
        <w:rPr>
          <w:rFonts w:hint="eastAsia" w:ascii="仿宋_GB2312" w:hAnsi="仿宋_GB2312" w:eastAsia="仿宋_GB2312" w:cs="仿宋_GB2312"/>
          <w:color w:val="000000"/>
          <w:sz w:val="32"/>
          <w:szCs w:val="32"/>
          <w:u w:val="single"/>
        </w:rPr>
      </w:pPr>
    </w:p>
    <w:p w14:paraId="4A33D637">
      <w:pPr>
        <w:spacing w:line="5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附：负责人身份证复印件（正反面）。</w:t>
      </w:r>
    </w:p>
    <w:p w14:paraId="41ADD512">
      <w:pPr>
        <w:spacing w:line="560" w:lineRule="exact"/>
        <w:rPr>
          <w:rFonts w:hint="eastAsia" w:ascii="仿宋_GB2312" w:hAnsi="仿宋_GB2312" w:eastAsia="仿宋_GB2312" w:cs="仿宋_GB2312"/>
          <w:sz w:val="32"/>
          <w:szCs w:val="32"/>
        </w:rPr>
      </w:pPr>
    </w:p>
    <w:p w14:paraId="44D3EC41">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111B55DA">
      <w:pPr>
        <w:widowControl/>
        <w:spacing w:line="56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附件4：</w:t>
      </w:r>
    </w:p>
    <w:p w14:paraId="60B956AC">
      <w:pPr>
        <w:spacing w:line="560" w:lineRule="exact"/>
        <w:jc w:val="center"/>
        <w:rPr>
          <w:rFonts w:hint="eastAsia" w:ascii="方正小标宋简体" w:hAnsi="仿宋_GB2312" w:eastAsia="方正小标宋简体" w:cs="仿宋_GB2312"/>
          <w:kern w:val="0"/>
          <w:sz w:val="44"/>
          <w:szCs w:val="44"/>
        </w:rPr>
      </w:pPr>
      <w:r>
        <w:rPr>
          <w:rFonts w:hint="eastAsia" w:ascii="方正小标宋简体" w:hAnsi="仿宋_GB2312" w:eastAsia="方正小标宋简体" w:cs="仿宋_GB2312"/>
          <w:kern w:val="0"/>
          <w:sz w:val="44"/>
          <w:szCs w:val="44"/>
        </w:rPr>
        <w:t>法定代表人（负责人）授权委托书</w:t>
      </w:r>
    </w:p>
    <w:p w14:paraId="413EF374">
      <w:pPr>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（适用于有委托代理人的情况）</w:t>
      </w:r>
    </w:p>
    <w:p w14:paraId="270E835B">
      <w:pPr>
        <w:spacing w:line="560" w:lineRule="exact"/>
        <w:rPr>
          <w:rFonts w:hint="eastAsia" w:ascii="仿宋_GB2312" w:hAnsi="仿宋_GB2312" w:eastAsia="仿宋_GB2312" w:cs="仿宋_GB2312"/>
          <w:sz w:val="32"/>
          <w:szCs w:val="32"/>
        </w:rPr>
      </w:pPr>
    </w:p>
    <w:p w14:paraId="72D20835">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rPr>
        <w:t xml:space="preserve">          （法定代表人/负责人姓名）</w:t>
      </w: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 xml:space="preserve">         （供应商名称）</w:t>
      </w:r>
      <w:r>
        <w:rPr>
          <w:rFonts w:hint="eastAsia" w:ascii="仿宋_GB2312" w:hAnsi="仿宋_GB2312" w:eastAsia="仿宋_GB2312" w:cs="仿宋_GB2312"/>
          <w:sz w:val="32"/>
          <w:szCs w:val="32"/>
        </w:rPr>
        <w:t>的负责人，现授权委托</w:t>
      </w:r>
      <w:r>
        <w:rPr>
          <w:rFonts w:hint="eastAsia" w:ascii="仿宋_GB2312" w:hAnsi="仿宋_GB2312" w:eastAsia="仿宋_GB2312" w:cs="仿宋_GB2312"/>
          <w:sz w:val="32"/>
          <w:szCs w:val="32"/>
          <w:u w:val="single"/>
        </w:rPr>
        <w:t xml:space="preserve">        （姓名）</w:t>
      </w: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为我方代理人。代理人根据授权，以我方名义签署、澄清确认、递交、撤回、修改</w:t>
      </w:r>
      <w:bookmarkStart w:id="13" w:name="_Hlk65521456"/>
      <w:r>
        <w:rPr>
          <w:rFonts w:hint="eastAsia" w:ascii="仿宋_GB2312" w:hAnsi="仿宋_GB2312" w:eastAsia="仿宋_GB2312" w:cs="仿宋_GB2312"/>
          <w:b/>
          <w:bCs/>
          <w:sz w:val="32"/>
          <w:szCs w:val="32"/>
          <w:u w:val="single"/>
        </w:rPr>
        <w:t xml:space="preserve"> </w:t>
      </w:r>
      <w:bookmarkEnd w:id="13"/>
      <w:r>
        <w:rPr>
          <w:rFonts w:hint="eastAsia" w:ascii="仿宋_GB2312" w:hAnsi="仿宋_GB2312" w:eastAsia="仿宋_GB2312" w:cs="仿宋_GB2312"/>
          <w:sz w:val="32"/>
          <w:szCs w:val="32"/>
          <w:u w:val="single"/>
          <w:lang w:val="en-US" w:eastAsia="zh-CN"/>
        </w:rPr>
        <w:t>“文脉双辉·声动未来”系列活动音像服务</w:t>
      </w:r>
      <w:r>
        <w:rPr>
          <w:rFonts w:hint="eastAsia" w:ascii="仿宋_GB2312" w:hAnsi="仿宋_GB2312" w:eastAsia="仿宋_GB2312" w:cs="仿宋_GB2312"/>
          <w:sz w:val="32"/>
          <w:szCs w:val="32"/>
          <w:u w:val="single"/>
        </w:rPr>
        <w:t xml:space="preserve">项目  </w:t>
      </w:r>
      <w:r>
        <w:rPr>
          <w:rFonts w:hint="eastAsia" w:ascii="仿宋_GB2312" w:hAnsi="仿宋_GB2312" w:eastAsia="仿宋_GB2312" w:cs="仿宋_GB2312"/>
          <w:sz w:val="32"/>
          <w:szCs w:val="32"/>
        </w:rPr>
        <w:t>的响应文件、签订合同和处理有关事宜，其法律后果由我方承担。</w:t>
      </w:r>
    </w:p>
    <w:p w14:paraId="7E91C466">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委托期限：自本委托书签署之日起至</w:t>
      </w:r>
      <w:r>
        <w:rPr>
          <w:rFonts w:hint="eastAsia" w:ascii="仿宋_GB2312" w:hAnsi="仿宋_GB2312" w:eastAsia="仿宋_GB2312" w:cs="仿宋_GB2312"/>
          <w:sz w:val="32"/>
          <w:szCs w:val="32"/>
          <w:u w:val="single"/>
          <w:lang w:val="en-US" w:eastAsia="zh-CN"/>
        </w:rPr>
        <w:t>“文脉双辉·声动未来”系列活动音像服务</w:t>
      </w:r>
      <w:r>
        <w:rPr>
          <w:rFonts w:hint="eastAsia" w:ascii="仿宋_GB2312" w:hAnsi="仿宋_GB2312" w:eastAsia="仿宋_GB2312" w:cs="仿宋_GB2312"/>
          <w:sz w:val="32"/>
          <w:szCs w:val="32"/>
          <w:u w:val="single"/>
        </w:rPr>
        <w:t>项目</w:t>
      </w:r>
      <w:r>
        <w:rPr>
          <w:rFonts w:hint="eastAsia" w:ascii="仿宋_GB2312" w:hAnsi="仿宋_GB2312" w:eastAsia="仿宋_GB2312" w:cs="仿宋_GB2312"/>
          <w:sz w:val="32"/>
          <w:szCs w:val="32"/>
        </w:rPr>
        <w:t>签订采购合同之日止。</w:t>
      </w:r>
    </w:p>
    <w:p w14:paraId="392873A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代理人无转委托权。</w:t>
      </w:r>
    </w:p>
    <w:p w14:paraId="5FEA2F47">
      <w:pPr>
        <w:spacing w:line="560" w:lineRule="exact"/>
        <w:rPr>
          <w:rFonts w:hint="eastAsia" w:ascii="仿宋_GB2312" w:hAnsi="仿宋_GB2312" w:eastAsia="仿宋_GB2312" w:cs="仿宋_GB2312"/>
          <w:sz w:val="32"/>
          <w:szCs w:val="32"/>
        </w:rPr>
      </w:pPr>
    </w:p>
    <w:p w14:paraId="36248D90">
      <w:pPr>
        <w:spacing w:line="560" w:lineRule="exact"/>
        <w:ind w:firstLine="3200" w:firstLineChars="10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 应 商（公章）：</w:t>
      </w:r>
      <w:r>
        <w:rPr>
          <w:rFonts w:hint="eastAsia" w:ascii="仿宋_GB2312" w:hAnsi="仿宋_GB2312" w:eastAsia="仿宋_GB2312" w:cs="仿宋_GB2312"/>
          <w:sz w:val="32"/>
          <w:szCs w:val="32"/>
          <w:u w:val="single"/>
        </w:rPr>
        <w:t xml:space="preserve">                            </w:t>
      </w:r>
    </w:p>
    <w:p w14:paraId="33578DD4">
      <w:pPr>
        <w:spacing w:line="560" w:lineRule="exact"/>
        <w:ind w:left="1737" w:leftChars="827" w:firstLine="1280" w:firstLineChars="400"/>
        <w:rPr>
          <w:rFonts w:hint="eastAsia" w:ascii="仿宋_GB2312" w:hAnsi="仿宋_GB2312" w:eastAsia="仿宋_GB2312" w:cs="仿宋_GB2312"/>
          <w:sz w:val="32"/>
          <w:szCs w:val="32"/>
          <w:u w:val="single"/>
        </w:rPr>
      </w:pPr>
    </w:p>
    <w:p w14:paraId="40E8C08D">
      <w:pPr>
        <w:spacing w:line="560" w:lineRule="exact"/>
        <w:ind w:firstLine="3200" w:firstLineChars="10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负 责 人（签名）：</w:t>
      </w:r>
      <w:r>
        <w:rPr>
          <w:rFonts w:hint="eastAsia" w:ascii="仿宋_GB2312" w:hAnsi="仿宋_GB2312" w:eastAsia="仿宋_GB2312" w:cs="仿宋_GB2312"/>
          <w:sz w:val="32"/>
          <w:szCs w:val="32"/>
          <w:u w:val="single"/>
        </w:rPr>
        <w:t xml:space="preserve">                            </w:t>
      </w:r>
    </w:p>
    <w:p w14:paraId="3C2FC674">
      <w:pPr>
        <w:spacing w:line="560" w:lineRule="exact"/>
        <w:ind w:firstLine="3840" w:firstLineChars="1200"/>
        <w:rPr>
          <w:rFonts w:hint="eastAsia" w:ascii="仿宋_GB2312" w:hAnsi="仿宋_GB2312" w:eastAsia="仿宋_GB2312" w:cs="仿宋_GB2312"/>
          <w:sz w:val="32"/>
          <w:szCs w:val="32"/>
        </w:rPr>
      </w:pPr>
    </w:p>
    <w:p w14:paraId="0FDD12D4">
      <w:pPr>
        <w:spacing w:line="560" w:lineRule="exact"/>
        <w:ind w:left="1737" w:leftChars="82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日          期：</w:t>
      </w:r>
      <w:r>
        <w:rPr>
          <w:rFonts w:hint="eastAsia" w:ascii="仿宋_GB2312" w:hAnsi="仿宋_GB2312" w:eastAsia="仿宋_GB2312" w:cs="仿宋_GB2312"/>
          <w:sz w:val="32"/>
          <w:szCs w:val="32"/>
          <w:u w:val="single"/>
        </w:rPr>
        <w:t xml:space="preserve">                               </w:t>
      </w:r>
    </w:p>
    <w:p w14:paraId="2F281BD2">
      <w:pPr>
        <w:spacing w:line="560" w:lineRule="exact"/>
        <w:rPr>
          <w:rFonts w:hint="eastAsia" w:ascii="仿宋_GB2312" w:hAnsi="仿宋_GB2312" w:eastAsia="仿宋_GB2312" w:cs="仿宋_GB2312"/>
          <w:sz w:val="32"/>
          <w:szCs w:val="32"/>
          <w:u w:val="single"/>
        </w:rPr>
      </w:pPr>
    </w:p>
    <w:p w14:paraId="30C001BC">
      <w:pPr>
        <w:spacing w:line="560" w:lineRule="exact"/>
        <w:jc w:val="left"/>
        <w:rPr>
          <w:rFonts w:hint="eastAsia" w:ascii="仿宋_GB2312" w:hAnsi="仿宋_GB2312" w:eastAsia="仿宋_GB2312" w:cs="仿宋_GB2312"/>
          <w:sz w:val="32"/>
          <w:szCs w:val="32"/>
          <w:u w:val="single"/>
        </w:rPr>
      </w:pPr>
    </w:p>
    <w:p w14:paraId="510F56D9">
      <w:pPr>
        <w:spacing w:line="5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附：委托代理人身份证复印件（正反面）。</w:t>
      </w:r>
    </w:p>
    <w:p w14:paraId="581B6449">
      <w:pPr>
        <w:spacing w:line="560" w:lineRule="exact"/>
        <w:rPr>
          <w:rFonts w:hint="eastAsia" w:ascii="仿宋_GB2312" w:hAnsi="仿宋_GB2312" w:eastAsia="仿宋_GB2312" w:cs="仿宋_GB2312"/>
          <w:b/>
          <w:sz w:val="32"/>
          <w:szCs w:val="32"/>
        </w:rPr>
      </w:pPr>
    </w:p>
    <w:p w14:paraId="104942F5">
      <w:pPr>
        <w:spacing w:line="560" w:lineRule="exact"/>
        <w:rPr>
          <w:rFonts w:hint="eastAsia" w:ascii="仿宋_GB2312" w:hAnsi="仿宋_GB2312" w:eastAsia="仿宋_GB2312" w:cs="仿宋_GB2312"/>
          <w:b/>
          <w:sz w:val="32"/>
          <w:szCs w:val="32"/>
        </w:rPr>
      </w:pPr>
    </w:p>
    <w:p w14:paraId="2DE32208">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附件5：</w:t>
      </w:r>
    </w:p>
    <w:p w14:paraId="7D9D5AC1">
      <w:pPr>
        <w:pStyle w:val="16"/>
        <w:snapToGrid w:val="0"/>
        <w:rPr>
          <w:rFonts w:hint="eastAsia" w:ascii="方正小标宋简体" w:hAnsi="方正小标宋简体" w:eastAsia="方正小标宋简体" w:cs="方正小标宋简体"/>
          <w:b/>
          <w:bCs/>
        </w:rPr>
      </w:pPr>
      <w:r>
        <w:rPr>
          <w:rFonts w:hint="eastAsia" w:ascii="方正小标宋简体" w:hAnsi="方正小标宋简体" w:eastAsia="方正小标宋简体" w:cs="方正小标宋简体"/>
        </w:rPr>
        <w:t>供应商基本情况表</w:t>
      </w:r>
    </w:p>
    <w:p w14:paraId="18AF93C1">
      <w:pPr>
        <w:rPr>
          <w:rFonts w:hint="eastAsia" w:ascii="方正仿宋_GBK" w:hAnsi="方正仿宋_GBK" w:eastAsia="方正仿宋_GBK" w:cs="方正仿宋_GBK"/>
          <w:sz w:val="22"/>
        </w:rPr>
      </w:pPr>
      <w:r>
        <w:rPr>
          <w:rFonts w:hint="eastAsia" w:ascii="微软雅黑" w:hAnsi="微软雅黑" w:eastAsia="微软雅黑" w:cs="微软雅黑"/>
          <w:sz w:val="22"/>
        </w:rPr>
        <w:t>填表单位（加盖单位公章）</w:t>
      </w:r>
      <w:r>
        <w:rPr>
          <w:rFonts w:hint="eastAsia" w:ascii="Malgun Gothic Semilight" w:hAnsi="Malgun Gothic Semilight" w:eastAsia="Malgun Gothic Semilight" w:cs="Malgun Gothic Semilight"/>
          <w:sz w:val="22"/>
        </w:rPr>
        <w:t xml:space="preserve">：   </w:t>
      </w:r>
      <w:r>
        <w:rPr>
          <w:rFonts w:hint="eastAsia" w:ascii="方正仿宋_GBK" w:hAnsi="方正仿宋_GBK" w:eastAsia="方正仿宋_GBK" w:cs="方正仿宋_GBK"/>
          <w:sz w:val="22"/>
        </w:rPr>
        <w:t xml:space="preserve">                        </w:t>
      </w:r>
      <w:r>
        <w:rPr>
          <w:rFonts w:hint="eastAsia" w:ascii="微软雅黑" w:hAnsi="微软雅黑" w:eastAsia="微软雅黑" w:cs="微软雅黑"/>
          <w:sz w:val="22"/>
        </w:rPr>
        <w:t>填表日期</w:t>
      </w:r>
      <w:r>
        <w:rPr>
          <w:rFonts w:hint="eastAsia" w:ascii="Malgun Gothic Semilight" w:hAnsi="Malgun Gothic Semilight" w:eastAsia="Malgun Gothic Semilight" w:cs="Malgun Gothic Semilight"/>
          <w:sz w:val="22"/>
        </w:rPr>
        <w:t>：</w:t>
      </w:r>
      <w:r>
        <w:rPr>
          <w:rFonts w:hint="eastAsia" w:ascii="方正仿宋_GBK" w:hAnsi="方正仿宋_GBK" w:eastAsia="方正仿宋_GBK" w:cs="方正仿宋_GBK"/>
          <w:sz w:val="22"/>
        </w:rPr>
        <w:t xml:space="preserve">   </w:t>
      </w:r>
      <w:r>
        <w:rPr>
          <w:rFonts w:hint="eastAsia" w:ascii="微软雅黑" w:hAnsi="微软雅黑" w:eastAsia="微软雅黑" w:cs="微软雅黑"/>
          <w:sz w:val="22"/>
        </w:rPr>
        <w:t>年</w:t>
      </w:r>
      <w:r>
        <w:rPr>
          <w:rFonts w:hint="eastAsia" w:ascii="方正仿宋_GBK" w:hAnsi="方正仿宋_GBK" w:eastAsia="方正仿宋_GBK" w:cs="方正仿宋_GBK"/>
          <w:sz w:val="22"/>
        </w:rPr>
        <w:t xml:space="preserve">   </w:t>
      </w:r>
      <w:r>
        <w:rPr>
          <w:rFonts w:hint="eastAsia" w:ascii="微软雅黑" w:hAnsi="微软雅黑" w:eastAsia="微软雅黑" w:cs="微软雅黑"/>
          <w:sz w:val="22"/>
        </w:rPr>
        <w:t>月</w:t>
      </w:r>
      <w:r>
        <w:rPr>
          <w:rFonts w:hint="eastAsia" w:ascii="方正仿宋_GBK" w:hAnsi="方正仿宋_GBK" w:eastAsia="方正仿宋_GBK" w:cs="方正仿宋_GBK"/>
          <w:sz w:val="22"/>
        </w:rPr>
        <w:t xml:space="preserve">   </w:t>
      </w:r>
      <w:r>
        <w:rPr>
          <w:rFonts w:hint="eastAsia" w:ascii="微软雅黑" w:hAnsi="微软雅黑" w:eastAsia="微软雅黑" w:cs="微软雅黑"/>
          <w:sz w:val="22"/>
        </w:rPr>
        <w:t>日</w:t>
      </w:r>
    </w:p>
    <w:tbl>
      <w:tblPr>
        <w:tblStyle w:val="18"/>
        <w:tblW w:w="9335"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843"/>
        <w:gridCol w:w="1606"/>
        <w:gridCol w:w="1162"/>
        <w:gridCol w:w="576"/>
        <w:gridCol w:w="1200"/>
        <w:gridCol w:w="1500"/>
        <w:gridCol w:w="1651"/>
      </w:tblGrid>
      <w:tr w14:paraId="0931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640" w:type="dxa"/>
            <w:gridSpan w:val="2"/>
            <w:vAlign w:val="center"/>
          </w:tcPr>
          <w:p w14:paraId="22C40D7C">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采购人</w:t>
            </w:r>
          </w:p>
        </w:tc>
        <w:tc>
          <w:tcPr>
            <w:tcW w:w="2768" w:type="dxa"/>
            <w:gridSpan w:val="2"/>
            <w:vAlign w:val="center"/>
          </w:tcPr>
          <w:p w14:paraId="564614A1">
            <w:pPr>
              <w:jc w:val="center"/>
              <w:rPr>
                <w:rFonts w:hint="eastAsia" w:ascii="方正仿宋_GBK" w:hAnsi="方正仿宋_GBK" w:eastAsia="方正仿宋_GBK" w:cs="方正仿宋_GBK"/>
                <w:kern w:val="0"/>
                <w:sz w:val="22"/>
              </w:rPr>
            </w:pPr>
          </w:p>
        </w:tc>
        <w:tc>
          <w:tcPr>
            <w:tcW w:w="1776" w:type="dxa"/>
            <w:gridSpan w:val="2"/>
            <w:vAlign w:val="center"/>
          </w:tcPr>
          <w:p w14:paraId="5992425F">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项目名称</w:t>
            </w:r>
          </w:p>
        </w:tc>
        <w:tc>
          <w:tcPr>
            <w:tcW w:w="3151" w:type="dxa"/>
            <w:gridSpan w:val="2"/>
            <w:vAlign w:val="center"/>
          </w:tcPr>
          <w:p w14:paraId="5B092734">
            <w:pPr>
              <w:jc w:val="center"/>
              <w:rPr>
                <w:rFonts w:hint="eastAsia" w:ascii="方正仿宋_GBK" w:hAnsi="方正仿宋_GBK" w:eastAsia="方正仿宋_GBK" w:cs="方正仿宋_GBK"/>
                <w:kern w:val="0"/>
                <w:sz w:val="22"/>
              </w:rPr>
            </w:pPr>
          </w:p>
        </w:tc>
      </w:tr>
      <w:tr w14:paraId="4779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640" w:type="dxa"/>
            <w:gridSpan w:val="2"/>
            <w:vAlign w:val="center"/>
          </w:tcPr>
          <w:p w14:paraId="580EFE30">
            <w:pPr>
              <w:snapToGrid w:val="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响应供应商</w:t>
            </w:r>
          </w:p>
        </w:tc>
        <w:tc>
          <w:tcPr>
            <w:tcW w:w="2768" w:type="dxa"/>
            <w:gridSpan w:val="2"/>
            <w:vAlign w:val="center"/>
          </w:tcPr>
          <w:p w14:paraId="523A6B33">
            <w:pPr>
              <w:jc w:val="center"/>
              <w:rPr>
                <w:rFonts w:hint="eastAsia" w:ascii="方正仿宋_GBK" w:hAnsi="方正仿宋_GBK" w:eastAsia="方正仿宋_GBK" w:cs="方正仿宋_GBK"/>
                <w:kern w:val="0"/>
                <w:sz w:val="22"/>
              </w:rPr>
            </w:pPr>
          </w:p>
        </w:tc>
        <w:tc>
          <w:tcPr>
            <w:tcW w:w="1776" w:type="dxa"/>
            <w:gridSpan w:val="2"/>
            <w:vAlign w:val="center"/>
          </w:tcPr>
          <w:p w14:paraId="262F75B8">
            <w:pPr>
              <w:snapToGrid w:val="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供应商统一社会信用代码</w:t>
            </w:r>
          </w:p>
        </w:tc>
        <w:tc>
          <w:tcPr>
            <w:tcW w:w="3151" w:type="dxa"/>
            <w:gridSpan w:val="2"/>
            <w:vAlign w:val="center"/>
          </w:tcPr>
          <w:p w14:paraId="05C3E6CB">
            <w:pPr>
              <w:jc w:val="center"/>
              <w:rPr>
                <w:rFonts w:hint="eastAsia" w:ascii="方正仿宋_GBK" w:hAnsi="方正仿宋_GBK" w:eastAsia="方正仿宋_GBK" w:cs="方正仿宋_GBK"/>
                <w:kern w:val="0"/>
                <w:sz w:val="22"/>
              </w:rPr>
            </w:pPr>
          </w:p>
        </w:tc>
      </w:tr>
      <w:tr w14:paraId="7081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5" w:type="dxa"/>
            <w:gridSpan w:val="8"/>
            <w:vAlign w:val="center"/>
          </w:tcPr>
          <w:p w14:paraId="22675056">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b/>
                <w:bCs/>
                <w:kern w:val="0"/>
                <w:sz w:val="22"/>
              </w:rPr>
              <w:t>响应供应商相关人员情况</w:t>
            </w:r>
          </w:p>
        </w:tc>
      </w:tr>
      <w:tr w14:paraId="47D1C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Borders>
              <w:bottom w:val="single" w:color="auto" w:sz="4" w:space="0"/>
            </w:tcBorders>
            <w:vAlign w:val="center"/>
          </w:tcPr>
          <w:p w14:paraId="3D7D5D9F">
            <w:pPr>
              <w:snapToGrid w:val="0"/>
              <w:spacing w:line="400" w:lineRule="exact"/>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序号</w:t>
            </w:r>
          </w:p>
        </w:tc>
        <w:tc>
          <w:tcPr>
            <w:tcW w:w="2449" w:type="dxa"/>
            <w:gridSpan w:val="2"/>
            <w:tcBorders>
              <w:bottom w:val="single" w:color="auto" w:sz="4" w:space="0"/>
            </w:tcBorders>
            <w:vAlign w:val="center"/>
          </w:tcPr>
          <w:p w14:paraId="0D7D78B4">
            <w:pPr>
              <w:spacing w:line="400" w:lineRule="exact"/>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职务</w:t>
            </w:r>
          </w:p>
        </w:tc>
        <w:tc>
          <w:tcPr>
            <w:tcW w:w="1162" w:type="dxa"/>
            <w:tcBorders>
              <w:bottom w:val="single" w:color="auto" w:sz="4" w:space="0"/>
            </w:tcBorders>
            <w:vAlign w:val="center"/>
          </w:tcPr>
          <w:p w14:paraId="218C4000">
            <w:pPr>
              <w:spacing w:line="400" w:lineRule="exact"/>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姓名</w:t>
            </w:r>
          </w:p>
        </w:tc>
        <w:tc>
          <w:tcPr>
            <w:tcW w:w="1776" w:type="dxa"/>
            <w:gridSpan w:val="2"/>
            <w:tcBorders>
              <w:bottom w:val="single" w:color="auto" w:sz="4" w:space="0"/>
            </w:tcBorders>
            <w:vAlign w:val="center"/>
          </w:tcPr>
          <w:p w14:paraId="1C7FF2BB">
            <w:pPr>
              <w:spacing w:line="400" w:lineRule="exact"/>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身份证号码</w:t>
            </w:r>
          </w:p>
        </w:tc>
        <w:tc>
          <w:tcPr>
            <w:tcW w:w="1500" w:type="dxa"/>
            <w:tcBorders>
              <w:bottom w:val="single" w:color="auto" w:sz="4" w:space="0"/>
            </w:tcBorders>
            <w:vAlign w:val="center"/>
          </w:tcPr>
          <w:p w14:paraId="738FA248">
            <w:pPr>
              <w:snapToGrid w:val="0"/>
              <w:spacing w:line="400" w:lineRule="exact"/>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劳动合同</w:t>
            </w:r>
          </w:p>
          <w:p w14:paraId="6851A6C1">
            <w:pPr>
              <w:snapToGrid w:val="0"/>
              <w:spacing w:line="400" w:lineRule="exact"/>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关系单位</w:t>
            </w:r>
          </w:p>
        </w:tc>
        <w:tc>
          <w:tcPr>
            <w:tcW w:w="1651" w:type="dxa"/>
            <w:tcBorders>
              <w:bottom w:val="single" w:color="auto" w:sz="4" w:space="0"/>
            </w:tcBorders>
            <w:vAlign w:val="center"/>
          </w:tcPr>
          <w:p w14:paraId="1F772B08">
            <w:pPr>
              <w:snapToGrid w:val="0"/>
              <w:spacing w:line="400" w:lineRule="exact"/>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缴纳社会</w:t>
            </w:r>
          </w:p>
          <w:p w14:paraId="39BAA17B">
            <w:pPr>
              <w:snapToGrid w:val="0"/>
              <w:spacing w:line="400" w:lineRule="exact"/>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保险单位</w:t>
            </w:r>
          </w:p>
        </w:tc>
      </w:tr>
      <w:tr w14:paraId="0A09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97" w:type="dxa"/>
            <w:tcBorders>
              <w:top w:val="single" w:color="auto" w:sz="4" w:space="0"/>
              <w:left w:val="single" w:color="auto" w:sz="4" w:space="0"/>
              <w:bottom w:val="single" w:color="auto" w:sz="4" w:space="0"/>
              <w:right w:val="single" w:color="auto" w:sz="4" w:space="0"/>
            </w:tcBorders>
            <w:vAlign w:val="center"/>
          </w:tcPr>
          <w:p w14:paraId="5503BDD1">
            <w:pPr>
              <w:spacing w:line="400" w:lineRule="exact"/>
              <w:jc w:val="cente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rPr>
              <w:t>1</w:t>
            </w:r>
          </w:p>
        </w:tc>
        <w:tc>
          <w:tcPr>
            <w:tcW w:w="2449" w:type="dxa"/>
            <w:gridSpan w:val="2"/>
            <w:tcBorders>
              <w:top w:val="single" w:color="auto" w:sz="4" w:space="0"/>
              <w:left w:val="single" w:color="auto" w:sz="4" w:space="0"/>
              <w:bottom w:val="single" w:color="auto" w:sz="4" w:space="0"/>
              <w:right w:val="single" w:color="auto" w:sz="4" w:space="0"/>
            </w:tcBorders>
            <w:vAlign w:val="center"/>
          </w:tcPr>
          <w:p w14:paraId="0B95E28E">
            <w:pPr>
              <w:spacing w:line="400" w:lineRule="exact"/>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法定代表人</w:t>
            </w:r>
            <w:r>
              <w:rPr>
                <w:rFonts w:hint="eastAsia" w:ascii="方正仿宋_GBK" w:hAnsi="方正仿宋_GBK" w:eastAsia="方正仿宋_GBK" w:cs="方正仿宋_GBK"/>
                <w:kern w:val="0"/>
                <w:sz w:val="22"/>
              </w:rPr>
              <w:t>/</w:t>
            </w:r>
            <w:r>
              <w:rPr>
                <w:rFonts w:hint="eastAsia" w:ascii="微软雅黑" w:hAnsi="微软雅黑" w:eastAsia="微软雅黑" w:cs="微软雅黑"/>
                <w:kern w:val="0"/>
                <w:sz w:val="22"/>
              </w:rPr>
              <w:t>单位负责人</w:t>
            </w:r>
            <w:r>
              <w:rPr>
                <w:rFonts w:hint="eastAsia" w:ascii="方正仿宋_GBK" w:hAnsi="方正仿宋_GBK" w:eastAsia="方正仿宋_GBK" w:cs="方正仿宋_GBK"/>
                <w:kern w:val="0"/>
                <w:sz w:val="22"/>
              </w:rPr>
              <w:t>/</w:t>
            </w:r>
            <w:r>
              <w:rPr>
                <w:rFonts w:hint="eastAsia" w:ascii="微软雅黑" w:hAnsi="微软雅黑" w:eastAsia="微软雅黑" w:cs="微软雅黑"/>
                <w:kern w:val="0"/>
                <w:sz w:val="22"/>
              </w:rPr>
              <w:t>主要经营负责人</w:t>
            </w:r>
          </w:p>
        </w:tc>
        <w:tc>
          <w:tcPr>
            <w:tcW w:w="1162" w:type="dxa"/>
            <w:tcBorders>
              <w:top w:val="single" w:color="auto" w:sz="4" w:space="0"/>
              <w:left w:val="single" w:color="auto" w:sz="4" w:space="0"/>
              <w:bottom w:val="single" w:color="auto" w:sz="4" w:space="0"/>
              <w:right w:val="single" w:color="auto" w:sz="4" w:space="0"/>
            </w:tcBorders>
            <w:vAlign w:val="center"/>
          </w:tcPr>
          <w:p w14:paraId="10211D15">
            <w:pPr>
              <w:spacing w:line="400" w:lineRule="exact"/>
              <w:jc w:val="center"/>
              <w:rPr>
                <w:rFonts w:hint="eastAsia" w:ascii="方正仿宋_GBK" w:hAnsi="方正仿宋_GBK" w:eastAsia="方正仿宋_GBK" w:cs="方正仿宋_GBK"/>
                <w:kern w:val="0"/>
                <w:sz w:val="22"/>
              </w:rPr>
            </w:pPr>
          </w:p>
        </w:tc>
        <w:tc>
          <w:tcPr>
            <w:tcW w:w="1776" w:type="dxa"/>
            <w:gridSpan w:val="2"/>
            <w:tcBorders>
              <w:top w:val="single" w:color="auto" w:sz="4" w:space="0"/>
              <w:left w:val="single" w:color="auto" w:sz="4" w:space="0"/>
              <w:bottom w:val="single" w:color="auto" w:sz="4" w:space="0"/>
              <w:right w:val="single" w:color="auto" w:sz="4" w:space="0"/>
            </w:tcBorders>
            <w:vAlign w:val="center"/>
          </w:tcPr>
          <w:p w14:paraId="61656AA5">
            <w:pPr>
              <w:spacing w:line="400" w:lineRule="exact"/>
              <w:jc w:val="center"/>
              <w:rPr>
                <w:rFonts w:hint="eastAsia" w:ascii="方正仿宋_GBK" w:hAnsi="方正仿宋_GBK" w:eastAsia="方正仿宋_GBK" w:cs="方正仿宋_GBK"/>
                <w:kern w:val="0"/>
                <w:sz w:val="22"/>
              </w:rPr>
            </w:pPr>
          </w:p>
        </w:tc>
        <w:tc>
          <w:tcPr>
            <w:tcW w:w="1500" w:type="dxa"/>
            <w:tcBorders>
              <w:top w:val="single" w:color="auto" w:sz="4" w:space="0"/>
              <w:left w:val="single" w:color="auto" w:sz="4" w:space="0"/>
              <w:bottom w:val="single" w:color="auto" w:sz="4" w:space="0"/>
              <w:right w:val="single" w:color="auto" w:sz="4" w:space="0"/>
            </w:tcBorders>
            <w:vAlign w:val="center"/>
          </w:tcPr>
          <w:p w14:paraId="0AB928BE">
            <w:pPr>
              <w:spacing w:line="400" w:lineRule="exact"/>
              <w:jc w:val="center"/>
              <w:rPr>
                <w:rFonts w:hint="eastAsia" w:ascii="方正仿宋_GBK" w:hAnsi="方正仿宋_GBK" w:eastAsia="方正仿宋_GBK" w:cs="方正仿宋_GBK"/>
                <w:kern w:val="0"/>
                <w:sz w:val="22"/>
              </w:rPr>
            </w:pPr>
          </w:p>
        </w:tc>
        <w:tc>
          <w:tcPr>
            <w:tcW w:w="1651" w:type="dxa"/>
            <w:tcBorders>
              <w:top w:val="single" w:color="auto" w:sz="4" w:space="0"/>
              <w:left w:val="single" w:color="auto" w:sz="4" w:space="0"/>
              <w:bottom w:val="single" w:color="auto" w:sz="4" w:space="0"/>
              <w:right w:val="single" w:color="auto" w:sz="4" w:space="0"/>
            </w:tcBorders>
            <w:vAlign w:val="center"/>
          </w:tcPr>
          <w:p w14:paraId="7C5CAA9B">
            <w:pPr>
              <w:spacing w:line="400" w:lineRule="exact"/>
              <w:jc w:val="center"/>
              <w:rPr>
                <w:rFonts w:hint="eastAsia" w:ascii="方正仿宋_GBK" w:hAnsi="方正仿宋_GBK" w:eastAsia="方正仿宋_GBK" w:cs="方正仿宋_GBK"/>
                <w:kern w:val="0"/>
                <w:sz w:val="22"/>
              </w:rPr>
            </w:pPr>
          </w:p>
        </w:tc>
      </w:tr>
      <w:tr w14:paraId="036A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Borders>
              <w:top w:val="single" w:color="auto" w:sz="4" w:space="0"/>
              <w:left w:val="single" w:color="auto" w:sz="4" w:space="0"/>
              <w:bottom w:val="single" w:color="auto" w:sz="4" w:space="0"/>
              <w:right w:val="single" w:color="auto" w:sz="4" w:space="0"/>
            </w:tcBorders>
            <w:vAlign w:val="center"/>
          </w:tcPr>
          <w:p w14:paraId="3B122BF5">
            <w:pPr>
              <w:spacing w:line="500" w:lineRule="exact"/>
              <w:jc w:val="cente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rPr>
              <w:t>2</w:t>
            </w:r>
          </w:p>
        </w:tc>
        <w:tc>
          <w:tcPr>
            <w:tcW w:w="2449" w:type="dxa"/>
            <w:gridSpan w:val="2"/>
            <w:tcBorders>
              <w:top w:val="single" w:color="auto" w:sz="4" w:space="0"/>
              <w:left w:val="single" w:color="auto" w:sz="4" w:space="0"/>
              <w:bottom w:val="single" w:color="auto" w:sz="4" w:space="0"/>
              <w:right w:val="single" w:color="auto" w:sz="4" w:space="0"/>
            </w:tcBorders>
            <w:vAlign w:val="center"/>
          </w:tcPr>
          <w:p w14:paraId="432D2714">
            <w:pPr>
              <w:spacing w:line="500" w:lineRule="exact"/>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项目响应授权代表人</w:t>
            </w:r>
          </w:p>
        </w:tc>
        <w:tc>
          <w:tcPr>
            <w:tcW w:w="1162" w:type="dxa"/>
            <w:tcBorders>
              <w:top w:val="single" w:color="auto" w:sz="4" w:space="0"/>
              <w:left w:val="single" w:color="auto" w:sz="4" w:space="0"/>
              <w:bottom w:val="single" w:color="auto" w:sz="4" w:space="0"/>
              <w:right w:val="single" w:color="auto" w:sz="4" w:space="0"/>
            </w:tcBorders>
            <w:vAlign w:val="center"/>
          </w:tcPr>
          <w:p w14:paraId="3640F246">
            <w:pPr>
              <w:spacing w:line="500" w:lineRule="exact"/>
              <w:jc w:val="center"/>
              <w:rPr>
                <w:rFonts w:hint="eastAsia" w:ascii="方正仿宋_GBK" w:hAnsi="方正仿宋_GBK" w:eastAsia="方正仿宋_GBK" w:cs="方正仿宋_GBK"/>
                <w:kern w:val="0"/>
                <w:sz w:val="22"/>
              </w:rPr>
            </w:pPr>
          </w:p>
        </w:tc>
        <w:tc>
          <w:tcPr>
            <w:tcW w:w="1776" w:type="dxa"/>
            <w:gridSpan w:val="2"/>
            <w:tcBorders>
              <w:top w:val="single" w:color="auto" w:sz="4" w:space="0"/>
              <w:left w:val="single" w:color="auto" w:sz="4" w:space="0"/>
              <w:bottom w:val="single" w:color="auto" w:sz="4" w:space="0"/>
              <w:right w:val="single" w:color="auto" w:sz="4" w:space="0"/>
            </w:tcBorders>
            <w:vAlign w:val="center"/>
          </w:tcPr>
          <w:p w14:paraId="749B3042">
            <w:pPr>
              <w:spacing w:line="500" w:lineRule="exact"/>
              <w:jc w:val="center"/>
              <w:rPr>
                <w:rFonts w:hint="eastAsia" w:ascii="方正仿宋_GBK" w:hAnsi="方正仿宋_GBK" w:eastAsia="方正仿宋_GBK" w:cs="方正仿宋_GBK"/>
                <w:kern w:val="0"/>
                <w:sz w:val="22"/>
              </w:rPr>
            </w:pPr>
          </w:p>
        </w:tc>
        <w:tc>
          <w:tcPr>
            <w:tcW w:w="1500" w:type="dxa"/>
            <w:tcBorders>
              <w:top w:val="single" w:color="auto" w:sz="4" w:space="0"/>
              <w:left w:val="single" w:color="auto" w:sz="4" w:space="0"/>
              <w:bottom w:val="single" w:color="auto" w:sz="4" w:space="0"/>
              <w:right w:val="single" w:color="auto" w:sz="4" w:space="0"/>
            </w:tcBorders>
            <w:vAlign w:val="center"/>
          </w:tcPr>
          <w:p w14:paraId="00974319">
            <w:pPr>
              <w:spacing w:line="500" w:lineRule="exact"/>
              <w:jc w:val="center"/>
              <w:rPr>
                <w:rFonts w:hint="eastAsia" w:ascii="方正仿宋_GBK" w:hAnsi="方正仿宋_GBK" w:eastAsia="方正仿宋_GBK" w:cs="方正仿宋_GBK"/>
                <w:kern w:val="0"/>
                <w:sz w:val="22"/>
              </w:rPr>
            </w:pPr>
          </w:p>
        </w:tc>
        <w:tc>
          <w:tcPr>
            <w:tcW w:w="1651" w:type="dxa"/>
            <w:tcBorders>
              <w:top w:val="single" w:color="auto" w:sz="4" w:space="0"/>
              <w:left w:val="single" w:color="auto" w:sz="4" w:space="0"/>
              <w:bottom w:val="single" w:color="auto" w:sz="4" w:space="0"/>
              <w:right w:val="single" w:color="auto" w:sz="4" w:space="0"/>
            </w:tcBorders>
            <w:vAlign w:val="center"/>
          </w:tcPr>
          <w:p w14:paraId="45F5D7F2">
            <w:pPr>
              <w:spacing w:line="500" w:lineRule="exact"/>
              <w:jc w:val="center"/>
              <w:rPr>
                <w:rFonts w:hint="eastAsia" w:ascii="方正仿宋_GBK" w:hAnsi="方正仿宋_GBK" w:eastAsia="方正仿宋_GBK" w:cs="方正仿宋_GBK"/>
                <w:kern w:val="0"/>
                <w:sz w:val="22"/>
              </w:rPr>
            </w:pPr>
          </w:p>
        </w:tc>
      </w:tr>
      <w:tr w14:paraId="0879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Borders>
              <w:top w:val="single" w:color="auto" w:sz="4" w:space="0"/>
            </w:tcBorders>
            <w:vAlign w:val="center"/>
          </w:tcPr>
          <w:p w14:paraId="1B1ED7A0">
            <w:pPr>
              <w:spacing w:line="500" w:lineRule="exact"/>
              <w:jc w:val="cente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lang w:bidi="ar"/>
              </w:rPr>
              <w:t>3</w:t>
            </w:r>
          </w:p>
        </w:tc>
        <w:tc>
          <w:tcPr>
            <w:tcW w:w="2449" w:type="dxa"/>
            <w:gridSpan w:val="2"/>
            <w:tcBorders>
              <w:top w:val="single" w:color="auto" w:sz="4" w:space="0"/>
            </w:tcBorders>
            <w:vAlign w:val="center"/>
          </w:tcPr>
          <w:p w14:paraId="0942D68B">
            <w:pPr>
              <w:spacing w:line="500" w:lineRule="exact"/>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项目负责人</w:t>
            </w:r>
          </w:p>
        </w:tc>
        <w:tc>
          <w:tcPr>
            <w:tcW w:w="1162" w:type="dxa"/>
            <w:tcBorders>
              <w:top w:val="single" w:color="auto" w:sz="4" w:space="0"/>
            </w:tcBorders>
            <w:vAlign w:val="center"/>
          </w:tcPr>
          <w:p w14:paraId="642D3590">
            <w:pPr>
              <w:spacing w:line="500" w:lineRule="exact"/>
              <w:jc w:val="center"/>
              <w:rPr>
                <w:rFonts w:hint="eastAsia" w:ascii="方正仿宋_GBK" w:hAnsi="方正仿宋_GBK" w:eastAsia="方正仿宋_GBK" w:cs="方正仿宋_GBK"/>
                <w:kern w:val="0"/>
                <w:sz w:val="22"/>
              </w:rPr>
            </w:pPr>
          </w:p>
        </w:tc>
        <w:tc>
          <w:tcPr>
            <w:tcW w:w="1776" w:type="dxa"/>
            <w:gridSpan w:val="2"/>
            <w:tcBorders>
              <w:top w:val="single" w:color="auto" w:sz="4" w:space="0"/>
            </w:tcBorders>
            <w:vAlign w:val="center"/>
          </w:tcPr>
          <w:p w14:paraId="356CAF74">
            <w:pPr>
              <w:spacing w:line="500" w:lineRule="exact"/>
              <w:jc w:val="center"/>
              <w:rPr>
                <w:rFonts w:hint="eastAsia" w:ascii="方正仿宋_GBK" w:hAnsi="方正仿宋_GBK" w:eastAsia="方正仿宋_GBK" w:cs="方正仿宋_GBK"/>
                <w:kern w:val="0"/>
                <w:sz w:val="22"/>
              </w:rPr>
            </w:pPr>
          </w:p>
        </w:tc>
        <w:tc>
          <w:tcPr>
            <w:tcW w:w="1500" w:type="dxa"/>
            <w:tcBorders>
              <w:top w:val="single" w:color="auto" w:sz="4" w:space="0"/>
            </w:tcBorders>
            <w:vAlign w:val="center"/>
          </w:tcPr>
          <w:p w14:paraId="2593BC53">
            <w:pPr>
              <w:spacing w:line="500" w:lineRule="exact"/>
              <w:jc w:val="center"/>
              <w:rPr>
                <w:rFonts w:hint="eastAsia" w:ascii="方正仿宋_GBK" w:hAnsi="方正仿宋_GBK" w:eastAsia="方正仿宋_GBK" w:cs="方正仿宋_GBK"/>
                <w:kern w:val="0"/>
                <w:sz w:val="22"/>
              </w:rPr>
            </w:pPr>
          </w:p>
        </w:tc>
        <w:tc>
          <w:tcPr>
            <w:tcW w:w="1651" w:type="dxa"/>
            <w:tcBorders>
              <w:top w:val="single" w:color="auto" w:sz="4" w:space="0"/>
            </w:tcBorders>
            <w:vAlign w:val="center"/>
          </w:tcPr>
          <w:p w14:paraId="2FAC850F">
            <w:pPr>
              <w:spacing w:line="500" w:lineRule="exact"/>
              <w:jc w:val="center"/>
              <w:rPr>
                <w:rFonts w:hint="eastAsia" w:ascii="方正仿宋_GBK" w:hAnsi="方正仿宋_GBK" w:eastAsia="方正仿宋_GBK" w:cs="方正仿宋_GBK"/>
                <w:kern w:val="0"/>
                <w:sz w:val="22"/>
              </w:rPr>
            </w:pPr>
          </w:p>
        </w:tc>
      </w:tr>
      <w:tr w14:paraId="6D6E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336B5C04">
            <w:pPr>
              <w:spacing w:line="500" w:lineRule="exact"/>
              <w:jc w:val="cente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lang w:bidi="ar"/>
              </w:rPr>
              <w:t>4</w:t>
            </w:r>
          </w:p>
        </w:tc>
        <w:tc>
          <w:tcPr>
            <w:tcW w:w="2449" w:type="dxa"/>
            <w:gridSpan w:val="2"/>
            <w:vAlign w:val="center"/>
          </w:tcPr>
          <w:p w14:paraId="38B5CBBD">
            <w:pPr>
              <w:spacing w:line="500" w:lineRule="exact"/>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主要技术人员</w:t>
            </w:r>
          </w:p>
        </w:tc>
        <w:tc>
          <w:tcPr>
            <w:tcW w:w="1162" w:type="dxa"/>
            <w:vAlign w:val="center"/>
          </w:tcPr>
          <w:p w14:paraId="3155D3AC">
            <w:pPr>
              <w:spacing w:line="500" w:lineRule="exact"/>
              <w:jc w:val="center"/>
              <w:rPr>
                <w:rFonts w:hint="eastAsia" w:ascii="方正仿宋_GBK" w:hAnsi="方正仿宋_GBK" w:eastAsia="方正仿宋_GBK" w:cs="方正仿宋_GBK"/>
                <w:kern w:val="0"/>
                <w:sz w:val="22"/>
              </w:rPr>
            </w:pPr>
          </w:p>
        </w:tc>
        <w:tc>
          <w:tcPr>
            <w:tcW w:w="1776" w:type="dxa"/>
            <w:gridSpan w:val="2"/>
            <w:vAlign w:val="center"/>
          </w:tcPr>
          <w:p w14:paraId="44A6484C">
            <w:pPr>
              <w:spacing w:line="500" w:lineRule="exact"/>
              <w:jc w:val="center"/>
              <w:rPr>
                <w:rFonts w:hint="eastAsia" w:ascii="方正仿宋_GBK" w:hAnsi="方正仿宋_GBK" w:eastAsia="方正仿宋_GBK" w:cs="方正仿宋_GBK"/>
                <w:kern w:val="0"/>
                <w:sz w:val="22"/>
              </w:rPr>
            </w:pPr>
          </w:p>
        </w:tc>
        <w:tc>
          <w:tcPr>
            <w:tcW w:w="1500" w:type="dxa"/>
            <w:vAlign w:val="center"/>
          </w:tcPr>
          <w:p w14:paraId="3A306B25">
            <w:pPr>
              <w:spacing w:line="500" w:lineRule="exact"/>
              <w:jc w:val="center"/>
              <w:rPr>
                <w:rFonts w:hint="eastAsia" w:ascii="方正仿宋_GBK" w:hAnsi="方正仿宋_GBK" w:eastAsia="方正仿宋_GBK" w:cs="方正仿宋_GBK"/>
                <w:kern w:val="0"/>
                <w:sz w:val="22"/>
              </w:rPr>
            </w:pPr>
          </w:p>
        </w:tc>
        <w:tc>
          <w:tcPr>
            <w:tcW w:w="1651" w:type="dxa"/>
            <w:vAlign w:val="center"/>
          </w:tcPr>
          <w:p w14:paraId="6E8B349E">
            <w:pPr>
              <w:spacing w:line="500" w:lineRule="exact"/>
              <w:jc w:val="center"/>
              <w:rPr>
                <w:rFonts w:hint="eastAsia" w:ascii="方正仿宋_GBK" w:hAnsi="方正仿宋_GBK" w:eastAsia="方正仿宋_GBK" w:cs="方正仿宋_GBK"/>
                <w:kern w:val="0"/>
                <w:sz w:val="22"/>
              </w:rPr>
            </w:pPr>
          </w:p>
        </w:tc>
      </w:tr>
      <w:tr w14:paraId="49E8E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44D1DE55">
            <w:pPr>
              <w:spacing w:line="500" w:lineRule="exact"/>
              <w:jc w:val="cente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lang w:bidi="ar"/>
              </w:rPr>
              <w:t>5</w:t>
            </w:r>
          </w:p>
        </w:tc>
        <w:tc>
          <w:tcPr>
            <w:tcW w:w="2449" w:type="dxa"/>
            <w:gridSpan w:val="2"/>
            <w:vAlign w:val="center"/>
          </w:tcPr>
          <w:p w14:paraId="424B3693">
            <w:pPr>
              <w:pStyle w:val="11"/>
              <w:snapToGrid w:val="0"/>
              <w:spacing w:line="500" w:lineRule="exact"/>
              <w:ind w:firstLine="440"/>
              <w:jc w:val="center"/>
              <w:rPr>
                <w:rFonts w:hint="eastAsia" w:ascii="方正仿宋_GBK" w:hAnsi="方正仿宋_GBK" w:eastAsia="方正仿宋_GBK" w:cs="方正仿宋_GBK"/>
                <w:kern w:val="0"/>
                <w:sz w:val="22"/>
                <w:szCs w:val="22"/>
              </w:rPr>
            </w:pPr>
            <w:r>
              <w:rPr>
                <w:rFonts w:hint="eastAsia" w:ascii="微软雅黑" w:hAnsi="微软雅黑" w:eastAsia="微软雅黑" w:cs="微软雅黑"/>
                <w:kern w:val="0"/>
                <w:sz w:val="22"/>
                <w:szCs w:val="22"/>
              </w:rPr>
              <w:t>响应文件编制人员</w:t>
            </w:r>
          </w:p>
        </w:tc>
        <w:tc>
          <w:tcPr>
            <w:tcW w:w="1162" w:type="dxa"/>
            <w:vAlign w:val="center"/>
          </w:tcPr>
          <w:p w14:paraId="5A797B1E">
            <w:pPr>
              <w:spacing w:line="500" w:lineRule="exact"/>
              <w:jc w:val="center"/>
              <w:rPr>
                <w:rFonts w:hint="eastAsia" w:ascii="方正仿宋_GBK" w:hAnsi="方正仿宋_GBK" w:eastAsia="方正仿宋_GBK" w:cs="方正仿宋_GBK"/>
                <w:kern w:val="0"/>
                <w:sz w:val="22"/>
              </w:rPr>
            </w:pPr>
          </w:p>
        </w:tc>
        <w:tc>
          <w:tcPr>
            <w:tcW w:w="1776" w:type="dxa"/>
            <w:gridSpan w:val="2"/>
            <w:vAlign w:val="center"/>
          </w:tcPr>
          <w:p w14:paraId="01752650">
            <w:pPr>
              <w:spacing w:line="500" w:lineRule="exact"/>
              <w:jc w:val="center"/>
              <w:rPr>
                <w:rFonts w:hint="eastAsia" w:ascii="方正仿宋_GBK" w:hAnsi="方正仿宋_GBK" w:eastAsia="方正仿宋_GBK" w:cs="方正仿宋_GBK"/>
                <w:kern w:val="0"/>
                <w:sz w:val="22"/>
              </w:rPr>
            </w:pPr>
          </w:p>
        </w:tc>
        <w:tc>
          <w:tcPr>
            <w:tcW w:w="1500" w:type="dxa"/>
            <w:vAlign w:val="center"/>
          </w:tcPr>
          <w:p w14:paraId="064B7A92">
            <w:pPr>
              <w:spacing w:line="500" w:lineRule="exact"/>
              <w:jc w:val="center"/>
              <w:rPr>
                <w:rFonts w:hint="eastAsia" w:ascii="方正仿宋_GBK" w:hAnsi="方正仿宋_GBK" w:eastAsia="方正仿宋_GBK" w:cs="方正仿宋_GBK"/>
                <w:kern w:val="0"/>
                <w:sz w:val="22"/>
              </w:rPr>
            </w:pPr>
          </w:p>
        </w:tc>
        <w:tc>
          <w:tcPr>
            <w:tcW w:w="1651" w:type="dxa"/>
            <w:vAlign w:val="center"/>
          </w:tcPr>
          <w:p w14:paraId="18A9ECAA">
            <w:pPr>
              <w:spacing w:line="500" w:lineRule="exact"/>
              <w:jc w:val="center"/>
              <w:rPr>
                <w:rFonts w:hint="eastAsia" w:ascii="方正仿宋_GBK" w:hAnsi="方正仿宋_GBK" w:eastAsia="方正仿宋_GBK" w:cs="方正仿宋_GBK"/>
                <w:kern w:val="0"/>
                <w:sz w:val="22"/>
              </w:rPr>
            </w:pPr>
          </w:p>
        </w:tc>
      </w:tr>
      <w:tr w14:paraId="6327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5" w:type="dxa"/>
            <w:gridSpan w:val="8"/>
            <w:vAlign w:val="center"/>
          </w:tcPr>
          <w:p w14:paraId="072CF7B7">
            <w:pPr>
              <w:jc w:val="left"/>
              <w:rPr>
                <w:rFonts w:hint="eastAsia" w:ascii="方正仿宋_GBK" w:hAnsi="方正仿宋_GBK" w:eastAsia="方正仿宋_GBK" w:cs="方正仿宋_GBK"/>
                <w:kern w:val="0"/>
                <w:sz w:val="22"/>
              </w:rPr>
            </w:pPr>
            <w:r>
              <w:rPr>
                <w:rFonts w:hint="eastAsia" w:ascii="微软雅黑" w:hAnsi="微软雅黑" w:eastAsia="微软雅黑" w:cs="微软雅黑"/>
                <w:b/>
                <w:bCs/>
                <w:kern w:val="0"/>
                <w:sz w:val="22"/>
              </w:rPr>
              <w:t>说明</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同一职务有多人担任</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如主要技术人员</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应分行填写</w:t>
            </w:r>
            <w:r>
              <w:rPr>
                <w:rFonts w:hint="eastAsia" w:ascii="Malgun Gothic Semilight" w:hAnsi="Malgun Gothic Semilight" w:eastAsia="Malgun Gothic Semilight" w:cs="Malgun Gothic Semilight"/>
                <w:b/>
                <w:bCs/>
                <w:kern w:val="0"/>
                <w:sz w:val="22"/>
              </w:rPr>
              <w:t>。</w:t>
            </w:r>
          </w:p>
        </w:tc>
      </w:tr>
      <w:tr w14:paraId="2736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335" w:type="dxa"/>
            <w:gridSpan w:val="8"/>
            <w:vAlign w:val="center"/>
          </w:tcPr>
          <w:p w14:paraId="09C0096C">
            <w:pPr>
              <w:jc w:val="center"/>
              <w:rPr>
                <w:rFonts w:hint="eastAsia" w:ascii="方正仿宋_GBK" w:hAnsi="方正仿宋_GBK" w:eastAsia="方正仿宋_GBK" w:cs="方正仿宋_GBK"/>
                <w:b/>
                <w:bCs/>
                <w:kern w:val="0"/>
                <w:sz w:val="22"/>
              </w:rPr>
            </w:pPr>
            <w:r>
              <w:rPr>
                <w:rFonts w:hint="eastAsia" w:ascii="微软雅黑" w:hAnsi="微软雅黑" w:eastAsia="微软雅黑" w:cs="微软雅黑"/>
                <w:b/>
                <w:bCs/>
                <w:kern w:val="0"/>
                <w:sz w:val="22"/>
              </w:rPr>
              <w:t>响应供应商关联关系情况</w:t>
            </w:r>
          </w:p>
        </w:tc>
      </w:tr>
      <w:tr w14:paraId="134B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Borders>
              <w:bottom w:val="single" w:color="auto" w:sz="4" w:space="0"/>
            </w:tcBorders>
            <w:vAlign w:val="center"/>
          </w:tcPr>
          <w:p w14:paraId="64F73345">
            <w:pPr>
              <w:jc w:val="center"/>
              <w:rPr>
                <w:rFonts w:hint="eastAsia" w:ascii="方正仿宋_GBK" w:hAnsi="方正仿宋_GBK" w:eastAsia="方正仿宋_GBK" w:cs="方正仿宋_GBK"/>
                <w:kern w:val="0"/>
                <w:sz w:val="22"/>
                <w:lang w:bidi="ar"/>
              </w:rPr>
            </w:pPr>
            <w:r>
              <w:rPr>
                <w:rFonts w:hint="eastAsia" w:ascii="微软雅黑" w:hAnsi="微软雅黑" w:eastAsia="微软雅黑" w:cs="微软雅黑"/>
                <w:kern w:val="0"/>
                <w:sz w:val="22"/>
                <w:lang w:bidi="ar"/>
              </w:rPr>
              <w:t>序号</w:t>
            </w:r>
          </w:p>
        </w:tc>
        <w:tc>
          <w:tcPr>
            <w:tcW w:w="2449" w:type="dxa"/>
            <w:gridSpan w:val="2"/>
            <w:tcBorders>
              <w:bottom w:val="single" w:color="auto" w:sz="4" w:space="0"/>
            </w:tcBorders>
            <w:vAlign w:val="center"/>
          </w:tcPr>
          <w:p w14:paraId="7A76BBA6">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关联关系类型</w:t>
            </w:r>
          </w:p>
        </w:tc>
        <w:tc>
          <w:tcPr>
            <w:tcW w:w="1738" w:type="dxa"/>
            <w:gridSpan w:val="2"/>
            <w:tcBorders>
              <w:bottom w:val="single" w:color="auto" w:sz="4" w:space="0"/>
            </w:tcBorders>
            <w:vAlign w:val="center"/>
          </w:tcPr>
          <w:p w14:paraId="3809CA7D">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关联主体名称</w:t>
            </w:r>
          </w:p>
        </w:tc>
        <w:tc>
          <w:tcPr>
            <w:tcW w:w="4351" w:type="dxa"/>
            <w:gridSpan w:val="3"/>
            <w:tcBorders>
              <w:bottom w:val="single" w:color="auto" w:sz="4" w:space="0"/>
            </w:tcBorders>
            <w:vAlign w:val="center"/>
          </w:tcPr>
          <w:p w14:paraId="6AA9E890">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备注</w:t>
            </w:r>
          </w:p>
        </w:tc>
      </w:tr>
      <w:tr w14:paraId="67AF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Borders>
              <w:top w:val="single" w:color="auto" w:sz="4" w:space="0"/>
              <w:left w:val="single" w:color="auto" w:sz="4" w:space="0"/>
              <w:bottom w:val="single" w:color="auto" w:sz="4" w:space="0"/>
              <w:right w:val="single" w:color="auto" w:sz="4" w:space="0"/>
            </w:tcBorders>
            <w:vAlign w:val="center"/>
          </w:tcPr>
          <w:p w14:paraId="5BA8DB8D">
            <w:pPr>
              <w:jc w:val="center"/>
              <w:rPr>
                <w:rFonts w:hint="eastAsia" w:ascii="方正仿宋_GBK" w:hAnsi="方正仿宋_GBK" w:eastAsia="方正仿宋_GBK" w:cs="方正仿宋_GBK"/>
                <w:kern w:val="0"/>
                <w:sz w:val="22"/>
                <w:lang w:bidi="ar"/>
              </w:rPr>
            </w:pPr>
            <w:r>
              <w:rPr>
                <w:rFonts w:hint="eastAsia" w:ascii="方正仿宋_GBK" w:hAnsi="方正仿宋_GBK" w:eastAsia="方正仿宋_GBK" w:cs="方正仿宋_GBK"/>
                <w:kern w:val="0"/>
                <w:sz w:val="22"/>
                <w:lang w:bidi="ar"/>
              </w:rPr>
              <w:t>1</w:t>
            </w:r>
          </w:p>
        </w:tc>
        <w:tc>
          <w:tcPr>
            <w:tcW w:w="2449" w:type="dxa"/>
            <w:gridSpan w:val="2"/>
            <w:tcBorders>
              <w:top w:val="single" w:color="auto" w:sz="4" w:space="0"/>
              <w:left w:val="single" w:color="auto" w:sz="4" w:space="0"/>
              <w:bottom w:val="single" w:color="auto" w:sz="4" w:space="0"/>
              <w:right w:val="single" w:color="auto" w:sz="4" w:space="0"/>
            </w:tcBorders>
            <w:vAlign w:val="center"/>
          </w:tcPr>
          <w:p w14:paraId="77FBA81B">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0C6D05A1">
            <w:pPr>
              <w:jc w:val="center"/>
              <w:rPr>
                <w:rFonts w:hint="eastAsia" w:ascii="方正仿宋_GBK" w:hAnsi="方正仿宋_GBK" w:eastAsia="方正仿宋_GBK" w:cs="方正仿宋_GBK"/>
                <w:kern w:val="0"/>
                <w:sz w:val="22"/>
              </w:rPr>
            </w:pPr>
          </w:p>
        </w:tc>
        <w:tc>
          <w:tcPr>
            <w:tcW w:w="4351" w:type="dxa"/>
            <w:gridSpan w:val="3"/>
            <w:tcBorders>
              <w:top w:val="single" w:color="auto" w:sz="4" w:space="0"/>
              <w:left w:val="single" w:color="auto" w:sz="4" w:space="0"/>
              <w:bottom w:val="single" w:color="auto" w:sz="4" w:space="0"/>
              <w:right w:val="single" w:color="auto" w:sz="4" w:space="0"/>
            </w:tcBorders>
            <w:vAlign w:val="center"/>
          </w:tcPr>
          <w:p w14:paraId="4D7DA1AB">
            <w:pPr>
              <w:snapToGrid w:val="0"/>
              <w:jc w:val="left"/>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指出资额</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或持有股份</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占响应供应商资本总额</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或股本总额</w:t>
            </w:r>
            <w:r>
              <w:rPr>
                <w:rFonts w:hint="eastAsia" w:ascii="Malgun Gothic Semilight" w:hAnsi="Malgun Gothic Semilight" w:eastAsia="Malgun Gothic Semilight" w:cs="Malgun Gothic Semilight"/>
                <w:kern w:val="0"/>
                <w:sz w:val="22"/>
              </w:rPr>
              <w:t>）</w:t>
            </w:r>
            <w:r>
              <w:rPr>
                <w:rFonts w:hint="eastAsia" w:ascii="方正仿宋_GBK" w:hAnsi="方正仿宋_GBK" w:eastAsia="方正仿宋_GBK" w:cs="方正仿宋_GBK"/>
                <w:kern w:val="0"/>
                <w:sz w:val="22"/>
              </w:rPr>
              <w:t>50%</w:t>
            </w:r>
            <w:r>
              <w:rPr>
                <w:rFonts w:hint="eastAsia" w:ascii="微软雅黑" w:hAnsi="微软雅黑" w:eastAsia="微软雅黑" w:cs="微软雅黑"/>
                <w:kern w:val="0"/>
                <w:sz w:val="22"/>
              </w:rPr>
              <w:t>以上的股东</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以及出资额</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或持有股份</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的比例虽然不足</w:t>
            </w:r>
            <w:r>
              <w:rPr>
                <w:rFonts w:hint="eastAsia" w:ascii="方正仿宋_GBK" w:hAnsi="方正仿宋_GBK" w:eastAsia="方正仿宋_GBK" w:cs="方正仿宋_GBK"/>
                <w:kern w:val="0"/>
                <w:sz w:val="22"/>
              </w:rPr>
              <w:t>50%，</w:t>
            </w:r>
            <w:r>
              <w:rPr>
                <w:rFonts w:hint="eastAsia" w:ascii="微软雅黑" w:hAnsi="微软雅黑" w:eastAsia="微软雅黑" w:cs="微软雅黑"/>
                <w:kern w:val="0"/>
                <w:sz w:val="22"/>
              </w:rPr>
              <w:t>但依其出资额</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或持有股份</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所享有的表决权已足以对投标</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响应</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供应商股东会</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或股东大会</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的决议产生重要影响的股东</w:t>
            </w:r>
            <w:r>
              <w:rPr>
                <w:rFonts w:hint="eastAsia" w:ascii="Malgun Gothic Semilight" w:hAnsi="Malgun Gothic Semilight" w:eastAsia="Malgun Gothic Semilight" w:cs="Malgun Gothic Semilight"/>
                <w:kern w:val="0"/>
                <w:sz w:val="22"/>
              </w:rPr>
              <w:t>。</w:t>
            </w:r>
          </w:p>
        </w:tc>
      </w:tr>
      <w:tr w14:paraId="33E5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Borders>
              <w:top w:val="single" w:color="auto" w:sz="4" w:space="0"/>
              <w:left w:val="single" w:color="auto" w:sz="4" w:space="0"/>
              <w:bottom w:val="single" w:color="auto" w:sz="4" w:space="0"/>
              <w:right w:val="single" w:color="auto" w:sz="4" w:space="0"/>
            </w:tcBorders>
            <w:vAlign w:val="center"/>
          </w:tcPr>
          <w:p w14:paraId="63743A9E">
            <w:pPr>
              <w:jc w:val="center"/>
              <w:rPr>
                <w:rFonts w:hint="eastAsia" w:ascii="方正仿宋_GBK" w:hAnsi="方正仿宋_GBK" w:eastAsia="方正仿宋_GBK" w:cs="方正仿宋_GBK"/>
                <w:kern w:val="0"/>
                <w:sz w:val="22"/>
                <w:lang w:bidi="ar"/>
              </w:rPr>
            </w:pPr>
            <w:r>
              <w:rPr>
                <w:rFonts w:hint="eastAsia" w:ascii="方正仿宋_GBK" w:hAnsi="方正仿宋_GBK" w:eastAsia="方正仿宋_GBK" w:cs="方正仿宋_GBK"/>
                <w:kern w:val="0"/>
                <w:sz w:val="22"/>
                <w:lang w:bidi="ar"/>
              </w:rPr>
              <w:t>2</w:t>
            </w:r>
          </w:p>
        </w:tc>
        <w:tc>
          <w:tcPr>
            <w:tcW w:w="2449" w:type="dxa"/>
            <w:gridSpan w:val="2"/>
            <w:tcBorders>
              <w:top w:val="single" w:color="auto" w:sz="4" w:space="0"/>
              <w:left w:val="single" w:color="auto" w:sz="4" w:space="0"/>
              <w:bottom w:val="single" w:color="auto" w:sz="4" w:space="0"/>
              <w:right w:val="single" w:color="auto" w:sz="4" w:space="0"/>
            </w:tcBorders>
            <w:vAlign w:val="center"/>
          </w:tcPr>
          <w:p w14:paraId="7CF9A380">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1002591E">
            <w:pPr>
              <w:jc w:val="center"/>
              <w:rPr>
                <w:rFonts w:hint="eastAsia" w:ascii="方正仿宋_GBK" w:hAnsi="方正仿宋_GBK" w:eastAsia="方正仿宋_GBK" w:cs="方正仿宋_GBK"/>
                <w:kern w:val="0"/>
                <w:sz w:val="22"/>
              </w:rPr>
            </w:pPr>
          </w:p>
        </w:tc>
        <w:tc>
          <w:tcPr>
            <w:tcW w:w="4351" w:type="dxa"/>
            <w:gridSpan w:val="3"/>
            <w:tcBorders>
              <w:top w:val="single" w:color="auto" w:sz="4" w:space="0"/>
              <w:left w:val="single" w:color="auto" w:sz="4" w:space="0"/>
              <w:bottom w:val="single" w:color="auto" w:sz="4" w:space="0"/>
              <w:right w:val="single" w:color="auto" w:sz="4" w:space="0"/>
            </w:tcBorders>
            <w:vAlign w:val="center"/>
          </w:tcPr>
          <w:p w14:paraId="452191DD">
            <w:pPr>
              <w:snapToGrid w:val="0"/>
              <w:jc w:val="left"/>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指对响应供应商不具有出资持股关系</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但对其存在管理关系的主体</w:t>
            </w:r>
            <w:r>
              <w:rPr>
                <w:rFonts w:hint="eastAsia" w:ascii="Malgun Gothic Semilight" w:hAnsi="Malgun Gothic Semilight" w:eastAsia="Malgun Gothic Semilight" w:cs="Malgun Gothic Semilight"/>
                <w:kern w:val="0"/>
                <w:sz w:val="22"/>
              </w:rPr>
              <w:t>。</w:t>
            </w:r>
          </w:p>
        </w:tc>
      </w:tr>
      <w:tr w14:paraId="4373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5" w:type="dxa"/>
            <w:gridSpan w:val="8"/>
            <w:tcBorders>
              <w:top w:val="single" w:color="auto" w:sz="4" w:space="0"/>
              <w:left w:val="single" w:color="auto" w:sz="4" w:space="0"/>
              <w:bottom w:val="single" w:color="auto" w:sz="4" w:space="0"/>
              <w:right w:val="single" w:color="auto" w:sz="4" w:space="0"/>
            </w:tcBorders>
            <w:vAlign w:val="center"/>
          </w:tcPr>
          <w:p w14:paraId="0D3B9FF2">
            <w:pPr>
              <w:snapToGrid w:val="0"/>
              <w:jc w:val="left"/>
              <w:rPr>
                <w:rFonts w:hint="eastAsia" w:ascii="方正仿宋_GBK" w:hAnsi="方正仿宋_GBK" w:eastAsia="方正仿宋_GBK" w:cs="方正仿宋_GBK"/>
                <w:kern w:val="0"/>
                <w:sz w:val="22"/>
              </w:rPr>
            </w:pPr>
            <w:r>
              <w:rPr>
                <w:rFonts w:hint="eastAsia" w:ascii="微软雅黑" w:hAnsi="微软雅黑" w:eastAsia="微软雅黑" w:cs="微软雅黑"/>
                <w:b/>
                <w:bCs/>
                <w:kern w:val="0"/>
                <w:sz w:val="22"/>
              </w:rPr>
              <w:t>说明</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同一关联关系类型有多个主体的</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应分行填写</w:t>
            </w:r>
            <w:r>
              <w:rPr>
                <w:rFonts w:hint="eastAsia" w:ascii="Malgun Gothic Semilight" w:hAnsi="Malgun Gothic Semilight" w:eastAsia="Malgun Gothic Semilight" w:cs="Malgun Gothic Semilight"/>
                <w:b/>
                <w:bCs/>
                <w:kern w:val="0"/>
                <w:sz w:val="22"/>
              </w:rPr>
              <w:t>。</w:t>
            </w:r>
          </w:p>
        </w:tc>
      </w:tr>
    </w:tbl>
    <w:p w14:paraId="08A4F11C">
      <w:pPr>
        <w:rPr>
          <w:rFonts w:hint="eastAsia" w:ascii="仿宋_GB2312" w:hAnsi="仿宋_GB2312" w:eastAsia="仿宋_GB2312" w:cs="仿宋_GB2312"/>
          <w:sz w:val="32"/>
          <w:szCs w:val="32"/>
        </w:rPr>
      </w:pPr>
    </w:p>
    <w:sectPr>
      <w:footerReference r:id="rId3" w:type="default"/>
      <w:pgSz w:w="11906" w:h="16838"/>
      <w:pgMar w:top="1440" w:right="1800"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algun Gothic Semilight">
    <w:panose1 w:val="020B0502040204020203"/>
    <w:charset w:val="86"/>
    <w:family w:val="swiss"/>
    <w:pitch w:val="default"/>
    <w:sig w:usb0="900002AF" w:usb1="01D77CFB" w:usb2="00000012" w:usb3="00000000" w:csb0="203E01BD" w:csb1="D7FF0000"/>
  </w:font>
  <w:font w:name="KSOFF9CBECC6">
    <w:panose1 w:val="020106090601010101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73744"/>
      <w:docPartObj>
        <w:docPartGallery w:val="autotext"/>
      </w:docPartObj>
    </w:sdtPr>
    <w:sdtContent>
      <w:p w14:paraId="0E028E37">
        <w:pPr>
          <w:pStyle w:val="1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602B2B39">
    <w:pPr>
      <w:pStyle w:val="12"/>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952C7F"/>
    <w:multiLevelType w:val="multilevel"/>
    <w:tmpl w:val="79952C7F"/>
    <w:lvl w:ilvl="0" w:tentative="0">
      <w:start w:val="1"/>
      <w:numFmt w:val="bullet"/>
      <w:lvlText w:val=""/>
      <w:lvlJc w:val="left"/>
      <w:pPr>
        <w:ind w:left="982" w:hanging="420"/>
      </w:pPr>
      <w:rPr>
        <w:rFonts w:hint="default" w:ascii="Wingdings" w:hAnsi="Wingdings"/>
        <w:color w:val="3F0065"/>
      </w:rPr>
    </w:lvl>
    <w:lvl w:ilvl="1" w:tentative="0">
      <w:start w:val="1"/>
      <w:numFmt w:val="bullet"/>
      <w:lvlText w:val=""/>
      <w:lvlJc w:val="left"/>
      <w:pPr>
        <w:ind w:left="1402" w:hanging="420"/>
      </w:pPr>
      <w:rPr>
        <w:rFonts w:hint="default" w:ascii="Wingdings" w:hAnsi="Wingdings"/>
      </w:rPr>
    </w:lvl>
    <w:lvl w:ilvl="2" w:tentative="0">
      <w:start w:val="1"/>
      <w:numFmt w:val="bullet"/>
      <w:lvlText w:val=""/>
      <w:lvlJc w:val="left"/>
      <w:pPr>
        <w:ind w:left="1822" w:hanging="420"/>
      </w:pPr>
      <w:rPr>
        <w:rFonts w:hint="default" w:ascii="Wingdings" w:hAnsi="Wingdings"/>
      </w:rPr>
    </w:lvl>
    <w:lvl w:ilvl="3" w:tentative="0">
      <w:start w:val="1"/>
      <w:numFmt w:val="bullet"/>
      <w:lvlText w:val=""/>
      <w:lvlJc w:val="left"/>
      <w:pPr>
        <w:ind w:left="2242" w:hanging="420"/>
      </w:pPr>
      <w:rPr>
        <w:rFonts w:hint="default" w:ascii="Wingdings" w:hAnsi="Wingdings"/>
      </w:rPr>
    </w:lvl>
    <w:lvl w:ilvl="4" w:tentative="0">
      <w:start w:val="1"/>
      <w:numFmt w:val="bullet"/>
      <w:lvlText w:val=""/>
      <w:lvlJc w:val="left"/>
      <w:pPr>
        <w:ind w:left="2662" w:hanging="420"/>
      </w:pPr>
      <w:rPr>
        <w:rFonts w:hint="default" w:ascii="Wingdings" w:hAnsi="Wingdings"/>
      </w:rPr>
    </w:lvl>
    <w:lvl w:ilvl="5" w:tentative="0">
      <w:start w:val="1"/>
      <w:numFmt w:val="bullet"/>
      <w:lvlText w:val=""/>
      <w:lvlJc w:val="left"/>
      <w:pPr>
        <w:ind w:left="3082" w:hanging="420"/>
      </w:pPr>
      <w:rPr>
        <w:rFonts w:hint="default" w:ascii="Wingdings" w:hAnsi="Wingdings"/>
      </w:rPr>
    </w:lvl>
    <w:lvl w:ilvl="6" w:tentative="0">
      <w:start w:val="1"/>
      <w:numFmt w:val="bullet"/>
      <w:lvlText w:val=""/>
      <w:lvlJc w:val="left"/>
      <w:pPr>
        <w:ind w:left="3502" w:hanging="420"/>
      </w:pPr>
      <w:rPr>
        <w:rFonts w:hint="default" w:ascii="Wingdings" w:hAnsi="Wingdings"/>
      </w:rPr>
    </w:lvl>
    <w:lvl w:ilvl="7" w:tentative="0">
      <w:start w:val="1"/>
      <w:numFmt w:val="bullet"/>
      <w:lvlText w:val=""/>
      <w:lvlJc w:val="left"/>
      <w:pPr>
        <w:ind w:left="3922" w:hanging="420"/>
      </w:pPr>
      <w:rPr>
        <w:rFonts w:hint="default" w:ascii="Wingdings" w:hAnsi="Wingdings"/>
      </w:rPr>
    </w:lvl>
    <w:lvl w:ilvl="8" w:tentative="0">
      <w:start w:val="1"/>
      <w:numFmt w:val="bullet"/>
      <w:lvlText w:val=""/>
      <w:lvlJc w:val="left"/>
      <w:pPr>
        <w:ind w:left="4342"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0B8"/>
    <w:rsid w:val="00041464"/>
    <w:rsid w:val="00060B6D"/>
    <w:rsid w:val="00091087"/>
    <w:rsid w:val="000A1EAE"/>
    <w:rsid w:val="000A3505"/>
    <w:rsid w:val="000A4CB6"/>
    <w:rsid w:val="000C00D5"/>
    <w:rsid w:val="000C2334"/>
    <w:rsid w:val="000C31E6"/>
    <w:rsid w:val="000D3625"/>
    <w:rsid w:val="000E2801"/>
    <w:rsid w:val="000F79A0"/>
    <w:rsid w:val="00103D27"/>
    <w:rsid w:val="0013219D"/>
    <w:rsid w:val="00140DA4"/>
    <w:rsid w:val="001A31DB"/>
    <w:rsid w:val="001A54F9"/>
    <w:rsid w:val="001B21F8"/>
    <w:rsid w:val="001D6467"/>
    <w:rsid w:val="001D6BBA"/>
    <w:rsid w:val="001F0160"/>
    <w:rsid w:val="00205CAF"/>
    <w:rsid w:val="00211FA9"/>
    <w:rsid w:val="0021410F"/>
    <w:rsid w:val="002275C2"/>
    <w:rsid w:val="00242D48"/>
    <w:rsid w:val="0025054B"/>
    <w:rsid w:val="00252072"/>
    <w:rsid w:val="00254823"/>
    <w:rsid w:val="0026455D"/>
    <w:rsid w:val="00266884"/>
    <w:rsid w:val="00270B98"/>
    <w:rsid w:val="0027293D"/>
    <w:rsid w:val="00283AC0"/>
    <w:rsid w:val="002B2FB0"/>
    <w:rsid w:val="002F0FCC"/>
    <w:rsid w:val="0032739A"/>
    <w:rsid w:val="0033143B"/>
    <w:rsid w:val="003444EB"/>
    <w:rsid w:val="00353A59"/>
    <w:rsid w:val="003911B9"/>
    <w:rsid w:val="003957F0"/>
    <w:rsid w:val="003B4A28"/>
    <w:rsid w:val="003D22EC"/>
    <w:rsid w:val="003E683B"/>
    <w:rsid w:val="004563FA"/>
    <w:rsid w:val="00472406"/>
    <w:rsid w:val="0047567E"/>
    <w:rsid w:val="0048155A"/>
    <w:rsid w:val="00481B7E"/>
    <w:rsid w:val="0049431A"/>
    <w:rsid w:val="004A593F"/>
    <w:rsid w:val="004B2BF7"/>
    <w:rsid w:val="004B7068"/>
    <w:rsid w:val="004C2E24"/>
    <w:rsid w:val="004C651F"/>
    <w:rsid w:val="004E235F"/>
    <w:rsid w:val="004E2477"/>
    <w:rsid w:val="004F1192"/>
    <w:rsid w:val="004F636C"/>
    <w:rsid w:val="00503AB7"/>
    <w:rsid w:val="0053695D"/>
    <w:rsid w:val="00566BC3"/>
    <w:rsid w:val="00576ECA"/>
    <w:rsid w:val="00593E67"/>
    <w:rsid w:val="005B10BE"/>
    <w:rsid w:val="005E48D9"/>
    <w:rsid w:val="00611029"/>
    <w:rsid w:val="00611A48"/>
    <w:rsid w:val="00620284"/>
    <w:rsid w:val="00633CC4"/>
    <w:rsid w:val="006649D0"/>
    <w:rsid w:val="006701F4"/>
    <w:rsid w:val="00696EB8"/>
    <w:rsid w:val="006A7E14"/>
    <w:rsid w:val="006B4636"/>
    <w:rsid w:val="006B4DD1"/>
    <w:rsid w:val="006E175E"/>
    <w:rsid w:val="006E2138"/>
    <w:rsid w:val="006E4235"/>
    <w:rsid w:val="006F7426"/>
    <w:rsid w:val="0070655C"/>
    <w:rsid w:val="00722D29"/>
    <w:rsid w:val="00741960"/>
    <w:rsid w:val="00774DE5"/>
    <w:rsid w:val="0077602A"/>
    <w:rsid w:val="00783089"/>
    <w:rsid w:val="007D2057"/>
    <w:rsid w:val="007E2F69"/>
    <w:rsid w:val="008048D0"/>
    <w:rsid w:val="00813856"/>
    <w:rsid w:val="0082346A"/>
    <w:rsid w:val="00834939"/>
    <w:rsid w:val="0083560B"/>
    <w:rsid w:val="00852A5D"/>
    <w:rsid w:val="00853EC1"/>
    <w:rsid w:val="00877021"/>
    <w:rsid w:val="00883484"/>
    <w:rsid w:val="008850FF"/>
    <w:rsid w:val="008A031F"/>
    <w:rsid w:val="008B2985"/>
    <w:rsid w:val="008C3B8A"/>
    <w:rsid w:val="008D2EBC"/>
    <w:rsid w:val="008D721D"/>
    <w:rsid w:val="009132AF"/>
    <w:rsid w:val="00915C8A"/>
    <w:rsid w:val="00933E13"/>
    <w:rsid w:val="009404D7"/>
    <w:rsid w:val="00957887"/>
    <w:rsid w:val="00963942"/>
    <w:rsid w:val="009849C0"/>
    <w:rsid w:val="009968F3"/>
    <w:rsid w:val="009A14BA"/>
    <w:rsid w:val="00A10079"/>
    <w:rsid w:val="00A35EE9"/>
    <w:rsid w:val="00A36DA5"/>
    <w:rsid w:val="00A61D63"/>
    <w:rsid w:val="00A7406F"/>
    <w:rsid w:val="00A77975"/>
    <w:rsid w:val="00A965BF"/>
    <w:rsid w:val="00AA06C0"/>
    <w:rsid w:val="00AB0455"/>
    <w:rsid w:val="00AC03B9"/>
    <w:rsid w:val="00AC4D29"/>
    <w:rsid w:val="00AD07EF"/>
    <w:rsid w:val="00AD5C4D"/>
    <w:rsid w:val="00AD704E"/>
    <w:rsid w:val="00AE0493"/>
    <w:rsid w:val="00AE39A4"/>
    <w:rsid w:val="00B12CD8"/>
    <w:rsid w:val="00B31CAB"/>
    <w:rsid w:val="00B41301"/>
    <w:rsid w:val="00B81A24"/>
    <w:rsid w:val="00BA4D3C"/>
    <w:rsid w:val="00BB4E75"/>
    <w:rsid w:val="00BC4B58"/>
    <w:rsid w:val="00BD03B6"/>
    <w:rsid w:val="00BE6D3C"/>
    <w:rsid w:val="00BF3E27"/>
    <w:rsid w:val="00C05FCC"/>
    <w:rsid w:val="00C451BE"/>
    <w:rsid w:val="00C473C0"/>
    <w:rsid w:val="00C53154"/>
    <w:rsid w:val="00C67D44"/>
    <w:rsid w:val="00C72F00"/>
    <w:rsid w:val="00CE3D07"/>
    <w:rsid w:val="00CF2345"/>
    <w:rsid w:val="00CF7A42"/>
    <w:rsid w:val="00D36BC2"/>
    <w:rsid w:val="00D42281"/>
    <w:rsid w:val="00D46C59"/>
    <w:rsid w:val="00D52B8B"/>
    <w:rsid w:val="00D56208"/>
    <w:rsid w:val="00D56BE4"/>
    <w:rsid w:val="00D62BA1"/>
    <w:rsid w:val="00D66395"/>
    <w:rsid w:val="00D76CFA"/>
    <w:rsid w:val="00D94298"/>
    <w:rsid w:val="00D95538"/>
    <w:rsid w:val="00DC0C80"/>
    <w:rsid w:val="00DE77C9"/>
    <w:rsid w:val="00DF7004"/>
    <w:rsid w:val="00E260B8"/>
    <w:rsid w:val="00E26A3A"/>
    <w:rsid w:val="00E33C27"/>
    <w:rsid w:val="00E350A4"/>
    <w:rsid w:val="00E35CE0"/>
    <w:rsid w:val="00E3775F"/>
    <w:rsid w:val="00E42EE1"/>
    <w:rsid w:val="00E600BD"/>
    <w:rsid w:val="00EA58DA"/>
    <w:rsid w:val="00EC5A6E"/>
    <w:rsid w:val="00EC69CB"/>
    <w:rsid w:val="00ED4BF1"/>
    <w:rsid w:val="00EF2311"/>
    <w:rsid w:val="00F00E47"/>
    <w:rsid w:val="00F072D7"/>
    <w:rsid w:val="00F108C5"/>
    <w:rsid w:val="00F160D7"/>
    <w:rsid w:val="00F24CBB"/>
    <w:rsid w:val="00F3662A"/>
    <w:rsid w:val="00F42213"/>
    <w:rsid w:val="00F61666"/>
    <w:rsid w:val="00F86CDC"/>
    <w:rsid w:val="00FB19EB"/>
    <w:rsid w:val="00FB4927"/>
    <w:rsid w:val="00FD631E"/>
    <w:rsid w:val="00FD700D"/>
    <w:rsid w:val="00FD7D73"/>
    <w:rsid w:val="017D4F5C"/>
    <w:rsid w:val="01EE5E5A"/>
    <w:rsid w:val="04F16328"/>
    <w:rsid w:val="08F655F4"/>
    <w:rsid w:val="091D7025"/>
    <w:rsid w:val="0A250C10"/>
    <w:rsid w:val="0C4A0131"/>
    <w:rsid w:val="15FA2EC6"/>
    <w:rsid w:val="173E7294"/>
    <w:rsid w:val="175C213F"/>
    <w:rsid w:val="1BCB46BE"/>
    <w:rsid w:val="1EA2204E"/>
    <w:rsid w:val="1FAC4C8E"/>
    <w:rsid w:val="24A361D8"/>
    <w:rsid w:val="25724F48"/>
    <w:rsid w:val="29F72D84"/>
    <w:rsid w:val="2AE337D3"/>
    <w:rsid w:val="2B110340"/>
    <w:rsid w:val="2B434271"/>
    <w:rsid w:val="2D3447B9"/>
    <w:rsid w:val="2D7E77E3"/>
    <w:rsid w:val="302A4923"/>
    <w:rsid w:val="332E6D57"/>
    <w:rsid w:val="3599165E"/>
    <w:rsid w:val="35BC17F0"/>
    <w:rsid w:val="36127662"/>
    <w:rsid w:val="361E6007"/>
    <w:rsid w:val="3B8B1A48"/>
    <w:rsid w:val="3DFF04CC"/>
    <w:rsid w:val="45C344D5"/>
    <w:rsid w:val="45CF69D6"/>
    <w:rsid w:val="47ED75E7"/>
    <w:rsid w:val="4B490FD8"/>
    <w:rsid w:val="4B7778F3"/>
    <w:rsid w:val="4F457D08"/>
    <w:rsid w:val="50B96C00"/>
    <w:rsid w:val="5B0E18F6"/>
    <w:rsid w:val="5CE57ED2"/>
    <w:rsid w:val="5F27742B"/>
    <w:rsid w:val="6109503A"/>
    <w:rsid w:val="619B6340"/>
    <w:rsid w:val="62D358FF"/>
    <w:rsid w:val="65EE5B70"/>
    <w:rsid w:val="6724756A"/>
    <w:rsid w:val="6B7048C7"/>
    <w:rsid w:val="6BA6238C"/>
    <w:rsid w:val="76544F02"/>
    <w:rsid w:val="76866926"/>
    <w:rsid w:val="777059BB"/>
    <w:rsid w:val="77A15B74"/>
    <w:rsid w:val="77D221D2"/>
    <w:rsid w:val="79055C6B"/>
    <w:rsid w:val="7AAF2356"/>
    <w:rsid w:val="7ABE2599"/>
    <w:rsid w:val="7CF20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104862" w:themeColor="accent1" w:themeShade="BF"/>
      <w:szCs w:val="22"/>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45"/>
    <w:qFormat/>
    <w:uiPriority w:val="99"/>
    <w:pPr>
      <w:widowControl/>
      <w:spacing w:line="360" w:lineRule="auto"/>
      <w:ind w:firstLine="200" w:firstLineChars="200"/>
    </w:pPr>
  </w:style>
  <w:style w:type="paragraph" w:styleId="12">
    <w:name w:val="footer"/>
    <w:basedOn w:val="1"/>
    <w:link w:val="40"/>
    <w:unhideWhenUsed/>
    <w:qFormat/>
    <w:uiPriority w:val="99"/>
    <w:pPr>
      <w:tabs>
        <w:tab w:val="center" w:pos="4153"/>
        <w:tab w:val="right" w:pos="8306"/>
      </w:tabs>
      <w:snapToGrid w:val="0"/>
      <w:jc w:val="left"/>
    </w:pPr>
    <w:rPr>
      <w:sz w:val="18"/>
      <w:szCs w:val="18"/>
    </w:rPr>
  </w:style>
  <w:style w:type="paragraph" w:styleId="13">
    <w:name w:val="header"/>
    <w:basedOn w:val="1"/>
    <w:link w:val="39"/>
    <w:unhideWhenUsed/>
    <w:qFormat/>
    <w:uiPriority w:val="99"/>
    <w:pPr>
      <w:tabs>
        <w:tab w:val="center" w:pos="4153"/>
        <w:tab w:val="right" w:pos="8306"/>
      </w:tabs>
      <w:snapToGrid w:val="0"/>
      <w:jc w:val="center"/>
    </w:pPr>
    <w:rPr>
      <w:sz w:val="18"/>
      <w:szCs w:val="18"/>
    </w:rPr>
  </w:style>
  <w:style w:type="paragraph" w:styleId="14">
    <w:name w:val="toc 1"/>
    <w:basedOn w:val="1"/>
    <w:next w:val="1"/>
    <w:unhideWhenUsed/>
    <w:qFormat/>
    <w:uiPriority w:val="39"/>
    <w:rPr>
      <w:szCs w:val="22"/>
    </w:rPr>
  </w:style>
  <w:style w:type="paragraph" w:styleId="15">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30"/>
    <w:qFormat/>
    <w:uiPriority w:val="99"/>
    <w:pPr>
      <w:spacing w:after="80"/>
      <w:contextualSpacing/>
      <w:jc w:val="center"/>
    </w:pPr>
    <w:rPr>
      <w:rFonts w:asciiTheme="majorHAnsi" w:hAnsiTheme="majorHAnsi" w:eastAsiaTheme="majorEastAsia" w:cstheme="majorBidi"/>
      <w:spacing w:val="-10"/>
      <w:kern w:val="28"/>
      <w:sz w:val="56"/>
      <w:szCs w:val="56"/>
    </w:rPr>
  </w:style>
  <w:style w:type="table" w:styleId="18">
    <w:name w:val="Table Grid"/>
    <w:basedOn w:val="17"/>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autoRedefine/>
    <w:unhideWhenUsed/>
    <w:qFormat/>
    <w:uiPriority w:val="99"/>
    <w:rPr>
      <w:color w:val="467886" w:themeColor="hyperlink"/>
      <w:u w:val="single"/>
      <w14:textFill>
        <w14:solidFill>
          <w14:schemeClr w14:val="hlink"/>
        </w14:solidFill>
      </w14:textFill>
    </w:rPr>
  </w:style>
  <w:style w:type="character" w:customStyle="1" w:styleId="21">
    <w:name w:val="标题 1 字符"/>
    <w:basedOn w:val="19"/>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9"/>
    <w:link w:val="5"/>
    <w:semiHidden/>
    <w:qFormat/>
    <w:uiPriority w:val="9"/>
    <w:rPr>
      <w:rFonts w:cstheme="majorBidi"/>
      <w:color w:val="104862" w:themeColor="accent1" w:themeShade="BF"/>
      <w:sz w:val="28"/>
      <w:szCs w:val="28"/>
    </w:rPr>
  </w:style>
  <w:style w:type="character" w:customStyle="1" w:styleId="25">
    <w:name w:val="标题 5 字符"/>
    <w:basedOn w:val="19"/>
    <w:link w:val="6"/>
    <w:semiHidden/>
    <w:qFormat/>
    <w:uiPriority w:val="9"/>
    <w:rPr>
      <w:rFonts w:cstheme="majorBidi"/>
      <w:color w:val="104862" w:themeColor="accent1" w:themeShade="BF"/>
      <w:sz w:val="24"/>
      <w:szCs w:val="24"/>
    </w:rPr>
  </w:style>
  <w:style w:type="character" w:customStyle="1" w:styleId="26">
    <w:name w:val="标题 6 字符"/>
    <w:basedOn w:val="19"/>
    <w:link w:val="7"/>
    <w:semiHidden/>
    <w:qFormat/>
    <w:uiPriority w:val="9"/>
    <w:rPr>
      <w:rFonts w:cstheme="majorBidi"/>
      <w:b/>
      <w:bCs/>
      <w:color w:val="104862"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6"/>
    <w:qFormat/>
    <w:uiPriority w:val="99"/>
    <w:rPr>
      <w:rFonts w:asciiTheme="majorHAnsi" w:hAnsiTheme="majorHAnsi" w:eastAsiaTheme="majorEastAsia" w:cstheme="majorBidi"/>
      <w:spacing w:val="-10"/>
      <w:kern w:val="28"/>
      <w:sz w:val="56"/>
      <w:szCs w:val="56"/>
    </w:rPr>
  </w:style>
  <w:style w:type="character" w:customStyle="1" w:styleId="31">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szCs w:val="22"/>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99"/>
    <w:pPr>
      <w:ind w:left="720"/>
      <w:contextualSpacing/>
    </w:pPr>
    <w:rPr>
      <w:szCs w:val="22"/>
    </w:rPr>
  </w:style>
  <w:style w:type="character" w:customStyle="1" w:styleId="35">
    <w:name w:val="Intense Emphasis"/>
    <w:basedOn w:val="19"/>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szCs w:val="22"/>
    </w:rPr>
  </w:style>
  <w:style w:type="character" w:customStyle="1" w:styleId="37">
    <w:name w:val="明显引用 字符"/>
    <w:basedOn w:val="19"/>
    <w:link w:val="36"/>
    <w:qFormat/>
    <w:uiPriority w:val="30"/>
    <w:rPr>
      <w:i/>
      <w:iCs/>
      <w:color w:val="104862" w:themeColor="accent1" w:themeShade="BF"/>
    </w:rPr>
  </w:style>
  <w:style w:type="character" w:customStyle="1" w:styleId="38">
    <w:name w:val="Intense Reference"/>
    <w:basedOn w:val="19"/>
    <w:qFormat/>
    <w:uiPriority w:val="32"/>
    <w:rPr>
      <w:b/>
      <w:bCs/>
      <w:smallCaps/>
      <w:color w:val="104862" w:themeColor="accent1" w:themeShade="BF"/>
      <w:spacing w:val="5"/>
    </w:rPr>
  </w:style>
  <w:style w:type="character" w:customStyle="1" w:styleId="39">
    <w:name w:val="页眉 字符"/>
    <w:basedOn w:val="19"/>
    <w:link w:val="13"/>
    <w:qFormat/>
    <w:uiPriority w:val="99"/>
    <w:rPr>
      <w:sz w:val="18"/>
      <w:szCs w:val="18"/>
    </w:rPr>
  </w:style>
  <w:style w:type="character" w:customStyle="1" w:styleId="40">
    <w:name w:val="页脚 字符"/>
    <w:basedOn w:val="19"/>
    <w:link w:val="12"/>
    <w:qFormat/>
    <w:uiPriority w:val="99"/>
    <w:rPr>
      <w:sz w:val="18"/>
      <w:szCs w:val="18"/>
    </w:rPr>
  </w:style>
  <w:style w:type="paragraph" w:customStyle="1" w:styleId="41">
    <w:name w:val="标书正文1"/>
    <w:basedOn w:val="1"/>
    <w:qFormat/>
    <w:uiPriority w:val="0"/>
    <w:pPr>
      <w:spacing w:line="520" w:lineRule="exact"/>
      <w:ind w:firstLine="640" w:firstLineChars="200"/>
    </w:pPr>
    <w:rPr>
      <w:rFonts w:ascii="Times New Roman" w:hAnsi="Times New Roman" w:eastAsia="宋体"/>
      <w:szCs w:val="22"/>
    </w:rPr>
  </w:style>
  <w:style w:type="paragraph" w:customStyle="1" w:styleId="42">
    <w:name w:val="TOC 标题1"/>
    <w:basedOn w:val="2"/>
    <w:next w:val="1"/>
    <w:autoRedefine/>
    <w:unhideWhenUsed/>
    <w:qFormat/>
    <w:uiPriority w:val="39"/>
    <w:pPr>
      <w:widowControl/>
      <w:spacing w:before="240" w:after="0" w:line="259" w:lineRule="auto"/>
      <w:jc w:val="left"/>
      <w:outlineLvl w:val="9"/>
    </w:pPr>
    <w:rPr>
      <w:kern w:val="0"/>
      <w:sz w:val="32"/>
      <w:szCs w:val="32"/>
    </w:rPr>
  </w:style>
  <w:style w:type="character" w:styleId="43">
    <w:name w:val="Placeholder Text"/>
    <w:basedOn w:val="19"/>
    <w:semiHidden/>
    <w:qFormat/>
    <w:uiPriority w:val="99"/>
    <w:rPr>
      <w:color w:val="666666"/>
    </w:rPr>
  </w:style>
  <w:style w:type="table" w:customStyle="1" w:styleId="44">
    <w:name w:val="网格型2"/>
    <w:basedOn w:val="17"/>
    <w:autoRedefine/>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5">
    <w:name w:val="正文缩进 字符"/>
    <w:link w:val="11"/>
    <w:qFormat/>
    <w:uiPriority w:val="99"/>
    <w:rPr>
      <w:szCs w:val="24"/>
    </w:rPr>
  </w:style>
  <w:style w:type="paragraph" w:customStyle="1" w:styleId="46">
    <w:name w:val="样式1"/>
    <w:basedOn w:val="34"/>
    <w:autoRedefine/>
    <w:qFormat/>
    <w:uiPriority w:val="0"/>
    <w:pPr>
      <w:spacing w:line="360" w:lineRule="auto"/>
      <w:ind w:firstLine="64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6636</Words>
  <Characters>6975</Characters>
  <Lines>105</Lines>
  <Paragraphs>29</Paragraphs>
  <TotalTime>2</TotalTime>
  <ScaleCrop>false</ScaleCrop>
  <LinksUpToDate>false</LinksUpToDate>
  <CharactersWithSpaces>7189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2025-04-08T09:10:00Z</dcterms:created>
  <dc:creator>企划1</dc:creator>
  <cp:lastModifiedBy>Lisa</cp:lastModifiedBy>
  <cp:lastPrinted>2025-09-03T07:26:00Z</cp:lastPrinted>
  <dcterms:modified xsi:type="dcterms:W3CDTF">2026-04-08T10:11:20Z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eyJoZGlkIjoiMTdlNzMyYjg2Mzk2ODI4NmNmNzE5Y2IxZTJiMzdjMzUiLCJ1c2VySWQiOiI2ODM4MjU1NjMifQ==</vt:lpwstr>
  </property>
  <property fmtid="{D5CDD505-2E9C-101B-9397-08002B2CF9AE}" pid="3" name="KSOProductBuildVer">
    <vt:lpwstr>2052-12.1.0.25225</vt:lpwstr>
  </property>
  <property fmtid="{D5CDD505-2E9C-101B-9397-08002B2CF9AE}" pid="4" name="ICV">
    <vt:lpwstr>DF64956789174B838B438853471926BE_12</vt:lpwstr>
  </property>
</Properties>
</file>