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B25D91">
      <w:pPr>
        <w:rPr>
          <w:rFonts w:hint="eastAsia" w:ascii="方正小标宋简体" w:hAnsi="宋体" w:eastAsia="方正小标宋简体"/>
          <w:sz w:val="52"/>
          <w:szCs w:val="52"/>
        </w:rPr>
      </w:pPr>
    </w:p>
    <w:p w14:paraId="4DBC7484">
      <w:pPr>
        <w:rPr>
          <w:rFonts w:hint="eastAsia" w:ascii="方正小标宋简体" w:hAnsi="宋体" w:eastAsia="方正小标宋简体"/>
          <w:sz w:val="52"/>
          <w:szCs w:val="52"/>
        </w:rPr>
      </w:pPr>
    </w:p>
    <w:p w14:paraId="51CEDAEC">
      <w:pPr>
        <w:jc w:val="center"/>
        <w:rPr>
          <w:rFonts w:hint="eastAsia" w:ascii="方正小标宋简体" w:hAnsi="宋体" w:eastAsia="方正小标宋简体"/>
          <w:sz w:val="84"/>
          <w:szCs w:val="84"/>
        </w:rPr>
      </w:pPr>
      <w:r>
        <w:rPr>
          <w:rFonts w:hint="eastAsia" w:ascii="方正小标宋简体" w:hAnsi="宋体" w:eastAsia="方正小标宋简体"/>
          <w:sz w:val="84"/>
          <w:szCs w:val="84"/>
        </w:rPr>
        <w:t>采购文件</w:t>
      </w:r>
    </w:p>
    <w:p w14:paraId="07B169F4">
      <w:pPr>
        <w:jc w:val="center"/>
        <w:rPr>
          <w:rFonts w:hint="eastAsia" w:ascii="方正小标宋简体" w:hAnsi="宋体" w:eastAsia="方正小标宋简体"/>
          <w:sz w:val="44"/>
          <w:szCs w:val="44"/>
        </w:rPr>
      </w:pPr>
    </w:p>
    <w:p w14:paraId="3C3A5D6E">
      <w:pPr>
        <w:jc w:val="center"/>
        <w:rPr>
          <w:rFonts w:hint="eastAsia" w:ascii="方正小标宋简体" w:hAnsi="宋体" w:eastAsia="方正小标宋简体"/>
          <w:sz w:val="44"/>
          <w:szCs w:val="44"/>
        </w:rPr>
      </w:pPr>
    </w:p>
    <w:p w14:paraId="261F09BF">
      <w:pPr>
        <w:jc w:val="center"/>
        <w:rPr>
          <w:rFonts w:hint="eastAsia" w:ascii="方正小标宋简体" w:hAnsi="宋体" w:eastAsia="方正小标宋简体"/>
          <w:sz w:val="44"/>
          <w:szCs w:val="44"/>
        </w:rPr>
      </w:pPr>
    </w:p>
    <w:p w14:paraId="0FC5B47D">
      <w:pPr>
        <w:spacing w:line="480" w:lineRule="auto"/>
        <w:jc w:val="left"/>
        <w:rPr>
          <w:rFonts w:hint="eastAsia" w:ascii="宋体" w:hAnsi="宋体" w:eastAsia="宋体"/>
          <w:sz w:val="30"/>
          <w:szCs w:val="30"/>
        </w:rPr>
      </w:pPr>
      <w:r>
        <w:rPr>
          <w:rFonts w:hint="eastAsia" w:ascii="宋体" w:hAnsi="宋体" w:eastAsia="宋体"/>
          <w:b/>
          <w:bCs/>
          <w:sz w:val="30"/>
          <w:szCs w:val="30"/>
        </w:rPr>
        <w:t>项目名称：</w:t>
      </w:r>
      <w:r>
        <w:rPr>
          <w:rFonts w:hint="eastAsia" w:ascii="宋体" w:hAnsi="宋体" w:eastAsia="宋体"/>
          <w:b/>
          <w:bCs/>
          <w:sz w:val="30"/>
          <w:szCs w:val="30"/>
          <w:u w:val="single"/>
        </w:rPr>
        <w:t xml:space="preserve">   </w:t>
      </w:r>
      <w:r>
        <w:rPr>
          <w:rFonts w:hint="eastAsia" w:ascii="宋体" w:hAnsi="宋体" w:eastAsia="宋体"/>
          <w:sz w:val="30"/>
          <w:szCs w:val="30"/>
          <w:u w:val="single"/>
        </w:rPr>
        <w:t xml:space="preserve">2026年全国新书首发中心音像制作服务项目                                        </w:t>
      </w:r>
    </w:p>
    <w:p w14:paraId="2EA9D98E">
      <w:pPr>
        <w:spacing w:line="480" w:lineRule="auto"/>
        <w:rPr>
          <w:rFonts w:hint="eastAsia" w:ascii="宋体" w:hAnsi="宋体" w:eastAsia="宋体"/>
          <w:sz w:val="30"/>
          <w:szCs w:val="30"/>
        </w:rPr>
      </w:pPr>
      <w:r>
        <w:rPr>
          <w:rFonts w:hint="eastAsia" w:ascii="宋体" w:hAnsi="宋体" w:eastAsia="宋体"/>
          <w:b/>
          <w:bCs/>
          <w:spacing w:val="75"/>
          <w:kern w:val="0"/>
          <w:sz w:val="30"/>
          <w:szCs w:val="30"/>
          <w:fitText w:val="1200" w:id="-990575613"/>
        </w:rPr>
        <w:t>采购</w:t>
      </w:r>
      <w:r>
        <w:rPr>
          <w:rFonts w:hint="eastAsia" w:ascii="宋体" w:hAnsi="宋体" w:eastAsia="宋体"/>
          <w:b/>
          <w:bCs/>
          <w:spacing w:val="0"/>
          <w:kern w:val="0"/>
          <w:sz w:val="30"/>
          <w:szCs w:val="30"/>
          <w:fitText w:val="1200" w:id="-990575613"/>
        </w:rPr>
        <w:t>人</w:t>
      </w:r>
      <w:r>
        <w:rPr>
          <w:rFonts w:hint="eastAsia" w:ascii="宋体" w:hAnsi="宋体" w:eastAsia="宋体"/>
          <w:b/>
          <w:bCs/>
          <w:sz w:val="30"/>
          <w:szCs w:val="30"/>
        </w:rPr>
        <w:t>：</w:t>
      </w:r>
      <w:r>
        <w:rPr>
          <w:rFonts w:hint="eastAsia" w:ascii="宋体" w:hAnsi="宋体" w:eastAsia="宋体"/>
          <w:sz w:val="30"/>
          <w:szCs w:val="30"/>
          <w:u w:val="single"/>
        </w:rPr>
        <w:t xml:space="preserve">       深圳书城文化（集团）有限公司         </w:t>
      </w:r>
      <w:r>
        <w:rPr>
          <w:rFonts w:ascii="宋体" w:hAnsi="宋体" w:eastAsia="宋体"/>
          <w:sz w:val="30"/>
          <w:szCs w:val="30"/>
          <w:u w:val="single"/>
        </w:rPr>
        <w:t xml:space="preserve"> </w:t>
      </w:r>
    </w:p>
    <w:p w14:paraId="450BF4A0">
      <w:pPr>
        <w:spacing w:line="480" w:lineRule="auto"/>
        <w:rPr>
          <w:rFonts w:hint="eastAsia" w:ascii="宋体" w:hAnsi="宋体" w:eastAsia="宋体"/>
          <w:sz w:val="30"/>
          <w:szCs w:val="30"/>
        </w:rPr>
      </w:pPr>
      <w:r>
        <w:rPr>
          <w:rFonts w:hint="eastAsia" w:ascii="宋体" w:hAnsi="宋体" w:eastAsia="宋体"/>
          <w:b/>
          <w:bCs/>
          <w:spacing w:val="300"/>
          <w:kern w:val="0"/>
          <w:sz w:val="30"/>
          <w:szCs w:val="30"/>
          <w:fitText w:val="1200" w:id="-990575612"/>
        </w:rPr>
        <w:t>地</w:t>
      </w:r>
      <w:r>
        <w:rPr>
          <w:rFonts w:hint="eastAsia" w:ascii="宋体" w:hAnsi="宋体" w:eastAsia="宋体"/>
          <w:b/>
          <w:bCs/>
          <w:spacing w:val="0"/>
          <w:kern w:val="0"/>
          <w:sz w:val="30"/>
          <w:szCs w:val="30"/>
          <w:fitText w:val="1200" w:id="-990575612"/>
        </w:rPr>
        <w:t>址</w:t>
      </w:r>
      <w:r>
        <w:rPr>
          <w:rFonts w:hint="eastAsia" w:ascii="宋体" w:hAnsi="宋体" w:eastAsia="宋体"/>
          <w:b/>
          <w:bCs/>
          <w:sz w:val="30"/>
          <w:szCs w:val="30"/>
        </w:rPr>
        <w:t>：</w:t>
      </w:r>
      <w:r>
        <w:rPr>
          <w:rFonts w:hint="eastAsia" w:ascii="宋体" w:hAnsi="宋体" w:eastAsia="宋体"/>
          <w:sz w:val="30"/>
          <w:szCs w:val="30"/>
          <w:u w:val="single"/>
        </w:rPr>
        <w:t xml:space="preserve">   深圳市福田区皇岗路深业上城B座2801号    </w:t>
      </w:r>
      <w:r>
        <w:rPr>
          <w:rFonts w:ascii="宋体" w:hAnsi="宋体" w:eastAsia="宋体"/>
          <w:sz w:val="30"/>
          <w:szCs w:val="30"/>
          <w:u w:val="single"/>
        </w:rPr>
        <w:t xml:space="preserve"> </w:t>
      </w:r>
    </w:p>
    <w:p w14:paraId="76B4885F">
      <w:pPr>
        <w:spacing w:line="480" w:lineRule="auto"/>
        <w:rPr>
          <w:rFonts w:hint="eastAsia" w:ascii="宋体" w:hAnsi="宋体" w:eastAsia="宋体"/>
          <w:sz w:val="30"/>
          <w:szCs w:val="30"/>
          <w:u w:val="single"/>
        </w:rPr>
      </w:pPr>
      <w:r>
        <w:rPr>
          <w:rFonts w:hint="eastAsia" w:ascii="宋体" w:hAnsi="宋体" w:eastAsia="宋体"/>
          <w:b/>
          <w:bCs/>
          <w:spacing w:val="75"/>
          <w:kern w:val="0"/>
          <w:sz w:val="30"/>
          <w:szCs w:val="30"/>
          <w:fitText w:val="1200" w:id="-990575611"/>
        </w:rPr>
        <w:t>联系</w:t>
      </w:r>
      <w:r>
        <w:rPr>
          <w:rFonts w:hint="eastAsia" w:ascii="宋体" w:hAnsi="宋体" w:eastAsia="宋体"/>
          <w:b/>
          <w:bCs/>
          <w:spacing w:val="0"/>
          <w:kern w:val="0"/>
          <w:sz w:val="30"/>
          <w:szCs w:val="30"/>
          <w:fitText w:val="1200" w:id="-990575611"/>
        </w:rPr>
        <w:t>人</w:t>
      </w:r>
      <w:r>
        <w:rPr>
          <w:rFonts w:hint="eastAsia" w:ascii="宋体" w:hAnsi="宋体" w:eastAsia="宋体"/>
          <w:b/>
          <w:bCs/>
          <w:sz w:val="30"/>
          <w:szCs w:val="30"/>
        </w:rPr>
        <w:t>：</w:t>
      </w:r>
      <w:r>
        <w:rPr>
          <w:rFonts w:hint="eastAsia" w:ascii="宋体" w:hAnsi="宋体" w:eastAsia="宋体"/>
          <w:sz w:val="30"/>
          <w:szCs w:val="30"/>
          <w:u w:val="single"/>
        </w:rPr>
        <w:t xml:space="preserve">                 肖先生                       </w:t>
      </w:r>
      <w:r>
        <w:rPr>
          <w:rFonts w:ascii="宋体" w:hAnsi="宋体" w:eastAsia="宋体"/>
          <w:sz w:val="30"/>
          <w:szCs w:val="30"/>
          <w:u w:val="single"/>
        </w:rPr>
        <w:t xml:space="preserve"> </w:t>
      </w:r>
    </w:p>
    <w:p w14:paraId="06E09415">
      <w:pPr>
        <w:spacing w:line="480" w:lineRule="auto"/>
        <w:rPr>
          <w:rFonts w:hint="eastAsia" w:ascii="宋体" w:hAnsi="宋体" w:eastAsia="宋体"/>
          <w:sz w:val="30"/>
          <w:szCs w:val="30"/>
        </w:rPr>
      </w:pPr>
      <w:r>
        <w:rPr>
          <w:rFonts w:hint="eastAsia" w:ascii="宋体" w:hAnsi="宋体" w:eastAsia="宋体"/>
          <w:b/>
          <w:bCs/>
          <w:sz w:val="30"/>
          <w:szCs w:val="30"/>
        </w:rPr>
        <w:t>联系电话：</w:t>
      </w:r>
      <w:r>
        <w:rPr>
          <w:rFonts w:hint="eastAsia" w:ascii="宋体" w:hAnsi="宋体" w:eastAsia="宋体"/>
          <w:sz w:val="30"/>
          <w:szCs w:val="30"/>
          <w:u w:val="single"/>
        </w:rPr>
        <w:t xml:space="preserve">              13600147474                   </w:t>
      </w:r>
      <w:r>
        <w:rPr>
          <w:rFonts w:ascii="宋体" w:hAnsi="宋体" w:eastAsia="宋体"/>
          <w:sz w:val="30"/>
          <w:szCs w:val="30"/>
          <w:u w:val="single"/>
        </w:rPr>
        <w:t xml:space="preserve"> </w:t>
      </w:r>
    </w:p>
    <w:p w14:paraId="709DAEEF">
      <w:pPr>
        <w:spacing w:line="480" w:lineRule="auto"/>
        <w:rPr>
          <w:rFonts w:hint="eastAsia" w:ascii="宋体" w:hAnsi="宋体" w:eastAsia="宋体"/>
          <w:sz w:val="30"/>
          <w:szCs w:val="30"/>
        </w:rPr>
      </w:pPr>
    </w:p>
    <w:p w14:paraId="6C4D07B3">
      <w:pPr>
        <w:spacing w:line="480" w:lineRule="auto"/>
        <w:rPr>
          <w:rFonts w:hint="eastAsia" w:ascii="宋体" w:hAnsi="宋体" w:eastAsia="宋体"/>
          <w:sz w:val="30"/>
          <w:szCs w:val="30"/>
        </w:rPr>
      </w:pPr>
    </w:p>
    <w:p w14:paraId="622D480D">
      <w:pPr>
        <w:spacing w:line="480" w:lineRule="auto"/>
        <w:rPr>
          <w:rFonts w:hint="eastAsia" w:ascii="宋体" w:hAnsi="宋体" w:eastAsia="宋体"/>
          <w:sz w:val="30"/>
          <w:szCs w:val="30"/>
        </w:rPr>
      </w:pPr>
    </w:p>
    <w:p w14:paraId="7E31F575">
      <w:pPr>
        <w:spacing w:line="480" w:lineRule="auto"/>
        <w:rPr>
          <w:rFonts w:hint="eastAsia" w:ascii="宋体" w:hAnsi="宋体" w:eastAsia="宋体"/>
          <w:sz w:val="30"/>
          <w:szCs w:val="30"/>
        </w:rPr>
      </w:pPr>
    </w:p>
    <w:p w14:paraId="5DA2886E">
      <w:pPr>
        <w:spacing w:line="720" w:lineRule="auto"/>
        <w:jc w:val="center"/>
        <w:rPr>
          <w:rFonts w:hint="eastAsia" w:ascii="宋体" w:hAnsi="宋体" w:eastAsia="宋体"/>
          <w:b/>
          <w:bCs/>
          <w:sz w:val="36"/>
          <w:szCs w:val="36"/>
        </w:rPr>
      </w:pPr>
      <w:r>
        <w:rPr>
          <w:rFonts w:hint="eastAsia" w:ascii="宋体" w:hAnsi="宋体" w:eastAsia="宋体"/>
          <w:b/>
          <w:bCs/>
          <w:sz w:val="36"/>
          <w:szCs w:val="36"/>
        </w:rPr>
        <w:t>二〇二六年二月</w:t>
      </w:r>
    </w:p>
    <w:p w14:paraId="3F58D8C6">
      <w:pPr>
        <w:spacing w:line="480" w:lineRule="auto"/>
        <w:jc w:val="left"/>
        <w:rPr>
          <w:rFonts w:hint="eastAsia" w:ascii="宋体" w:hAnsi="宋体" w:eastAsia="宋体"/>
          <w:b/>
          <w:bCs/>
          <w:sz w:val="36"/>
          <w:szCs w:val="36"/>
        </w:rPr>
      </w:pPr>
      <w:r>
        <w:rPr>
          <w:rFonts w:ascii="方正小标宋简体" w:hAnsi="宋体" w:eastAsia="方正小标宋简体"/>
          <w:sz w:val="44"/>
          <w:szCs w:val="44"/>
        </w:rPr>
        <w:br w:type="page"/>
      </w:r>
    </w:p>
    <w:sdt>
      <w:sdtPr>
        <w:rPr>
          <w:rFonts w:ascii="等线" w:hAnsi="等线" w:eastAsia="等线" w:cs="宋体"/>
          <w:color w:val="auto"/>
          <w:kern w:val="2"/>
          <w:sz w:val="21"/>
          <w:szCs w:val="22"/>
          <w:lang w:val="zh-CN"/>
        </w:rPr>
        <w:id w:val="673854157"/>
        <w:docPartObj>
          <w:docPartGallery w:val="Table of Contents"/>
          <w:docPartUnique/>
        </w:docPartObj>
      </w:sdtPr>
      <w:sdtEndPr>
        <w:rPr>
          <w:rFonts w:ascii="等线" w:hAnsi="等线" w:eastAsia="等线" w:cs="宋体"/>
          <w:b/>
          <w:bCs/>
          <w:color w:val="auto"/>
          <w:kern w:val="2"/>
          <w:sz w:val="21"/>
          <w:szCs w:val="22"/>
          <w:lang w:val="zh-CN"/>
        </w:rPr>
      </w:sdtEndPr>
      <w:sdtContent>
        <w:p w14:paraId="4E810496">
          <w:pPr>
            <w:pStyle w:val="28"/>
            <w:jc w:val="center"/>
            <w:rPr>
              <w:color w:val="auto"/>
            </w:rPr>
          </w:pPr>
          <w:r>
            <w:rPr>
              <w:color w:val="auto"/>
              <w:sz w:val="44"/>
              <w:szCs w:val="44"/>
              <w:lang w:val="zh-CN"/>
            </w:rPr>
            <w:t>目录</w:t>
          </w:r>
        </w:p>
        <w:p w14:paraId="4699D478">
          <w:pPr>
            <w:pStyle w:val="8"/>
            <w:tabs>
              <w:tab w:val="right" w:leader="dot" w:pos="8296"/>
            </w:tabs>
            <w:rPr>
              <w:rFonts w:asciiTheme="minorHAnsi" w:hAnsiTheme="minorHAnsi" w:eastAsiaTheme="minorEastAsia" w:cstheme="minorBidi"/>
              <w14:ligatures w14:val="standardContextual"/>
            </w:rPr>
          </w:pPr>
          <w:r>
            <w:fldChar w:fldCharType="begin"/>
          </w:r>
          <w:r>
            <w:instrText xml:space="preserve"> TOC \o "1-3" \h \z \u </w:instrText>
          </w:r>
          <w:r>
            <w:fldChar w:fldCharType="separate"/>
          </w:r>
        </w:p>
        <w:p w14:paraId="1678E19A">
          <w:pPr>
            <w:pStyle w:val="8"/>
            <w:tabs>
              <w:tab w:val="right" w:leader="dot" w:pos="8296"/>
            </w:tabs>
            <w:rPr>
              <w:rFonts w:asciiTheme="minorHAnsi" w:hAnsiTheme="minorHAnsi" w:eastAsiaTheme="minorEastAsia" w:cstheme="minorBidi"/>
              <w14:ligatures w14:val="standardContextual"/>
            </w:rPr>
          </w:pPr>
          <w:r>
            <w:fldChar w:fldCharType="begin"/>
          </w:r>
          <w:r>
            <w:instrText xml:space="preserve"> HYPERLINK \l "_Toc165400060" </w:instrText>
          </w:r>
          <w:r>
            <w:fldChar w:fldCharType="separate"/>
          </w:r>
          <w:r>
            <w:rPr>
              <w:rStyle w:val="14"/>
              <w:rFonts w:ascii="方正小标宋简体" w:hAnsi="宋体" w:eastAsia="方正小标宋简体"/>
              <w:color w:val="auto"/>
            </w:rPr>
            <w:t>第</w:t>
          </w:r>
          <w:r>
            <w:rPr>
              <w:rStyle w:val="14"/>
              <w:rFonts w:hint="eastAsia" w:ascii="方正小标宋简体" w:hAnsi="宋体" w:eastAsia="方正小标宋简体"/>
              <w:color w:val="auto"/>
            </w:rPr>
            <w:t>一</w:t>
          </w:r>
          <w:r>
            <w:rPr>
              <w:rStyle w:val="14"/>
              <w:rFonts w:ascii="方正小标宋简体" w:hAnsi="宋体" w:eastAsia="方正小标宋简体"/>
              <w:color w:val="auto"/>
            </w:rPr>
            <w:t>章 采购</w:t>
          </w:r>
          <w:r>
            <w:rPr>
              <w:rStyle w:val="14"/>
              <w:rFonts w:hint="eastAsia" w:ascii="方正小标宋简体" w:hAnsi="宋体" w:eastAsia="方正小标宋简体"/>
              <w:color w:val="auto"/>
            </w:rPr>
            <w:t>公告</w:t>
          </w:r>
          <w:r>
            <w:tab/>
          </w:r>
          <w:r>
            <w:rPr>
              <w:rFonts w:hint="eastAsia"/>
            </w:rPr>
            <w:t>3</w:t>
          </w:r>
          <w:r>
            <w:rPr>
              <w:rFonts w:hint="eastAsia"/>
            </w:rPr>
            <w:fldChar w:fldCharType="end"/>
          </w:r>
        </w:p>
        <w:p w14:paraId="36739AE7">
          <w:pPr>
            <w:pStyle w:val="8"/>
            <w:tabs>
              <w:tab w:val="right" w:leader="dot" w:pos="8296"/>
            </w:tabs>
            <w:rPr>
              <w:rFonts w:hint="eastAsia"/>
            </w:rPr>
          </w:pPr>
          <w:r>
            <w:fldChar w:fldCharType="begin"/>
          </w:r>
          <w:r>
            <w:instrText xml:space="preserve"> HYPERLINK \l "_Toc165400060" </w:instrText>
          </w:r>
          <w:r>
            <w:fldChar w:fldCharType="separate"/>
          </w:r>
          <w:r>
            <w:rPr>
              <w:rStyle w:val="14"/>
              <w:rFonts w:ascii="方正小标宋简体" w:hAnsi="宋体" w:eastAsia="方正小标宋简体"/>
              <w:color w:val="auto"/>
            </w:rPr>
            <w:t>第</w:t>
          </w:r>
          <w:r>
            <w:rPr>
              <w:rStyle w:val="14"/>
              <w:rFonts w:hint="eastAsia" w:ascii="方正小标宋简体" w:hAnsi="宋体" w:eastAsia="方正小标宋简体"/>
              <w:color w:val="auto"/>
            </w:rPr>
            <w:t>二</w:t>
          </w:r>
          <w:r>
            <w:rPr>
              <w:rStyle w:val="14"/>
              <w:rFonts w:ascii="方正小标宋简体" w:hAnsi="宋体" w:eastAsia="方正小标宋简体"/>
              <w:color w:val="auto"/>
            </w:rPr>
            <w:t>章 采购</w:t>
          </w:r>
          <w:r>
            <w:rPr>
              <w:rStyle w:val="14"/>
              <w:rFonts w:hint="eastAsia" w:ascii="方正小标宋简体" w:hAnsi="宋体" w:eastAsia="方正小标宋简体"/>
              <w:color w:val="auto"/>
            </w:rPr>
            <w:t>文件</w:t>
          </w:r>
          <w:r>
            <w:tab/>
          </w:r>
          <w:r>
            <w:rPr>
              <w:rFonts w:hint="eastAsia"/>
            </w:rPr>
            <w:t>3</w:t>
          </w:r>
          <w:r>
            <w:rPr>
              <w:rFonts w:hint="eastAsia"/>
            </w:rPr>
            <w:fldChar w:fldCharType="end"/>
          </w:r>
        </w:p>
        <w:p w14:paraId="0C0A4E1D">
          <w:pPr>
            <w:pStyle w:val="8"/>
            <w:tabs>
              <w:tab w:val="right" w:leader="dot" w:pos="8296"/>
            </w:tabs>
            <w:rPr>
              <w:rFonts w:asciiTheme="minorHAnsi" w:hAnsiTheme="minorHAnsi" w:eastAsiaTheme="minorEastAsia" w:cstheme="minorBidi"/>
              <w14:ligatures w14:val="standardContextual"/>
            </w:rPr>
          </w:pPr>
          <w:r>
            <w:fldChar w:fldCharType="begin"/>
          </w:r>
          <w:r>
            <w:instrText xml:space="preserve"> HYPERLINK \l "_Toc165400061" </w:instrText>
          </w:r>
          <w:r>
            <w:fldChar w:fldCharType="separate"/>
          </w:r>
          <w:r>
            <w:rPr>
              <w:rStyle w:val="14"/>
              <w:rFonts w:ascii="方正小标宋简体" w:hAnsi="仿宋_GB2312" w:eastAsia="方正小标宋简体" w:cs="仿宋_GB2312"/>
              <w:color w:val="auto"/>
            </w:rPr>
            <w:t>第</w:t>
          </w:r>
          <w:r>
            <w:rPr>
              <w:rStyle w:val="14"/>
              <w:rFonts w:hint="eastAsia" w:ascii="方正小标宋简体" w:hAnsi="仿宋_GB2312" w:eastAsia="方正小标宋简体" w:cs="仿宋_GB2312"/>
              <w:color w:val="auto"/>
            </w:rPr>
            <w:t>三</w:t>
          </w:r>
          <w:r>
            <w:rPr>
              <w:rStyle w:val="14"/>
              <w:rFonts w:ascii="方正小标宋简体" w:hAnsi="仿宋_GB2312" w:eastAsia="方正小标宋简体" w:cs="仿宋_GB2312"/>
              <w:color w:val="auto"/>
            </w:rPr>
            <w:t>章 响应文件</w:t>
          </w:r>
          <w:r>
            <w:tab/>
          </w:r>
          <w:r>
            <w:rPr>
              <w:rFonts w:hint="eastAsia"/>
            </w:rPr>
            <w:t>8</w:t>
          </w:r>
          <w:r>
            <w:rPr>
              <w:rFonts w:hint="eastAsia"/>
            </w:rPr>
            <w:fldChar w:fldCharType="end"/>
          </w:r>
        </w:p>
        <w:p w14:paraId="026358E0">
          <w:pPr>
            <w:pStyle w:val="8"/>
            <w:tabs>
              <w:tab w:val="right" w:leader="dot" w:pos="8296"/>
            </w:tabs>
            <w:rPr>
              <w:rFonts w:asciiTheme="minorHAnsi" w:hAnsiTheme="minorHAnsi" w:cstheme="minorBidi"/>
              <w14:ligatures w14:val="standardContextual"/>
            </w:rPr>
          </w:pPr>
          <w:r>
            <w:fldChar w:fldCharType="begin"/>
          </w:r>
          <w:r>
            <w:instrText xml:space="preserve"> HYPERLINK \l "_Toc165400062" </w:instrText>
          </w:r>
          <w:r>
            <w:fldChar w:fldCharType="separate"/>
          </w:r>
          <w:r>
            <w:rPr>
              <w:rStyle w:val="14"/>
              <w:rFonts w:ascii="方正小标宋简体" w:hAnsi="仿宋_GB2312" w:eastAsia="方正小标宋简体" w:cs="仿宋_GB2312"/>
              <w:color w:val="auto"/>
            </w:rPr>
            <w:t>第</w:t>
          </w:r>
          <w:r>
            <w:rPr>
              <w:rStyle w:val="14"/>
              <w:rFonts w:hint="eastAsia" w:ascii="方正小标宋简体" w:hAnsi="仿宋_GB2312" w:eastAsia="方正小标宋简体" w:cs="仿宋_GB2312"/>
              <w:color w:val="auto"/>
            </w:rPr>
            <w:t>四</w:t>
          </w:r>
          <w:r>
            <w:rPr>
              <w:rStyle w:val="14"/>
              <w:rFonts w:ascii="方正小标宋简体" w:hAnsi="仿宋_GB2312" w:eastAsia="方正小标宋简体" w:cs="仿宋_GB2312"/>
              <w:color w:val="auto"/>
            </w:rPr>
            <w:t>章 响应文件开启和评审</w:t>
          </w:r>
          <w:r>
            <w:tab/>
          </w:r>
          <w:r>
            <w:rPr>
              <w:rFonts w:hint="eastAsia"/>
            </w:rPr>
            <w:t>1</w:t>
          </w:r>
          <w:r>
            <w:rPr>
              <w:rFonts w:hint="eastAsia"/>
            </w:rPr>
            <w:fldChar w:fldCharType="end"/>
          </w:r>
          <w:r>
            <w:rPr>
              <w:rFonts w:hint="eastAsia"/>
            </w:rPr>
            <w:t>2</w:t>
          </w:r>
        </w:p>
        <w:p w14:paraId="38552E8A">
          <w:pPr>
            <w:pStyle w:val="8"/>
            <w:tabs>
              <w:tab w:val="right" w:leader="dot" w:pos="8296"/>
            </w:tabs>
            <w:rPr>
              <w:rFonts w:asciiTheme="minorHAnsi" w:hAnsiTheme="minorHAnsi" w:cstheme="minorBidi"/>
              <w14:ligatures w14:val="standardContextual"/>
            </w:rPr>
          </w:pPr>
          <w:r>
            <w:fldChar w:fldCharType="begin"/>
          </w:r>
          <w:r>
            <w:instrText xml:space="preserve"> HYPERLINK \l "_Toc165400063" </w:instrText>
          </w:r>
          <w:r>
            <w:fldChar w:fldCharType="separate"/>
          </w:r>
          <w:r>
            <w:rPr>
              <w:rStyle w:val="14"/>
              <w:rFonts w:ascii="方正小标宋简体" w:hAnsi="仿宋_GB2312" w:eastAsia="方正小标宋简体" w:cs="仿宋_GB2312"/>
              <w:color w:val="auto"/>
            </w:rPr>
            <w:t>第</w:t>
          </w:r>
          <w:r>
            <w:rPr>
              <w:rStyle w:val="14"/>
              <w:rFonts w:hint="eastAsia" w:ascii="方正小标宋简体" w:hAnsi="仿宋_GB2312" w:eastAsia="方正小标宋简体" w:cs="仿宋_GB2312"/>
              <w:color w:val="auto"/>
            </w:rPr>
            <w:t>五</w:t>
          </w:r>
          <w:r>
            <w:rPr>
              <w:rStyle w:val="14"/>
              <w:rFonts w:ascii="方正小标宋简体" w:hAnsi="仿宋_GB2312" w:eastAsia="方正小标宋简体" w:cs="仿宋_GB2312"/>
              <w:color w:val="auto"/>
            </w:rPr>
            <w:t>章 合同签订及其他</w:t>
          </w:r>
          <w:r>
            <w:tab/>
          </w:r>
          <w:r>
            <w:rPr>
              <w:rFonts w:hint="eastAsia"/>
            </w:rPr>
            <w:t>1</w:t>
          </w:r>
          <w:r>
            <w:rPr>
              <w:rFonts w:hint="eastAsia"/>
            </w:rPr>
            <w:fldChar w:fldCharType="end"/>
          </w:r>
          <w:r>
            <w:rPr>
              <w:rFonts w:hint="eastAsia"/>
            </w:rPr>
            <w:t>4</w:t>
          </w:r>
        </w:p>
        <w:p w14:paraId="36E74192">
          <w:pPr>
            <w:pStyle w:val="8"/>
            <w:tabs>
              <w:tab w:val="right" w:leader="dot" w:pos="8296"/>
            </w:tabs>
            <w:rPr>
              <w:rFonts w:asciiTheme="minorHAnsi" w:hAnsiTheme="minorHAnsi" w:eastAsiaTheme="minorEastAsia" w:cstheme="minorBidi"/>
              <w14:ligatures w14:val="standardContextual"/>
            </w:rPr>
          </w:pPr>
          <w:r>
            <w:fldChar w:fldCharType="begin"/>
          </w:r>
          <w:r>
            <w:instrText xml:space="preserve"> HYPERLINK \l "_Toc165400064" </w:instrText>
          </w:r>
          <w:r>
            <w:fldChar w:fldCharType="separate"/>
          </w:r>
          <w:r>
            <w:rPr>
              <w:rStyle w:val="14"/>
              <w:rFonts w:ascii="方正小标宋简体" w:hAnsi="仿宋_GB2312" w:eastAsia="方正小标宋简体" w:cs="仿宋_GB2312"/>
              <w:color w:val="auto"/>
            </w:rPr>
            <w:t>第</w:t>
          </w:r>
          <w:r>
            <w:rPr>
              <w:rStyle w:val="14"/>
              <w:rFonts w:hint="eastAsia" w:ascii="方正小标宋简体" w:hAnsi="仿宋_GB2312" w:eastAsia="方正小标宋简体" w:cs="仿宋_GB2312"/>
              <w:color w:val="auto"/>
            </w:rPr>
            <w:t>六</w:t>
          </w:r>
          <w:r>
            <w:rPr>
              <w:rStyle w:val="14"/>
              <w:rFonts w:ascii="方正小标宋简体" w:hAnsi="仿宋_GB2312" w:eastAsia="方正小标宋简体" w:cs="仿宋_GB2312"/>
              <w:color w:val="auto"/>
            </w:rPr>
            <w:t>章 附件</w:t>
          </w:r>
          <w:r>
            <w:tab/>
          </w:r>
          <w:r>
            <w:fldChar w:fldCharType="begin"/>
          </w:r>
          <w:r>
            <w:instrText xml:space="preserve"> PAGEREF _Toc165400064 \h </w:instrText>
          </w:r>
          <w:r>
            <w:fldChar w:fldCharType="separate"/>
          </w:r>
          <w:r>
            <w:t>1</w:t>
          </w:r>
          <w:r>
            <w:rPr>
              <w:rFonts w:hint="eastAsia"/>
            </w:rPr>
            <w:t>5</w:t>
          </w:r>
          <w:r>
            <w:fldChar w:fldCharType="end"/>
          </w:r>
          <w:r>
            <w:fldChar w:fldCharType="end"/>
          </w:r>
        </w:p>
        <w:p w14:paraId="60CB5BEC">
          <w:pPr>
            <w:rPr>
              <w:rFonts w:hint="eastAsia"/>
            </w:rPr>
          </w:pPr>
          <w:r>
            <w:rPr>
              <w:b/>
              <w:bCs/>
              <w:lang w:val="zh-CN"/>
            </w:rPr>
            <w:fldChar w:fldCharType="end"/>
          </w:r>
        </w:p>
      </w:sdtContent>
    </w:sdt>
    <w:p w14:paraId="74925D6C">
      <w:pPr>
        <w:spacing w:line="480" w:lineRule="auto"/>
        <w:jc w:val="left"/>
        <w:rPr>
          <w:rFonts w:hint="eastAsia" w:ascii="宋体" w:hAnsi="宋体" w:eastAsia="宋体"/>
          <w:b/>
          <w:bCs/>
          <w:sz w:val="36"/>
          <w:szCs w:val="36"/>
        </w:rPr>
      </w:pPr>
    </w:p>
    <w:p w14:paraId="2E16FFA2">
      <w:pPr>
        <w:spacing w:line="480" w:lineRule="auto"/>
        <w:jc w:val="left"/>
        <w:rPr>
          <w:rFonts w:hint="eastAsia" w:ascii="宋体" w:hAnsi="宋体" w:eastAsia="宋体"/>
          <w:b/>
          <w:bCs/>
          <w:sz w:val="36"/>
          <w:szCs w:val="36"/>
        </w:rPr>
      </w:pPr>
    </w:p>
    <w:p w14:paraId="4359A605">
      <w:pPr>
        <w:spacing w:line="480" w:lineRule="auto"/>
        <w:jc w:val="left"/>
        <w:rPr>
          <w:rFonts w:hint="eastAsia" w:ascii="宋体" w:hAnsi="宋体" w:eastAsia="宋体"/>
          <w:b/>
          <w:bCs/>
          <w:sz w:val="36"/>
          <w:szCs w:val="36"/>
        </w:rPr>
      </w:pPr>
    </w:p>
    <w:p w14:paraId="6142E22F">
      <w:pPr>
        <w:spacing w:line="480" w:lineRule="auto"/>
        <w:jc w:val="left"/>
        <w:rPr>
          <w:rFonts w:hint="eastAsia" w:ascii="宋体" w:hAnsi="宋体" w:eastAsia="宋体"/>
          <w:b/>
          <w:bCs/>
          <w:sz w:val="36"/>
          <w:szCs w:val="36"/>
        </w:rPr>
      </w:pPr>
    </w:p>
    <w:p w14:paraId="5DEC1324">
      <w:pPr>
        <w:spacing w:line="480" w:lineRule="auto"/>
        <w:jc w:val="left"/>
        <w:rPr>
          <w:rFonts w:hint="eastAsia" w:ascii="宋体" w:hAnsi="宋体" w:eastAsia="宋体"/>
          <w:b/>
          <w:bCs/>
          <w:sz w:val="36"/>
          <w:szCs w:val="36"/>
        </w:rPr>
      </w:pPr>
    </w:p>
    <w:p w14:paraId="44A745C3">
      <w:pPr>
        <w:spacing w:line="480" w:lineRule="auto"/>
        <w:jc w:val="left"/>
        <w:rPr>
          <w:rFonts w:hint="eastAsia" w:ascii="宋体" w:hAnsi="宋体" w:eastAsia="宋体"/>
          <w:b/>
          <w:bCs/>
          <w:sz w:val="36"/>
          <w:szCs w:val="36"/>
        </w:rPr>
      </w:pPr>
    </w:p>
    <w:p w14:paraId="602C2314">
      <w:pPr>
        <w:spacing w:line="480" w:lineRule="auto"/>
        <w:jc w:val="left"/>
        <w:rPr>
          <w:rFonts w:hint="eastAsia" w:ascii="宋体" w:hAnsi="宋体" w:eastAsia="宋体"/>
          <w:b/>
          <w:bCs/>
          <w:sz w:val="36"/>
          <w:szCs w:val="36"/>
        </w:rPr>
      </w:pPr>
    </w:p>
    <w:p w14:paraId="184A9CEC">
      <w:pPr>
        <w:spacing w:line="480" w:lineRule="auto"/>
        <w:jc w:val="left"/>
        <w:rPr>
          <w:rFonts w:hint="eastAsia" w:ascii="宋体" w:hAnsi="宋体" w:eastAsia="宋体"/>
          <w:b/>
          <w:bCs/>
          <w:sz w:val="36"/>
          <w:szCs w:val="36"/>
        </w:rPr>
      </w:pPr>
    </w:p>
    <w:p w14:paraId="0172B75F">
      <w:pPr>
        <w:spacing w:line="480" w:lineRule="auto"/>
        <w:jc w:val="left"/>
        <w:rPr>
          <w:rFonts w:hint="eastAsia" w:ascii="宋体" w:hAnsi="宋体" w:eastAsia="宋体"/>
          <w:b/>
          <w:bCs/>
          <w:sz w:val="36"/>
          <w:szCs w:val="36"/>
        </w:rPr>
      </w:pPr>
    </w:p>
    <w:p w14:paraId="28F15C61">
      <w:pPr>
        <w:spacing w:line="480" w:lineRule="auto"/>
        <w:jc w:val="left"/>
        <w:rPr>
          <w:rFonts w:hint="eastAsia" w:ascii="宋体" w:hAnsi="宋体" w:eastAsia="宋体"/>
          <w:b/>
          <w:bCs/>
          <w:sz w:val="36"/>
          <w:szCs w:val="36"/>
        </w:rPr>
      </w:pPr>
    </w:p>
    <w:p w14:paraId="4E71B6CD">
      <w:pPr>
        <w:spacing w:line="480" w:lineRule="auto"/>
        <w:jc w:val="left"/>
        <w:rPr>
          <w:rFonts w:hint="eastAsia" w:ascii="宋体" w:hAnsi="宋体" w:eastAsia="宋体"/>
          <w:b/>
          <w:bCs/>
          <w:sz w:val="36"/>
          <w:szCs w:val="36"/>
        </w:rPr>
      </w:pPr>
    </w:p>
    <w:p w14:paraId="7B7EB956">
      <w:pPr>
        <w:spacing w:line="480" w:lineRule="auto"/>
        <w:jc w:val="left"/>
        <w:rPr>
          <w:rFonts w:hint="eastAsia" w:ascii="宋体" w:hAnsi="宋体" w:eastAsia="宋体"/>
          <w:b/>
          <w:bCs/>
          <w:sz w:val="36"/>
          <w:szCs w:val="36"/>
        </w:rPr>
      </w:pPr>
    </w:p>
    <w:p w14:paraId="47991F1D">
      <w:pPr>
        <w:spacing w:line="480" w:lineRule="auto"/>
        <w:jc w:val="left"/>
        <w:rPr>
          <w:rFonts w:hint="eastAsia" w:ascii="宋体" w:hAnsi="宋体" w:eastAsia="宋体"/>
          <w:b/>
          <w:bCs/>
          <w:sz w:val="36"/>
          <w:szCs w:val="36"/>
        </w:rPr>
      </w:pPr>
    </w:p>
    <w:p w14:paraId="584B7393">
      <w:pPr>
        <w:spacing w:line="480" w:lineRule="auto"/>
        <w:jc w:val="left"/>
        <w:rPr>
          <w:rFonts w:hint="eastAsia" w:ascii="宋体" w:hAnsi="宋体" w:eastAsia="宋体"/>
          <w:b/>
          <w:bCs/>
          <w:sz w:val="36"/>
          <w:szCs w:val="36"/>
        </w:rPr>
      </w:pPr>
    </w:p>
    <w:p w14:paraId="619DB8A6">
      <w:pPr>
        <w:pStyle w:val="2"/>
        <w:spacing w:before="0" w:after="0" w:line="560" w:lineRule="exact"/>
        <w:jc w:val="center"/>
        <w:rPr>
          <w:rFonts w:hint="eastAsia" w:ascii="仿宋_GB2312" w:eastAsia="仿宋_GB2312" w:hAnsiTheme="majorEastAsia"/>
          <w:sz w:val="32"/>
          <w:szCs w:val="32"/>
        </w:rPr>
      </w:pPr>
      <w:bookmarkStart w:id="0" w:name="_Toc194519093"/>
      <w:r>
        <w:rPr>
          <w:rFonts w:hint="eastAsia" w:ascii="方正小标宋简体" w:hAnsi="宋体" w:eastAsia="方正小标宋简体" w:cs="Times New Roman"/>
        </w:rPr>
        <w:t>第一章 采购公告</w:t>
      </w:r>
      <w:bookmarkEnd w:id="0"/>
    </w:p>
    <w:p w14:paraId="7AC1A7DF">
      <w:pPr>
        <w:spacing w:line="560" w:lineRule="exact"/>
        <w:ind w:left="210" w:leftChars="100" w:firstLine="640" w:firstLineChars="200"/>
        <w:jc w:val="left"/>
        <w:rPr>
          <w:rFonts w:hint="eastAsia" w:ascii="仿宋_GB2312" w:eastAsia="仿宋_GB2312" w:hAnsiTheme="majorEastAsia"/>
          <w:sz w:val="32"/>
          <w:szCs w:val="32"/>
        </w:rPr>
      </w:pPr>
    </w:p>
    <w:p w14:paraId="7252019B">
      <w:pPr>
        <w:spacing w:line="560" w:lineRule="exact"/>
        <w:ind w:firstLine="640" w:firstLineChars="200"/>
        <w:rPr>
          <w:rFonts w:hint="eastAsia" w:ascii="仿宋_GB2312" w:eastAsia="仿宋_GB2312" w:hAnsiTheme="majorEastAsia"/>
          <w:sz w:val="32"/>
          <w:szCs w:val="32"/>
        </w:rPr>
      </w:pPr>
      <w:r>
        <w:rPr>
          <w:rFonts w:hint="eastAsia" w:ascii="仿宋_GB2312" w:eastAsia="仿宋_GB2312" w:hAnsiTheme="majorEastAsia"/>
          <w:sz w:val="32"/>
          <w:szCs w:val="32"/>
        </w:rPr>
        <w:t>深圳书城文化（集团）有限公司就</w:t>
      </w:r>
      <w:r>
        <w:rPr>
          <w:rFonts w:hint="eastAsia" w:ascii="仿宋_GB2312" w:eastAsia="仿宋_GB2312" w:hAnsiTheme="majorEastAsia"/>
          <w:sz w:val="32"/>
          <w:szCs w:val="32"/>
          <w:u w:val="single"/>
        </w:rPr>
        <w:t xml:space="preserve">  2026年全国新书首发中心音像制作服务项目</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sz w:val="32"/>
          <w:szCs w:val="32"/>
        </w:rPr>
        <w:t>进行采购，欢迎符合资格的供应商</w:t>
      </w:r>
      <w:r>
        <w:rPr>
          <w:rFonts w:hint="eastAsia" w:ascii="仿宋_GB2312" w:eastAsia="仿宋_GB2312" w:hAnsiTheme="majorEastAsia"/>
          <w:sz w:val="32"/>
          <w:szCs w:val="32"/>
        </w:rPr>
        <w:t>参与本次采购活动。</w:t>
      </w:r>
      <w:r>
        <w:rPr>
          <w:rFonts w:ascii="宋体" w:hAnsi="宋体"/>
          <w:sz w:val="32"/>
          <w:szCs w:val="32"/>
        </w:rPr>
        <w:t xml:space="preserve"> </w:t>
      </w:r>
    </w:p>
    <w:p w14:paraId="4F149137">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一、采购项目简介</w:t>
      </w:r>
    </w:p>
    <w:p w14:paraId="6313D933">
      <w:pPr>
        <w:spacing w:line="560" w:lineRule="exact"/>
        <w:ind w:firstLine="640" w:firstLineChars="200"/>
        <w:rPr>
          <w:rFonts w:hint="eastAsia" w:ascii="仿宋_GB2312" w:hAnsi="等线 Light" w:eastAsia="仿宋_GB2312" w:cs="Times New Roman"/>
          <w:color w:val="000000"/>
          <w:sz w:val="32"/>
          <w:szCs w:val="32"/>
        </w:rPr>
      </w:pPr>
      <w:r>
        <w:rPr>
          <w:rFonts w:hint="eastAsia" w:ascii="楷体_GB2312" w:hAnsi="等线 Light" w:eastAsia="楷体_GB2312" w:cs="Times New Roman"/>
          <w:color w:val="000000"/>
          <w:sz w:val="32"/>
          <w:szCs w:val="32"/>
        </w:rPr>
        <w:t>（一）项目名称：</w:t>
      </w:r>
      <w:r>
        <w:rPr>
          <w:rFonts w:hint="eastAsia" w:ascii="仿宋_GB2312" w:hAnsi="宋体" w:eastAsia="仿宋_GB2312" w:cs="Times New Roman"/>
          <w:sz w:val="32"/>
          <w:szCs w:val="32"/>
        </w:rPr>
        <w:t>2026年全国新书首发中心音像制作服务</w:t>
      </w:r>
      <w:r>
        <w:rPr>
          <w:rFonts w:hint="eastAsia" w:ascii="仿宋_GB2312" w:hAnsi="仿宋_GB2312" w:eastAsia="仿宋_GB2312" w:cs="仿宋_GB2312"/>
          <w:color w:val="000000"/>
          <w:sz w:val="32"/>
          <w:szCs w:val="32"/>
        </w:rPr>
        <w:t>项目</w:t>
      </w:r>
    </w:p>
    <w:p w14:paraId="0B805ACA">
      <w:pPr>
        <w:spacing w:line="560" w:lineRule="exact"/>
        <w:ind w:firstLine="640" w:firstLineChars="200"/>
        <w:rPr>
          <w:rFonts w:hint="eastAsia" w:ascii="仿宋_GB2312" w:hAnsi="等线 Light" w:eastAsia="仿宋_GB2312" w:cs="Times New Roman"/>
          <w:color w:val="000000"/>
          <w:sz w:val="32"/>
          <w:szCs w:val="32"/>
        </w:rPr>
      </w:pPr>
      <w:r>
        <w:rPr>
          <w:rFonts w:hint="eastAsia" w:ascii="楷体_GB2312" w:hAnsi="等线 Light" w:eastAsia="楷体_GB2312" w:cs="Times New Roman"/>
          <w:color w:val="000000"/>
          <w:sz w:val="32"/>
          <w:szCs w:val="32"/>
        </w:rPr>
        <w:t>（二）采购单位：</w:t>
      </w:r>
      <w:r>
        <w:rPr>
          <w:rFonts w:hint="eastAsia" w:ascii="仿宋_GB2312" w:hAnsi="等线 Light" w:eastAsia="仿宋_GB2312" w:cs="Times New Roman"/>
          <w:color w:val="000000"/>
          <w:sz w:val="32"/>
          <w:szCs w:val="32"/>
        </w:rPr>
        <w:t>深圳书城文化（集团）有限公司</w:t>
      </w:r>
    </w:p>
    <w:p w14:paraId="5627A204">
      <w:pPr>
        <w:spacing w:line="560" w:lineRule="exact"/>
        <w:ind w:firstLine="640" w:firstLineChars="200"/>
        <w:rPr>
          <w:rFonts w:hint="eastAsia" w:ascii="楷体_GB2312" w:hAnsi="等线 Light" w:eastAsia="楷体_GB2312" w:cs="Times New Roman"/>
          <w:color w:val="000000"/>
          <w:sz w:val="32"/>
          <w:szCs w:val="32"/>
        </w:rPr>
      </w:pPr>
      <w:r>
        <w:rPr>
          <w:rFonts w:hint="eastAsia" w:ascii="楷体_GB2312" w:hAnsi="等线 Light" w:eastAsia="楷体_GB2312" w:cs="Times New Roman"/>
          <w:color w:val="000000"/>
          <w:sz w:val="32"/>
          <w:szCs w:val="32"/>
        </w:rPr>
        <w:t>（三）采购需求</w:t>
      </w:r>
    </w:p>
    <w:p w14:paraId="00288860">
      <w:pPr>
        <w:spacing w:line="560" w:lineRule="exact"/>
        <w:ind w:firstLine="643" w:firstLineChars="200"/>
        <w:rPr>
          <w:rFonts w:hint="eastAsia" w:ascii="仿宋_GB2312" w:hAnsi="等线 Light" w:eastAsia="仿宋_GB2312" w:cs="Times New Roman"/>
          <w:b/>
          <w:bCs/>
          <w:sz w:val="32"/>
          <w:szCs w:val="32"/>
        </w:rPr>
      </w:pPr>
      <w:r>
        <w:rPr>
          <w:rFonts w:hint="eastAsia" w:ascii="仿宋_GB2312" w:hAnsi="等线 Light" w:eastAsia="仿宋_GB2312" w:cs="Times New Roman"/>
          <w:b/>
          <w:bCs/>
          <w:sz w:val="32"/>
          <w:szCs w:val="32"/>
        </w:rPr>
        <w:t>1.提供全场录制、直播及金句视频剪辑服务</w:t>
      </w:r>
    </w:p>
    <w:p w14:paraId="2E047210">
      <w:pPr>
        <w:spacing w:line="560" w:lineRule="exact"/>
        <w:ind w:firstLine="640" w:firstLineChars="200"/>
        <w:rPr>
          <w:rFonts w:hint="eastAsia" w:ascii="仿宋_GB2312" w:hAnsi="等线 Light" w:eastAsia="仿宋_GB2312" w:cs="Times New Roman"/>
          <w:sz w:val="32"/>
          <w:szCs w:val="32"/>
        </w:rPr>
      </w:pPr>
      <w:r>
        <w:rPr>
          <w:rFonts w:hint="eastAsia" w:ascii="仿宋_GB2312" w:hAnsi="等线 Light" w:eastAsia="仿宋_GB2312" w:cs="Times New Roman"/>
          <w:sz w:val="32"/>
          <w:szCs w:val="32"/>
        </w:rPr>
        <w:t>（1）每场活动提供双机位高清录制及现场直播服务；</w:t>
      </w:r>
    </w:p>
    <w:p w14:paraId="7B98A993">
      <w:pPr>
        <w:spacing w:line="560" w:lineRule="exact"/>
        <w:ind w:firstLine="640" w:firstLineChars="200"/>
        <w:rPr>
          <w:rFonts w:hint="eastAsia" w:ascii="仿宋_GB2312" w:hAnsi="等线 Light" w:eastAsia="仿宋_GB2312" w:cs="Times New Roman"/>
          <w:sz w:val="32"/>
          <w:szCs w:val="32"/>
        </w:rPr>
      </w:pPr>
      <w:r>
        <w:rPr>
          <w:rFonts w:hint="eastAsia" w:ascii="仿宋_GB2312" w:hAnsi="等线 Light" w:eastAsia="仿宋_GB2312" w:cs="Times New Roman"/>
          <w:sz w:val="32"/>
          <w:szCs w:val="32"/>
        </w:rPr>
        <w:t>（2）录制结束后，每场挑选并剪辑不少于4条“金句短视频”，每条时长1-3分钟；</w:t>
      </w:r>
    </w:p>
    <w:p w14:paraId="006C895A">
      <w:pPr>
        <w:spacing w:line="560" w:lineRule="exact"/>
        <w:ind w:firstLine="640" w:firstLineChars="200"/>
        <w:rPr>
          <w:rFonts w:hint="eastAsia" w:ascii="仿宋_GB2312" w:hAnsi="等线 Light" w:eastAsia="仿宋_GB2312" w:cs="Times New Roman"/>
          <w:sz w:val="32"/>
          <w:szCs w:val="32"/>
        </w:rPr>
      </w:pPr>
      <w:r>
        <w:rPr>
          <w:rFonts w:hint="eastAsia" w:ascii="仿宋_GB2312" w:hAnsi="等线 Light" w:eastAsia="仿宋_GB2312" w:cs="Times New Roman"/>
          <w:sz w:val="32"/>
          <w:szCs w:val="32"/>
        </w:rPr>
        <w:t>（3）所有视频内容须经采购方审核确认</w:t>
      </w:r>
    </w:p>
    <w:p w14:paraId="5EDDFE89">
      <w:pPr>
        <w:spacing w:line="560" w:lineRule="exact"/>
        <w:ind w:firstLine="643" w:firstLineChars="200"/>
        <w:rPr>
          <w:rFonts w:hint="eastAsia" w:ascii="仿宋_GB2312" w:hAnsi="等线 Light" w:eastAsia="仿宋_GB2312" w:cs="Times New Roman"/>
          <w:b/>
          <w:bCs/>
          <w:sz w:val="32"/>
          <w:szCs w:val="32"/>
        </w:rPr>
      </w:pPr>
      <w:r>
        <w:rPr>
          <w:rFonts w:hint="eastAsia" w:ascii="仿宋_GB2312" w:hAnsi="等线 Light" w:eastAsia="仿宋_GB2312" w:cs="Times New Roman"/>
          <w:b/>
          <w:bCs/>
          <w:sz w:val="32"/>
          <w:szCs w:val="32"/>
        </w:rPr>
        <w:t>2.提供短视频策划、录制与剪辑服务</w:t>
      </w:r>
    </w:p>
    <w:p w14:paraId="057ABA7F">
      <w:pPr>
        <w:spacing w:line="560" w:lineRule="exact"/>
        <w:ind w:firstLine="640" w:firstLineChars="200"/>
        <w:rPr>
          <w:rFonts w:hint="eastAsia" w:ascii="仿宋_GB2312" w:hAnsi="等线 Light" w:eastAsia="仿宋_GB2312" w:cs="Times New Roman"/>
          <w:sz w:val="32"/>
          <w:szCs w:val="32"/>
        </w:rPr>
      </w:pPr>
      <w:r>
        <w:rPr>
          <w:rFonts w:hint="eastAsia" w:ascii="仿宋_GB2312" w:hAnsi="等线 Light" w:eastAsia="仿宋_GB2312" w:cs="Times New Roman"/>
          <w:sz w:val="32"/>
          <w:szCs w:val="32"/>
        </w:rPr>
        <w:t>（1）每场活动前，提供短视频问答脚本策划，脚本需经采购方审核通过后执行录制；</w:t>
      </w:r>
    </w:p>
    <w:p w14:paraId="50514838">
      <w:pPr>
        <w:spacing w:line="560" w:lineRule="exact"/>
        <w:ind w:firstLine="640" w:firstLineChars="200"/>
        <w:rPr>
          <w:rFonts w:hint="eastAsia" w:ascii="仿宋_GB2312" w:hAnsi="等线 Light" w:eastAsia="仿宋_GB2312" w:cs="Times New Roman"/>
          <w:sz w:val="32"/>
          <w:szCs w:val="32"/>
        </w:rPr>
      </w:pPr>
      <w:r>
        <w:rPr>
          <w:rFonts w:hint="eastAsia" w:ascii="仿宋_GB2312" w:hAnsi="等线 Light" w:eastAsia="仿宋_GB2312" w:cs="Times New Roman"/>
          <w:sz w:val="32"/>
          <w:szCs w:val="32"/>
        </w:rPr>
        <w:t>（2）每场录制并剪辑不少于4条短视频，每条时长1-3分钟；</w:t>
      </w:r>
    </w:p>
    <w:p w14:paraId="594C5B04">
      <w:pPr>
        <w:spacing w:line="560" w:lineRule="exact"/>
        <w:ind w:firstLine="640" w:firstLineChars="200"/>
        <w:rPr>
          <w:rFonts w:hint="eastAsia" w:ascii="仿宋_GB2312" w:hAnsi="等线 Light" w:eastAsia="仿宋_GB2312" w:cs="Times New Roman"/>
          <w:sz w:val="32"/>
          <w:szCs w:val="32"/>
        </w:rPr>
      </w:pPr>
      <w:r>
        <w:rPr>
          <w:rFonts w:hint="eastAsia" w:ascii="仿宋_GB2312" w:hAnsi="等线 Light" w:eastAsia="仿宋_GB2312" w:cs="Times New Roman"/>
          <w:sz w:val="32"/>
          <w:szCs w:val="32"/>
        </w:rPr>
        <w:t>（3）提供视频包装服务，包括但不限于封面设计、字幕添加、品牌标识嵌入、背景音乐配置等；封面设计、字幕、背景音乐不得侵权；</w:t>
      </w:r>
    </w:p>
    <w:p w14:paraId="47D20AC4">
      <w:pPr>
        <w:spacing w:line="560" w:lineRule="exact"/>
        <w:ind w:firstLine="640" w:firstLineChars="200"/>
        <w:rPr>
          <w:rFonts w:hint="eastAsia" w:ascii="仿宋_GB2312" w:hAnsi="等线 Light" w:eastAsia="仿宋_GB2312" w:cs="Times New Roman"/>
          <w:sz w:val="32"/>
          <w:szCs w:val="32"/>
        </w:rPr>
      </w:pPr>
      <w:r>
        <w:rPr>
          <w:rFonts w:hint="eastAsia" w:ascii="仿宋_GB2312" w:hAnsi="等线 Light" w:eastAsia="仿宋_GB2312" w:cs="Times New Roman"/>
          <w:sz w:val="32"/>
          <w:szCs w:val="32"/>
        </w:rPr>
        <w:t>（4）成片需符合各发布平台格式与内容规范，确保传播效果。</w:t>
      </w:r>
      <w:r>
        <w:rPr>
          <w:rFonts w:hint="eastAsia" w:ascii="楷体_GB2312" w:hAnsi="等线 Light" w:eastAsia="仿宋_GB2312"/>
          <w:sz w:val="32"/>
          <w:szCs w:val="32"/>
        </w:rPr>
        <w:t xml:space="preserve"> </w:t>
      </w:r>
    </w:p>
    <w:p w14:paraId="3E132200">
      <w:pPr>
        <w:spacing w:line="550" w:lineRule="exact"/>
        <w:ind w:firstLine="643" w:firstLineChars="200"/>
        <w:rPr>
          <w:rFonts w:hint="eastAsia" w:ascii="仿宋_GB2312" w:hAnsi="仿宋_GB2312" w:eastAsia="仿宋_GB2312" w:cs="仿宋_GB2312"/>
          <w:sz w:val="32"/>
          <w:szCs w:val="32"/>
        </w:rPr>
      </w:pPr>
      <w:r>
        <w:rPr>
          <w:rFonts w:hint="eastAsia" w:ascii="仿宋_GB2312" w:hAnsi="仿宋" w:eastAsia="仿宋_GB2312"/>
          <w:b/>
          <w:bCs/>
          <w:color w:val="000000" w:themeColor="text1"/>
          <w:sz w:val="32"/>
          <w:szCs w:val="32"/>
          <w14:textFill>
            <w14:solidFill>
              <w14:schemeClr w14:val="tx1"/>
            </w14:solidFill>
          </w14:textFill>
        </w:rPr>
        <w:t>3.服务期限：</w:t>
      </w:r>
      <w:r>
        <w:rPr>
          <w:rFonts w:hint="eastAsia" w:ascii="仿宋_GB2312" w:hAnsi="仿宋" w:eastAsia="仿宋_GB2312" w:cs="仿宋_GB2312"/>
          <w:sz w:val="32"/>
          <w:szCs w:val="32"/>
        </w:rPr>
        <w:t>1年</w:t>
      </w:r>
      <w:r>
        <w:rPr>
          <w:rFonts w:hint="eastAsia" w:ascii="仿宋_GB2312" w:hAnsi="仿宋" w:eastAsia="仿宋_GB2312"/>
          <w:color w:val="000000" w:themeColor="text1"/>
          <w:sz w:val="32"/>
          <w:szCs w:val="32"/>
          <w14:textFill>
            <w14:solidFill>
              <w14:schemeClr w14:val="tx1"/>
            </w14:solidFill>
          </w14:textFill>
        </w:rPr>
        <w:t>。</w:t>
      </w:r>
    </w:p>
    <w:p w14:paraId="7F0C2C58">
      <w:pPr>
        <w:spacing w:line="550" w:lineRule="exact"/>
        <w:ind w:firstLine="643" w:firstLineChars="200"/>
        <w:rPr>
          <w:rFonts w:hint="eastAsia" w:ascii="仿宋_GB2312" w:hAnsi="仿宋_GB2312" w:eastAsia="仿宋_GB2312" w:cs="仿宋_GB2312"/>
          <w:sz w:val="32"/>
          <w:szCs w:val="32"/>
        </w:rPr>
      </w:pPr>
      <w:r>
        <w:rPr>
          <w:rFonts w:hint="eastAsia" w:ascii="仿宋_GB2312" w:hAnsi="仿宋" w:eastAsia="仿宋_GB2312"/>
          <w:b/>
          <w:bCs/>
          <w:color w:val="000000" w:themeColor="text1"/>
          <w:sz w:val="32"/>
          <w:szCs w:val="32"/>
          <w14:textFill>
            <w14:solidFill>
              <w14:schemeClr w14:val="tx1"/>
            </w14:solidFill>
          </w14:textFill>
        </w:rPr>
        <w:t>4.服务范围：</w:t>
      </w:r>
      <w:r>
        <w:rPr>
          <w:rFonts w:hint="eastAsia" w:ascii="仿宋_GB2312" w:hAnsi="等线 Light" w:eastAsia="仿宋_GB2312"/>
          <w:sz w:val="32"/>
          <w:szCs w:val="32"/>
        </w:rPr>
        <w:t>2026全国新书首发中心音像制作服务</w:t>
      </w:r>
      <w:r>
        <w:rPr>
          <w:rFonts w:hint="eastAsia" w:ascii="仿宋_GB2312" w:hAnsi="仿宋_GB2312" w:eastAsia="仿宋_GB2312" w:cs="仿宋_GB2312"/>
          <w:sz w:val="32"/>
          <w:szCs w:val="32"/>
        </w:rPr>
        <w:t>。</w:t>
      </w:r>
    </w:p>
    <w:p w14:paraId="110E1DB7">
      <w:pPr>
        <w:spacing w:line="55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二、采购金额</w:t>
      </w:r>
    </w:p>
    <w:p w14:paraId="65969EC4">
      <w:pPr>
        <w:spacing w:line="550" w:lineRule="exact"/>
        <w:ind w:firstLine="643" w:firstLineChars="200"/>
        <w:rPr>
          <w:rFonts w:hint="eastAsia" w:ascii="仿宋_GB2312" w:hAnsi="仿宋_GB2312" w:eastAsia="仿宋_GB2312" w:cs="仿宋_GB2312"/>
          <w:sz w:val="32"/>
          <w:szCs w:val="32"/>
        </w:rPr>
      </w:pPr>
      <w:r>
        <w:rPr>
          <w:rFonts w:hint="eastAsia" w:ascii="仿宋_GB2312" w:hAnsi="黑体" w:eastAsia="仿宋_GB2312" w:cs="仿宋_GB2312"/>
          <w:b/>
          <w:bCs/>
          <w:sz w:val="32"/>
          <w:szCs w:val="32"/>
        </w:rPr>
        <w:t>1.采购预算：</w:t>
      </w:r>
      <w:r>
        <w:rPr>
          <w:rFonts w:hint="eastAsia" w:ascii="仿宋_GB2312" w:hAnsi="仿宋" w:eastAsia="仿宋_GB2312"/>
          <w:sz w:val="32"/>
          <w:szCs w:val="32"/>
          <w:u w:val="single"/>
        </w:rPr>
        <w:t xml:space="preserve">  16  </w:t>
      </w:r>
      <w:r>
        <w:rPr>
          <w:rFonts w:hint="eastAsia" w:ascii="仿宋_GB2312" w:hAnsi="仿宋" w:eastAsia="仿宋_GB2312"/>
          <w:sz w:val="32"/>
          <w:szCs w:val="32"/>
        </w:rPr>
        <w:t>万元</w:t>
      </w:r>
      <w:r>
        <w:rPr>
          <w:rFonts w:hint="eastAsia" w:ascii="仿宋_GB2312" w:hAnsi="仿宋_GB2312" w:eastAsia="仿宋_GB2312" w:cs="仿宋_GB2312"/>
          <w:sz w:val="32"/>
          <w:szCs w:val="32"/>
        </w:rPr>
        <w:t>（含本数，含税费、运费、保险费等价外费），无交易平台费用、代理服务费。</w:t>
      </w:r>
    </w:p>
    <w:p w14:paraId="48704BC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2.采购限价：</w:t>
      </w:r>
    </w:p>
    <w:p w14:paraId="6801098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（1）全场录制、直播及金句视频剪辑限价1.5万元/场；</w:t>
      </w:r>
    </w:p>
    <w:p w14:paraId="163ED5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（2）短视频策划、录制与剪辑限价0.7万元/场；</w:t>
      </w:r>
    </w:p>
    <w:p w14:paraId="39FC6789">
      <w:pPr>
        <w:spacing w:line="550" w:lineRule="exact"/>
        <w:ind w:firstLine="643" w:firstLineChars="200"/>
        <w:rPr>
          <w:rFonts w:hint="eastAsia" w:ascii="仿宋_GB2312" w:eastAsia="仿宋_GB2312" w:hAnsiTheme="majorEastAsia"/>
          <w:sz w:val="32"/>
          <w:szCs w:val="32"/>
        </w:rPr>
      </w:pPr>
      <w:r>
        <w:rPr>
          <w:rFonts w:hint="eastAsia" w:ascii="仿宋_GB2312" w:hAnsi="仿宋_GB2312" w:eastAsia="仿宋_GB2312" w:cs="仿宋_GB2312"/>
          <w:b/>
          <w:bCs/>
          <w:sz w:val="32"/>
          <w:szCs w:val="32"/>
        </w:rPr>
        <w:t>3.报价方式：</w:t>
      </w:r>
      <w:r>
        <w:rPr>
          <w:rFonts w:hint="eastAsia" w:ascii="仿宋_GB2312" w:eastAsia="仿宋_GB2312" w:hAnsiTheme="majorEastAsia"/>
          <w:sz w:val="32"/>
          <w:szCs w:val="32"/>
        </w:rPr>
        <w:t xml:space="preserve">报单价 </w:t>
      </w:r>
    </w:p>
    <w:p w14:paraId="2113832B">
      <w:pPr>
        <w:spacing w:line="55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三、采购方式：</w:t>
      </w:r>
      <w:r>
        <w:rPr>
          <w:rFonts w:hint="eastAsia" w:ascii="仿宋_GB2312" w:hAnsi="仿宋_GB2312" w:eastAsia="仿宋_GB2312" w:cs="仿宋_GB2312"/>
          <w:sz w:val="32"/>
          <w:szCs w:val="32"/>
        </w:rPr>
        <w:t>竞争性</w:t>
      </w:r>
      <w:r>
        <w:rPr>
          <w:rFonts w:hint="eastAsia" w:ascii="仿宋_GB2312" w:hAnsi="仿宋_GB2312" w:eastAsia="仿宋_GB2312" w:cs="仿宋_GB2312"/>
          <w:sz w:val="32"/>
          <w:szCs w:val="32"/>
          <w:lang w:val="en-US" w:eastAsia="zh-CN"/>
        </w:rPr>
        <w:t>谈判（磋商）</w:t>
      </w:r>
    </w:p>
    <w:p w14:paraId="049BC6F7">
      <w:pPr>
        <w:spacing w:line="55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四、供应商资格要求</w:t>
      </w:r>
    </w:p>
    <w:p w14:paraId="672CAA00">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（一）一般资格要求</w:t>
      </w:r>
    </w:p>
    <w:p w14:paraId="3782ABA6">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w:t>
      </w:r>
      <w:r>
        <w:rPr>
          <w:rFonts w:ascii="仿宋_GB2312" w:hAnsi="宋体" w:eastAsia="仿宋_GB2312"/>
          <w:sz w:val="32"/>
          <w:szCs w:val="32"/>
        </w:rPr>
        <w:t>具备合法有效的统一社会信用代码的营业执照；</w:t>
      </w:r>
      <w:r>
        <w:rPr>
          <w:rFonts w:hint="eastAsia" w:ascii="仿宋_GB2312" w:hAnsi="宋体" w:eastAsia="仿宋_GB2312"/>
          <w:sz w:val="32"/>
          <w:szCs w:val="32"/>
        </w:rPr>
        <w:t>具有独立法人资格或其他组织</w:t>
      </w:r>
      <w:r>
        <w:rPr>
          <w:rFonts w:ascii="仿宋_GB2312" w:hAnsi="宋体" w:eastAsia="仿宋_GB2312"/>
          <w:sz w:val="32"/>
          <w:szCs w:val="32"/>
        </w:rPr>
        <w:t xml:space="preserve"> </w:t>
      </w:r>
    </w:p>
    <w:p w14:paraId="2AFFDD7E">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2.具备履约的能力或设备。</w:t>
      </w:r>
    </w:p>
    <w:p w14:paraId="34E0EA9D">
      <w:pPr>
        <w:wordWrap w:val="0"/>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w:t>
      </w:r>
      <w:r>
        <w:rPr>
          <w:rFonts w:hint="eastAsia" w:ascii="仿宋_GB2312" w:hAnsi="仿宋" w:eastAsia="仿宋_GB2312" w:cs="仿宋"/>
          <w:color w:val="000000"/>
          <w:kern w:val="0"/>
          <w:sz w:val="31"/>
          <w:szCs w:val="31"/>
          <w:lang w:bidi="ar"/>
        </w:rPr>
        <w:t>没有被列入“信用中国”网站(www.creditchina.gov.cn）的</w:t>
      </w:r>
      <w:r>
        <w:rPr>
          <w:rFonts w:hint="eastAsia" w:ascii="仿宋_GB2312" w:hAnsi="宋体" w:eastAsia="仿宋_GB2312"/>
          <w:sz w:val="32"/>
          <w:szCs w:val="32"/>
        </w:rPr>
        <w:t>“严重失信主体名单”、“重大税收违法失信主体名单”和“失信被执行人”</w:t>
      </w:r>
      <w:r>
        <w:rPr>
          <w:rFonts w:hint="eastAsia" w:ascii="仿宋_GB2312" w:hAnsi="仿宋" w:eastAsia="仿宋_GB2312" w:cs="仿宋"/>
          <w:color w:val="000000"/>
          <w:kern w:val="0"/>
          <w:sz w:val="31"/>
          <w:szCs w:val="31"/>
          <w:lang w:bidi="ar"/>
        </w:rPr>
        <w:t>的情况</w:t>
      </w:r>
      <w:r>
        <w:rPr>
          <w:rFonts w:hint="eastAsia" w:ascii="仿宋_GB2312" w:hAnsi="宋体" w:eastAsia="仿宋_GB2312"/>
          <w:sz w:val="32"/>
          <w:szCs w:val="32"/>
        </w:rPr>
        <w:t>。</w:t>
      </w:r>
    </w:p>
    <w:p w14:paraId="33955996">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（二）其他要求</w:t>
      </w:r>
    </w:p>
    <w:p w14:paraId="039A8D16">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1.本项目不接受联合体响应，不接受个人响应。</w:t>
      </w:r>
    </w:p>
    <w:p w14:paraId="5B23444E">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2.供应商不得将本项目转包或者分包。</w:t>
      </w:r>
    </w:p>
    <w:p w14:paraId="730050D4">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3.单位负责人为同一个人或者存在直接控股、管理关系的不同供应商，不得参加本项目的采购活动。</w:t>
      </w:r>
    </w:p>
    <w:p w14:paraId="4FE7DC5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4.未被列入深圳出版集团供应商黑名单。</w:t>
      </w:r>
    </w:p>
    <w:p w14:paraId="6E29D5D1">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五、公告平台</w:t>
      </w:r>
    </w:p>
    <w:p w14:paraId="55FC960E">
      <w:pPr>
        <w:wordWrap w:val="0"/>
        <w:spacing w:line="560" w:lineRule="exact"/>
        <w:ind w:firstLine="640" w:firstLineChars="200"/>
        <w:rPr>
          <w:rFonts w:hint="eastAsia" w:ascii="仿宋_GB2312" w:eastAsia="仿宋_GB2312" w:hAnsiTheme="majorEastAsia"/>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深圳阳光采购平台</w:t>
      </w:r>
      <w:r>
        <w:rPr>
          <w:rFonts w:hint="eastAsia" w:ascii="仿宋_GB2312" w:eastAsia="仿宋_GB2312" w:hAnsiTheme="majorEastAsia"/>
          <w:color w:val="000000" w:themeColor="text1"/>
          <w:sz w:val="32"/>
          <w:szCs w:val="32"/>
          <w14:textFill>
            <w14:solidFill>
              <w14:schemeClr w14:val="tx1"/>
            </w14:solidFill>
          </w14:textFill>
        </w:rPr>
        <w:t>https://www.szygcgpt.com/；</w:t>
      </w:r>
    </w:p>
    <w:p w14:paraId="651B3632">
      <w:pPr>
        <w:wordWrap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深圳出版集团有限公司官网</w:t>
      </w:r>
      <w:r>
        <w:rPr>
          <w:rFonts w:ascii="仿宋_GB2312" w:eastAsia="仿宋_GB2312" w:hAnsiTheme="majorEastAsia"/>
          <w:sz w:val="32"/>
          <w:szCs w:val="32"/>
        </w:rPr>
        <w:t>https://www.szcbfx.com/</w:t>
      </w:r>
      <w:r>
        <w:rPr>
          <w:rFonts w:hint="eastAsia" w:ascii="仿宋_GB2312" w:hAnsi="仿宋_GB2312" w:eastAsia="仿宋_GB2312" w:cs="仿宋_GB2312"/>
          <w:sz w:val="32"/>
          <w:szCs w:val="32"/>
        </w:rPr>
        <w:t>。</w:t>
      </w:r>
    </w:p>
    <w:p w14:paraId="6FAAA5EC">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七、获取采购文件时间及方式</w:t>
      </w:r>
    </w:p>
    <w:p w14:paraId="00AC420E">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（一）获取时间：</w:t>
      </w:r>
      <w:r>
        <w:rPr>
          <w:rFonts w:hint="eastAsia" w:ascii="仿宋_GB2312" w:hAnsi="仿宋_GB2312" w:eastAsia="仿宋_GB2312" w:cs="仿宋_GB2312"/>
          <w:sz w:val="32"/>
          <w:szCs w:val="32"/>
        </w:rPr>
        <w:t>2026年【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】日-2026年【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】日，以公告时间为准。</w:t>
      </w:r>
    </w:p>
    <w:p w14:paraId="03DAB8AD">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（二）获取方式：</w:t>
      </w:r>
      <w:r>
        <w:rPr>
          <w:rFonts w:hint="eastAsia" w:ascii="仿宋_GB2312" w:hAnsi="仿宋_GB2312" w:eastAsia="仿宋_GB2312" w:cs="仿宋_GB2312"/>
          <w:sz w:val="32"/>
          <w:szCs w:val="32"/>
        </w:rPr>
        <w:t>平台下载</w:t>
      </w:r>
      <w:r>
        <w:rPr>
          <w:rFonts w:hint="eastAsia" w:ascii="仿宋_GB2312" w:eastAsia="仿宋_GB2312" w:hAnsiTheme="majorEastAsia"/>
          <w:sz w:val="32"/>
          <w:szCs w:val="32"/>
        </w:rPr>
        <w:t>。</w:t>
      </w:r>
    </w:p>
    <w:p w14:paraId="22F9B059">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八、递交响应文件时间及方式</w:t>
      </w:r>
    </w:p>
    <w:p w14:paraId="5FEF141B">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（一）递交截止时间：</w:t>
      </w:r>
      <w:r>
        <w:rPr>
          <w:rFonts w:hint="eastAsia" w:ascii="仿宋_GB2312" w:hAnsi="仿宋_GB2312" w:eastAsia="仿宋_GB2312" w:cs="仿宋_GB2312"/>
          <w:sz w:val="32"/>
          <w:szCs w:val="32"/>
        </w:rPr>
        <w:t>2026年【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】日下午15:00，以公告时间为准。</w:t>
      </w:r>
    </w:p>
    <w:p w14:paraId="71E33E7A">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（二）递交地点：</w:t>
      </w:r>
      <w:r>
        <w:rPr>
          <w:rFonts w:hint="eastAsia" w:ascii="仿宋_GB2312" w:hAnsi="仿宋_GB2312" w:eastAsia="仿宋_GB2312" w:cs="仿宋_GB2312"/>
          <w:sz w:val="32"/>
          <w:szCs w:val="32"/>
        </w:rPr>
        <w:t>深圳市福田区皇岗路5001号深业上城B座2801深圳书城文化（集团）有限公司营销中心。</w:t>
      </w:r>
    </w:p>
    <w:p w14:paraId="35E0B306">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（三）递交要求：</w:t>
      </w:r>
      <w:r>
        <w:rPr>
          <w:rFonts w:hint="eastAsia" w:ascii="仿宋_GB2312" w:hAnsi="仿宋_GB2312" w:eastAsia="仿宋_GB2312" w:cs="仿宋_GB2312"/>
          <w:sz w:val="32"/>
          <w:szCs w:val="32"/>
        </w:rPr>
        <w:t>邮寄或直接递送。供应商需递交一份响应文件，响应文件递交时需密封（加封条盖公章），密封袋上应写明联系人、联系方式及联系邮箱。</w:t>
      </w:r>
    </w:p>
    <w:p w14:paraId="0840CBD1">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（四）存在以下情形视为不参与本项目：</w:t>
      </w:r>
    </w:p>
    <w:p w14:paraId="38D7D43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1.未按时递交响应文件的；</w:t>
      </w:r>
    </w:p>
    <w:p w14:paraId="4AF4F9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2.响应文件的密封性及完整性存在问题的；</w:t>
      </w:r>
    </w:p>
    <w:p w14:paraId="332013A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3.采用邮寄形式，寄出</w:t>
      </w:r>
      <w:bookmarkStart w:id="13" w:name="_GoBack"/>
      <w:bookmarkEnd w:id="13"/>
      <w:r>
        <w:rPr>
          <w:rFonts w:hint="eastAsia" w:ascii="仿宋_GB2312" w:hAnsi="仿宋_GB2312" w:eastAsia="仿宋_GB2312" w:cs="仿宋_GB2312"/>
          <w:sz w:val="32"/>
          <w:szCs w:val="32"/>
        </w:rPr>
        <w:t>时间超过截止时间或送达时间超过响应文件开启时间的。</w:t>
      </w:r>
    </w:p>
    <w:p w14:paraId="709FA465">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九、响应文件的开启</w:t>
      </w:r>
    </w:p>
    <w:p w14:paraId="37729AA6">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开启时间：</w:t>
      </w:r>
      <w:bookmarkStart w:id="1" w:name="_Hlk74151692"/>
      <w:r>
        <w:rPr>
          <w:rFonts w:hint="eastAsia" w:ascii="仿宋_GB2312" w:hAnsi="仿宋_GB2312" w:eastAsia="仿宋_GB2312" w:cs="仿宋_GB2312"/>
          <w:sz w:val="32"/>
          <w:szCs w:val="32"/>
        </w:rPr>
        <w:t>2026年【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】日下午15:00</w:t>
      </w:r>
      <w:r>
        <w:rPr>
          <w:rFonts w:hint="eastAsia" w:ascii="仿宋_GB2312" w:hAnsi="仿宋_GB2312" w:eastAsia="仿宋_GB2312" w:cs="仿宋_GB2312"/>
          <w:color w:val="000000"/>
          <w:sz w:val="32"/>
          <w:szCs w:val="32"/>
        </w:rPr>
        <w:t>（暂定）</w:t>
      </w:r>
      <w:r>
        <w:rPr>
          <w:rFonts w:hint="eastAsia" w:ascii="仿宋_GB2312" w:hAnsi="仿宋_GB2312" w:eastAsia="仿宋_GB2312" w:cs="仿宋_GB2312"/>
          <w:sz w:val="32"/>
          <w:szCs w:val="32"/>
        </w:rPr>
        <w:t>。</w:t>
      </w:r>
    </w:p>
    <w:p w14:paraId="42A391C5">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开启地点：</w:t>
      </w:r>
      <w:bookmarkEnd w:id="1"/>
      <w:r>
        <w:rPr>
          <w:rFonts w:hint="eastAsia" w:ascii="仿宋_GB2312" w:hAnsi="仿宋_GB2312" w:eastAsia="仿宋_GB2312" w:cs="仿宋_GB2312"/>
          <w:sz w:val="32"/>
          <w:szCs w:val="32"/>
        </w:rPr>
        <w:t>福田区深业上城写字楼B座2801会议室</w:t>
      </w:r>
    </w:p>
    <w:p w14:paraId="7A8A7722">
      <w:pPr>
        <w:rPr>
          <w:rFonts w:hint="eastAsia"/>
        </w:rPr>
      </w:pPr>
      <w:r>
        <w:br w:type="page"/>
      </w:r>
    </w:p>
    <w:p w14:paraId="2D0942C5">
      <w:pPr>
        <w:spacing w:line="560" w:lineRule="exact"/>
        <w:jc w:val="center"/>
        <w:outlineLvl w:val="0"/>
        <w:rPr>
          <w:rFonts w:hint="eastAsia" w:ascii="方正小标宋简体" w:hAnsi="宋体" w:eastAsia="方正小标宋简体"/>
          <w:sz w:val="44"/>
          <w:szCs w:val="44"/>
        </w:rPr>
      </w:pPr>
      <w:bookmarkStart w:id="2" w:name="_Toc194519094"/>
      <w:r>
        <w:rPr>
          <w:rFonts w:hint="eastAsia" w:ascii="方正小标宋简体" w:hAnsi="宋体" w:eastAsia="方正小标宋简体"/>
          <w:sz w:val="44"/>
          <w:szCs w:val="44"/>
        </w:rPr>
        <w:t>第二章 采购文件</w:t>
      </w:r>
      <w:bookmarkEnd w:id="2"/>
    </w:p>
    <w:p w14:paraId="57535D4D">
      <w:pPr>
        <w:spacing w:line="560" w:lineRule="exact"/>
        <w:rPr>
          <w:rFonts w:hint="eastAsia" w:ascii="宋体" w:hAnsi="宋体" w:eastAsia="宋体"/>
          <w:sz w:val="28"/>
          <w:szCs w:val="28"/>
        </w:rPr>
      </w:pPr>
    </w:p>
    <w:p w14:paraId="342F35BB">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一、采购文件的组成</w:t>
      </w:r>
    </w:p>
    <w:p w14:paraId="122D09D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本文件及依法对本文件所作的书面澄清或修改的内容均为采购文件的组成部分。供应商应认真检查采购文件的内容是否齐全，如有遗漏，应及时向采购人提出，否则责任自负。</w:t>
      </w:r>
    </w:p>
    <w:p w14:paraId="64DF852C">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二、采购文件的澄清或修改</w:t>
      </w:r>
    </w:p>
    <w:p w14:paraId="6E04E3CA">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（一）采购文件的澄清</w:t>
      </w:r>
    </w:p>
    <w:p w14:paraId="4CA3B16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1.供应商对采购文件如有疑问或认为有必要与采购人进行澄清的，可用书面或邮件的形式告知项目联系人，但告知不得迟于开启响应文件日期前1天。</w:t>
      </w:r>
    </w:p>
    <w:p w14:paraId="3EDA4B9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2.采购人应及时作出答复，如认为有必要，可将采购文件的澄清在递交响应文件截止之日前以书面形式发给已经取得同一采购文件的所有供应商，但不指明澄清问题的来源。</w:t>
      </w:r>
    </w:p>
    <w:p w14:paraId="57927AAE">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（二）采购文件的修改</w:t>
      </w:r>
    </w:p>
    <w:p w14:paraId="297940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1.采购人有权对已发出的采购文件进行必要的修改或撤销。采购文件的修改文件是采购文件的组成部分。</w:t>
      </w:r>
    </w:p>
    <w:p w14:paraId="2B9CE59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2.在递交响应文件截止之日1日前，采购人可以书面形式修改采购文件，修改文件将在采购信息发布平台上进行公告。</w:t>
      </w:r>
    </w:p>
    <w:p w14:paraId="3D20718D">
      <w:pPr>
        <w:spacing w:line="560" w:lineRule="exact"/>
        <w:ind w:firstLine="640" w:firstLineChars="200"/>
        <w:rPr>
          <w:rFonts w:hint="eastAsia" w:ascii="黑体" w:hAnsi="黑体" w:eastAsia="黑体" w:cs="仿宋_GB2312"/>
          <w:sz w:val="32"/>
          <w:szCs w:val="32"/>
        </w:rPr>
      </w:pPr>
      <w:r>
        <w:rPr>
          <w:rFonts w:hint="eastAsia" w:ascii="楷体_GB2312" w:hAnsi="仿宋_GB2312" w:eastAsia="楷体_GB2312" w:cs="仿宋_GB2312"/>
          <w:sz w:val="32"/>
          <w:szCs w:val="32"/>
        </w:rPr>
        <w:t>（三）本采购文件的解释权归采购人。</w:t>
      </w:r>
      <w:r>
        <w:rPr>
          <w:rFonts w:hint="eastAsia" w:ascii="仿宋_GB2312" w:hAnsi="仿宋_GB2312" w:eastAsia="仿宋_GB2312" w:cs="仿宋_GB2312"/>
          <w:sz w:val="32"/>
          <w:szCs w:val="32"/>
        </w:rPr>
        <w:t>供应商对采购人提供的采购文件所做出的推论、解释和结论，采购人概不负责。供应商未成交的原因，采购人没有义务解释。</w:t>
      </w:r>
    </w:p>
    <w:p w14:paraId="20B101B2">
      <w:pPr>
        <w:widowControl/>
        <w:jc w:val="left"/>
        <w:rPr>
          <w:rFonts w:hint="eastAsia"/>
        </w:rPr>
      </w:pPr>
      <w:r>
        <w:br w:type="page"/>
      </w:r>
    </w:p>
    <w:p w14:paraId="419ACA7A">
      <w:pPr>
        <w:spacing w:line="560" w:lineRule="exact"/>
        <w:jc w:val="center"/>
        <w:outlineLvl w:val="0"/>
        <w:rPr>
          <w:rFonts w:hint="eastAsia" w:ascii="方正小标宋简体" w:hAnsi="仿宋_GB2312" w:eastAsia="方正小标宋简体" w:cs="仿宋_GB2312"/>
          <w:sz w:val="40"/>
          <w:szCs w:val="40"/>
        </w:rPr>
      </w:pPr>
      <w:bookmarkStart w:id="3" w:name="_Toc194519095"/>
      <w:r>
        <w:rPr>
          <w:rFonts w:hint="eastAsia" w:ascii="方正小标宋简体" w:hAnsi="仿宋_GB2312" w:eastAsia="方正小标宋简体" w:cs="仿宋_GB2312"/>
          <w:sz w:val="40"/>
          <w:szCs w:val="40"/>
        </w:rPr>
        <w:t>第三章 响应文件</w:t>
      </w:r>
      <w:bookmarkEnd w:id="3"/>
    </w:p>
    <w:p w14:paraId="6A5688BA">
      <w:pPr>
        <w:spacing w:line="560" w:lineRule="exact"/>
        <w:rPr>
          <w:rFonts w:hint="eastAsia" w:ascii="仿宋_GB2312" w:hAnsi="仿宋_GB2312" w:eastAsia="仿宋_GB2312" w:cs="仿宋_GB2312"/>
          <w:sz w:val="32"/>
          <w:szCs w:val="32"/>
        </w:rPr>
      </w:pPr>
    </w:p>
    <w:p w14:paraId="14C842AE">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一、响应文件的组成</w:t>
      </w:r>
    </w:p>
    <w:p w14:paraId="0E36EA2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1.报价文件。报件文件按报价函格式要求或报价方式要求提交。（附件1）</w:t>
      </w:r>
    </w:p>
    <w:p w14:paraId="6BC240B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2.响应函（附件2）。</w:t>
      </w:r>
    </w:p>
    <w:p w14:paraId="1639CF8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3.营业执照。</w:t>
      </w:r>
    </w:p>
    <w:p w14:paraId="42DB2B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4.法定代表人身份证明书与身份证复印件；如非法定代表人作为供应商代表的，则需同时提供法定代表人授权委托书与委托代理人身份证复印件。（附件3、4）</w:t>
      </w:r>
    </w:p>
    <w:p w14:paraId="596BE53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5.信用证明文件：信用中国网站“严重失信主体名单”、“重大税收违法失信主体名单”和“失信被执行人”等页面截图。查询方式如下：</w:t>
      </w:r>
    </w:p>
    <w:p w14:paraId="1B45BE62">
      <w:pPr>
        <w:rPr>
          <w:rFonts w:hint="eastAsia" w:ascii="仿宋_GB2312" w:hAnsi="仿宋_GB2312" w:eastAsia="仿宋_GB2312" w:cs="仿宋_GB2312"/>
          <w:sz w:val="32"/>
          <w:szCs w:val="32"/>
        </w:rPr>
      </w:pPr>
      <w:r>
        <w:drawing>
          <wp:inline distT="0" distB="0" distL="0" distR="0">
            <wp:extent cx="5274310" cy="2634615"/>
            <wp:effectExtent l="0" t="0" r="2540" b="0"/>
            <wp:docPr id="556643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43541" name="图片 1"/>
                    <pic:cNvPicPr>
                      <a:picLocks noChangeAspect="1"/>
                    </pic:cNvPicPr>
                  </pic:nvPicPr>
                  <pic:blipFill>
                    <a:blip r:embed="rId5"/>
                    <a:stretch>
                      <a:fillRect/>
                    </a:stretch>
                  </pic:blipFill>
                  <pic:spPr>
                    <a:xfrm>
                      <a:off x="0" y="0"/>
                      <a:ext cx="5274310" cy="2634615"/>
                    </a:xfrm>
                    <a:prstGeom prst="rect">
                      <a:avLst/>
                    </a:prstGeom>
                  </pic:spPr>
                </pic:pic>
              </a:graphicData>
            </a:graphic>
          </wp:inline>
        </w:drawing>
      </w:r>
    </w:p>
    <w:p w14:paraId="5DA5870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6.供应商基本情况表。（附件5）</w:t>
      </w:r>
    </w:p>
    <w:p w14:paraId="323AC23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7.项目实施方案。</w:t>
      </w:r>
    </w:p>
    <w:p w14:paraId="56430D4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8.同类业绩。</w:t>
      </w:r>
    </w:p>
    <w:p w14:paraId="3CC6AEC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9.团队配置。</w:t>
      </w:r>
    </w:p>
    <w:p w14:paraId="3C0179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10.售后服务方案。</w:t>
      </w:r>
    </w:p>
    <w:p w14:paraId="08EAFD8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11.以上所有响应文件均需加盖公章。</w:t>
      </w:r>
    </w:p>
    <w:p w14:paraId="4EFDDE27">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二、响应文件的编制</w:t>
      </w:r>
    </w:p>
    <w:p w14:paraId="7C40566E">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（一）响应文件按照以下格式和顺序进行编排</w:t>
      </w:r>
    </w:p>
    <w:p w14:paraId="4B40B9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1.响应文件双面打印，装订成一册，A4纸幅。</w:t>
      </w:r>
    </w:p>
    <w:p w14:paraId="6496CF4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2.响应文件须有详细目录，并编上页码，非电子文档（各种资质、合同等的复印件）可以手工填写统一的页码。</w:t>
      </w:r>
    </w:p>
    <w:p w14:paraId="0899B57A">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（二）响应文件应分别准备1份正本和4份副本</w:t>
      </w:r>
    </w:p>
    <w:p w14:paraId="0BD3BA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1.正本和副本分别装订成册，响应文件正本应加盖公章（多页加盖骑缝章），响应文件的副本可采用正本的复印件。</w:t>
      </w:r>
    </w:p>
    <w:p w14:paraId="5494549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2.每份响应文件的封面要明确注明“正本”或“副本”字样， 同时注明项目名称、供应商名称、日期并加盖公章。</w:t>
      </w:r>
    </w:p>
    <w:p w14:paraId="597D171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3.若正本和副本有差异，以正本为准。</w:t>
      </w:r>
    </w:p>
    <w:p w14:paraId="2EEBB415">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（三）响应文件必须密封包装：</w:t>
      </w:r>
      <w:r>
        <w:rPr>
          <w:rFonts w:hint="eastAsia" w:ascii="仿宋_GB2312" w:hAnsi="仿宋_GB2312" w:eastAsia="仿宋_GB2312" w:cs="仿宋_GB2312"/>
          <w:sz w:val="32"/>
          <w:szCs w:val="32"/>
        </w:rPr>
        <w:t>响应文件正本应单独密封包装在正本封套里，副本应单独密封包装在副本封套里。</w:t>
      </w:r>
    </w:p>
    <w:p w14:paraId="23686498">
      <w:pPr>
        <w:pStyle w:val="17"/>
        <w:numPr>
          <w:ilvl w:val="0"/>
          <w:numId w:val="1"/>
        </w:numPr>
        <w:spacing w:line="56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密封处应标注以下内容并加盖骑缝章：</w:t>
      </w:r>
    </w:p>
    <w:p w14:paraId="76E7E253">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文件名称：2026年全国新书首发中心音像制作服务采购项目响应文件</w:t>
      </w:r>
    </w:p>
    <w:p w14:paraId="38E2727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采购人名称：深圳书城文化（集团）有限公司</w:t>
      </w:r>
    </w:p>
    <w:p w14:paraId="624D9F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供应商名称：********</w:t>
      </w:r>
    </w:p>
    <w:p w14:paraId="56FF6A3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“在</w:t>
      </w:r>
      <w:r>
        <w:rPr>
          <w:rFonts w:hint="eastAsia" w:ascii="仿宋_GB2312" w:hAnsi="仿宋_GB2312" w:eastAsia="仿宋_GB2312" w:cs="仿宋_GB2312"/>
          <w:color w:val="000000" w:themeColor="text1"/>
          <w:sz w:val="32"/>
          <w:szCs w:val="32"/>
          <w14:textFill>
            <w14:solidFill>
              <w14:schemeClr w14:val="tx1"/>
            </w14:solidFill>
          </w14:textFill>
        </w:rPr>
        <w:t>评审</w:t>
      </w:r>
      <w:r>
        <w:rPr>
          <w:rFonts w:hint="eastAsia" w:ascii="仿宋_GB2312" w:hAnsi="仿宋_GB2312" w:eastAsia="仿宋_GB2312" w:cs="仿宋_GB2312"/>
          <w:sz w:val="32"/>
          <w:szCs w:val="32"/>
        </w:rPr>
        <w:t>前不得开启响应文件”</w:t>
      </w:r>
    </w:p>
    <w:p w14:paraId="1F9A16B3">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（四）</w:t>
      </w:r>
      <w:r>
        <w:rPr>
          <w:rFonts w:hint="eastAsia" w:ascii="仿宋_GB2312" w:hAnsi="仿宋_GB2312" w:eastAsia="仿宋_GB2312" w:cs="仿宋_GB2312"/>
          <w:sz w:val="32"/>
          <w:szCs w:val="32"/>
        </w:rPr>
        <w:t>供应商递交的响应文件以及供应商与采购人就采购事项的所有来往函电均应使用中文书写。对于任何非中文的资料，都应提供中文翻译本，在解释时以翻译本为准。</w:t>
      </w:r>
    </w:p>
    <w:p w14:paraId="75658147">
      <w:pPr>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（五）</w:t>
      </w:r>
      <w:r>
        <w:rPr>
          <w:rFonts w:hint="eastAsia" w:ascii="仿宋_GB2312" w:hAnsi="仿宋_GB2312" w:eastAsia="仿宋_GB2312" w:cs="仿宋_GB2312"/>
          <w:sz w:val="32"/>
          <w:szCs w:val="32"/>
        </w:rPr>
        <w:t>采购文件应尽量避免涂改、行间插字或删除。如果出现上述情况，改动之处应加盖单位公章或由供应商法定代表人（或授权委托的代理人）签字确认。</w:t>
      </w:r>
    </w:p>
    <w:p w14:paraId="521D8018">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三、响应文件的递交其它要求</w:t>
      </w:r>
    </w:p>
    <w:p w14:paraId="1D28E3B0">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1.参与采购的供应商应对采购文件中的商业和技术等秘密保密，违者应承担由此造成的一切法律后果；</w:t>
      </w:r>
    </w:p>
    <w:p w14:paraId="44B389BD">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2.供应商不得偏离采购文件的实质性要求；</w:t>
      </w:r>
    </w:p>
    <w:p w14:paraId="36B7F758">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3.无论成交与否，递交的响应文件及相关资料概不退回，采购人将对供应商资料予以保密。</w:t>
      </w:r>
    </w:p>
    <w:p w14:paraId="0822EF0C">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4.</w:t>
      </w:r>
      <w:r>
        <w:rPr>
          <w:rFonts w:hint="eastAsia" w:ascii="仿宋_GB2312" w:hAnsi="仿宋_GB2312" w:eastAsia="仿宋_GB2312" w:cs="仿宋_GB2312"/>
          <w:sz w:val="32"/>
          <w:szCs w:val="32"/>
        </w:rPr>
        <w:t>响应文件自递交截止之日起</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0个自然日，供应商不得要求撤销或修改其响应文件。出现特殊情况需要延长响应文件有效期的，采购人以书面形式通知所有供应商延长响应文件有效期，供应商应予以书面答复。供应商未予答复或拒绝延长的，其响应文件在原有效期届满后失效。</w:t>
      </w:r>
    </w:p>
    <w:p w14:paraId="4A98C316">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4.在公告递交响应文件截止时间前，供应商可修改、补充或撤回已经递交的响应文件。供应商修改、补充或撤回响应文件的，其法定代表人或授权委托的代理人应在修改、补充或撤回响应文件的通知上签字并加盖公章。采购人收到供应商撤回响应文件通知并检查确认无误后，留存其撤回通知，退回其已经递交的响应文件。</w:t>
      </w:r>
    </w:p>
    <w:p w14:paraId="6180EDD8">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5.供应商不得递交备选响应方案。</w:t>
      </w:r>
    </w:p>
    <w:p w14:paraId="22F8C9B7">
      <w:pPr>
        <w:spacing w:line="560" w:lineRule="exact"/>
        <w:ind w:firstLine="640" w:firstLineChars="200"/>
        <w:rPr>
          <w:rFonts w:hint="eastAsia" w:ascii="仿宋_GB2312" w:hAnsi="仿宋_GB2312" w:eastAsia="仿宋_GB2312" w:cs="仿宋_GB2312"/>
          <w:sz w:val="32"/>
          <w:szCs w:val="32"/>
        </w:rPr>
      </w:pPr>
    </w:p>
    <w:p w14:paraId="3A0AE0D4">
      <w:pPr>
        <w:widowControl/>
        <w:jc w:val="left"/>
        <w:rPr>
          <w:rFonts w:hint="eastAsia"/>
        </w:rPr>
      </w:pPr>
      <w:r>
        <w:br w:type="page"/>
      </w:r>
    </w:p>
    <w:p w14:paraId="4E5FFE68">
      <w:pPr>
        <w:spacing w:line="560" w:lineRule="exact"/>
        <w:jc w:val="center"/>
        <w:outlineLvl w:val="0"/>
        <w:rPr>
          <w:rFonts w:hint="eastAsia" w:ascii="方正小标宋简体" w:hAnsi="仿宋_GB2312" w:eastAsia="方正小标宋简体" w:cs="仿宋_GB2312"/>
          <w:sz w:val="44"/>
          <w:szCs w:val="44"/>
        </w:rPr>
      </w:pPr>
      <w:bookmarkStart w:id="4" w:name="_Toc194519096"/>
      <w:bookmarkStart w:id="5" w:name="_Toc165400063"/>
      <w:bookmarkStart w:id="6" w:name="_Toc157678618"/>
      <w:r>
        <w:rPr>
          <w:rFonts w:hint="eastAsia" w:ascii="方正小标宋简体" w:hAnsi="仿宋_GB2312" w:eastAsia="方正小标宋简体" w:cs="仿宋_GB2312"/>
          <w:sz w:val="44"/>
          <w:szCs w:val="44"/>
        </w:rPr>
        <w:t>第四章 响应文件评审</w:t>
      </w:r>
      <w:bookmarkEnd w:id="4"/>
    </w:p>
    <w:p w14:paraId="21F4DDB1">
      <w:pPr>
        <w:spacing w:line="560" w:lineRule="exact"/>
        <w:jc w:val="center"/>
        <w:outlineLvl w:val="0"/>
        <w:rPr>
          <w:rFonts w:hint="eastAsia" w:ascii="方正小标宋简体" w:hAnsi="仿宋_GB2312" w:eastAsia="方正小标宋简体" w:cs="仿宋_GB2312"/>
          <w:sz w:val="44"/>
          <w:szCs w:val="44"/>
        </w:rPr>
      </w:pPr>
    </w:p>
    <w:p w14:paraId="5ADFAADC">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w:t>
      </w:r>
      <w:r>
        <w:rPr>
          <w:rFonts w:hint="eastAsia" w:ascii="黑体" w:hAnsi="黑体" w:eastAsia="黑体"/>
          <w:sz w:val="32"/>
          <w:szCs w:val="32"/>
          <w:lang w:val="en-US" w:eastAsia="zh-CN"/>
        </w:rPr>
        <w:t>谈判</w:t>
      </w:r>
      <w:r>
        <w:rPr>
          <w:rFonts w:hint="eastAsia" w:ascii="黑体" w:hAnsi="黑体" w:eastAsia="黑体"/>
          <w:sz w:val="32"/>
          <w:szCs w:val="32"/>
        </w:rPr>
        <w:t>小组</w:t>
      </w:r>
    </w:p>
    <w:p w14:paraId="51AA9CE7">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1.采购人组建5人</w:t>
      </w:r>
      <w:r>
        <w:rPr>
          <w:rFonts w:hint="eastAsia" w:ascii="仿宋_GB2312" w:hAnsi="黑体" w:eastAsia="仿宋_GB2312"/>
          <w:sz w:val="32"/>
          <w:szCs w:val="32"/>
          <w:lang w:val="en-US" w:eastAsia="zh-CN"/>
        </w:rPr>
        <w:t>谈判</w:t>
      </w:r>
      <w:r>
        <w:rPr>
          <w:rFonts w:hint="eastAsia" w:ascii="仿宋_GB2312" w:hAnsi="黑体" w:eastAsia="仿宋_GB2312"/>
          <w:sz w:val="32"/>
          <w:szCs w:val="32"/>
        </w:rPr>
        <w:t>小组负责本项目评审。</w:t>
      </w:r>
    </w:p>
    <w:p w14:paraId="195221BD">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2.</w:t>
      </w:r>
      <w:r>
        <w:rPr>
          <w:rFonts w:hint="eastAsia" w:ascii="仿宋_GB2312" w:hAnsi="黑体" w:eastAsia="仿宋_GB2312"/>
          <w:sz w:val="32"/>
          <w:szCs w:val="32"/>
          <w:lang w:val="en-US" w:eastAsia="zh-CN"/>
        </w:rPr>
        <w:t>谈判</w:t>
      </w:r>
      <w:r>
        <w:rPr>
          <w:rFonts w:hint="eastAsia" w:ascii="仿宋_GB2312" w:hAnsi="黑体" w:eastAsia="仿宋_GB2312"/>
          <w:sz w:val="32"/>
          <w:szCs w:val="32"/>
        </w:rPr>
        <w:t>小组应当按照采购文件规定的评审方法、标准和程序对响应文件独立评审。</w:t>
      </w:r>
    </w:p>
    <w:p w14:paraId="7EE4FEA3">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3.</w:t>
      </w:r>
      <w:r>
        <w:rPr>
          <w:rFonts w:hint="eastAsia" w:ascii="仿宋_GB2312" w:hAnsi="黑体" w:eastAsia="仿宋_GB2312"/>
          <w:sz w:val="32"/>
          <w:szCs w:val="32"/>
          <w:lang w:val="en-US" w:eastAsia="zh-CN"/>
        </w:rPr>
        <w:t>谈判</w:t>
      </w:r>
      <w:r>
        <w:rPr>
          <w:rFonts w:hint="eastAsia" w:ascii="仿宋_GB2312" w:hAnsi="黑体" w:eastAsia="仿宋_GB2312"/>
          <w:sz w:val="32"/>
          <w:szCs w:val="32"/>
        </w:rPr>
        <w:t>小组成员有下列情形之一的，应当回避：</w:t>
      </w:r>
    </w:p>
    <w:p w14:paraId="3209AF26">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（1）参与评审前采购商务联络工作的人员；</w:t>
      </w:r>
    </w:p>
    <w:p w14:paraId="38910911">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（2）供应商的负责人的近亲属；</w:t>
      </w:r>
    </w:p>
    <w:p w14:paraId="2F1596DC">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（3）与供应商有经济利益关系，有可能影响公正评审的；</w:t>
      </w:r>
    </w:p>
    <w:p w14:paraId="6A494CE9">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（4）曾因采购相关活动受过纪律处分仍在影响期的；</w:t>
      </w:r>
    </w:p>
    <w:p w14:paraId="1918826E">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（5）曾在招标、评标、定标及其他采购相关活动中受过行政处罚或刑事处罚等不良记录的；</w:t>
      </w:r>
    </w:p>
    <w:p w14:paraId="5C506C22">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（6）其他不适宜担任评审人员的。</w:t>
      </w:r>
    </w:p>
    <w:p w14:paraId="14513AB5">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二、评审程序</w:t>
      </w:r>
    </w:p>
    <w:p w14:paraId="3D526402">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递交响应文件供应商有2家及以上即可进入</w:t>
      </w:r>
      <w:r>
        <w:rPr>
          <w:rFonts w:hint="eastAsia" w:ascii="仿宋_GB2312" w:hAnsi="黑体" w:eastAsia="仿宋_GB2312"/>
          <w:sz w:val="32"/>
          <w:szCs w:val="32"/>
          <w:lang w:val="en-US" w:eastAsia="zh-CN"/>
        </w:rPr>
        <w:t>谈判</w:t>
      </w:r>
      <w:r>
        <w:rPr>
          <w:rFonts w:hint="eastAsia" w:ascii="仿宋_GB2312" w:hAnsi="黑体" w:eastAsia="仿宋_GB2312"/>
          <w:sz w:val="32"/>
          <w:szCs w:val="32"/>
        </w:rPr>
        <w:t>评审程序。</w:t>
      </w:r>
    </w:p>
    <w:p w14:paraId="751BE8B4">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w:t>
      </w:r>
      <w:r>
        <w:rPr>
          <w:rFonts w:hint="eastAsia" w:ascii="楷体_GB2312" w:hAnsi="宋体" w:eastAsia="楷体_GB2312"/>
          <w:sz w:val="32"/>
          <w:szCs w:val="32"/>
          <w:lang w:val="en-US" w:eastAsia="zh-CN"/>
        </w:rPr>
        <w:t>一</w:t>
      </w:r>
      <w:r>
        <w:rPr>
          <w:rFonts w:hint="eastAsia" w:ascii="楷体_GB2312" w:hAnsi="宋体" w:eastAsia="楷体_GB2312"/>
          <w:sz w:val="32"/>
          <w:szCs w:val="32"/>
        </w:rPr>
        <w:t>）</w:t>
      </w:r>
      <w:r>
        <w:rPr>
          <w:rFonts w:hint="eastAsia" w:ascii="仿宋_GB2312" w:hAnsi="仿宋_GB2312" w:eastAsia="仿宋_GB2312" w:cs="仿宋_GB2312"/>
          <w:color w:val="000000" w:themeColor="text1"/>
          <w:sz w:val="32"/>
          <w:szCs w:val="32"/>
          <w14:textFill>
            <w14:solidFill>
              <w14:schemeClr w14:val="tx1"/>
            </w14:solidFill>
          </w14:textFill>
        </w:rPr>
        <w:t>现场谈判</w:t>
      </w:r>
    </w:p>
    <w:p w14:paraId="4D11D196">
      <w:pPr>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黑体" w:eastAsia="仿宋_GB2312"/>
          <w:sz w:val="32"/>
          <w:szCs w:val="32"/>
        </w:rPr>
        <w:t>项目</w:t>
      </w:r>
      <w:r>
        <w:rPr>
          <w:rFonts w:hint="eastAsia" w:ascii="仿宋_GB2312" w:hAnsi="黑体" w:eastAsia="仿宋_GB2312"/>
          <w:sz w:val="32"/>
          <w:szCs w:val="32"/>
          <w:lang w:val="en-US" w:eastAsia="zh-CN"/>
        </w:rPr>
        <w:t>谈判</w:t>
      </w:r>
      <w:r>
        <w:rPr>
          <w:rFonts w:hint="eastAsia" w:ascii="仿宋_GB2312" w:hAnsi="黑体" w:eastAsia="仿宋_GB2312"/>
          <w:sz w:val="32"/>
          <w:szCs w:val="32"/>
        </w:rPr>
        <w:t>开始前，现场工作人员应向</w:t>
      </w:r>
      <w:r>
        <w:rPr>
          <w:rFonts w:hint="eastAsia" w:ascii="仿宋_GB2312" w:hAnsi="黑体" w:eastAsia="仿宋_GB2312"/>
          <w:sz w:val="32"/>
          <w:szCs w:val="32"/>
          <w:lang w:val="en-US" w:eastAsia="zh-CN"/>
        </w:rPr>
        <w:t>谈判</w:t>
      </w:r>
      <w:r>
        <w:rPr>
          <w:rFonts w:hint="eastAsia" w:ascii="仿宋_GB2312" w:hAnsi="黑体" w:eastAsia="仿宋_GB2312"/>
          <w:sz w:val="32"/>
          <w:szCs w:val="32"/>
        </w:rPr>
        <w:t>小组介绍采购项目情况，包括但不限于采购需求、采购限价、供应商资格要求</w:t>
      </w:r>
      <w:r>
        <w:rPr>
          <w:rFonts w:hint="eastAsia" w:ascii="仿宋_GB2312" w:hAnsi="黑体" w:eastAsia="仿宋_GB2312"/>
          <w:sz w:val="32"/>
          <w:szCs w:val="32"/>
          <w:lang w:eastAsia="zh-CN"/>
        </w:rPr>
        <w:t>、</w:t>
      </w:r>
      <w:r>
        <w:rPr>
          <w:rFonts w:hint="eastAsia" w:ascii="仿宋_GB2312" w:hAnsi="黑体" w:eastAsia="仿宋_GB2312"/>
          <w:sz w:val="32"/>
          <w:szCs w:val="32"/>
        </w:rPr>
        <w:t>供应商响应情况</w:t>
      </w:r>
      <w:r>
        <w:rPr>
          <w:rFonts w:hint="eastAsia" w:ascii="仿宋_GB2312" w:hAnsi="黑体" w:eastAsia="仿宋_GB2312"/>
          <w:sz w:val="32"/>
          <w:szCs w:val="32"/>
          <w:lang w:val="en-US" w:eastAsia="zh-CN"/>
        </w:rPr>
        <w:t>等谈判相关内容。</w:t>
      </w:r>
    </w:p>
    <w:p w14:paraId="7475BB31">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供应商委派参加谈判的人员为法定代表人（或其授权代表），拟派现场项目经理必须到场。参加现场谈判人员须持本人有效身份证明按时到达指定地点进行谈判。不参加或参加人员不符合要求的视为放弃谈判，属无效响应。</w:t>
      </w:r>
    </w:p>
    <w:p w14:paraId="639B3F95">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谈判小组</w:t>
      </w:r>
      <w:r>
        <w:rPr>
          <w:rFonts w:hint="eastAsia" w:ascii="仿宋_GB2312" w:hAnsi="仿宋_GB2312" w:eastAsia="仿宋_GB2312" w:cs="仿宋_GB2312"/>
          <w:color w:val="000000" w:themeColor="text1"/>
          <w:sz w:val="32"/>
          <w:szCs w:val="32"/>
          <w14:textFill>
            <w14:solidFill>
              <w14:schemeClr w14:val="tx1"/>
            </w14:solidFill>
          </w14:textFill>
        </w:rPr>
        <w:t>逐一与供应商就价格、项目实施方案、拟派团队要求等内容进行谈判，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谈判小组</w:t>
      </w:r>
      <w:r>
        <w:rPr>
          <w:rFonts w:hint="eastAsia" w:ascii="仿宋_GB2312" w:hAnsi="仿宋_GB2312" w:eastAsia="仿宋_GB2312" w:cs="仿宋_GB2312"/>
          <w:color w:val="000000" w:themeColor="text1"/>
          <w:sz w:val="32"/>
          <w:szCs w:val="32"/>
          <w14:textFill>
            <w14:solidFill>
              <w14:schemeClr w14:val="tx1"/>
            </w14:solidFill>
          </w14:textFill>
        </w:rPr>
        <w:t>可根据谈判实际情况提请供应商对响应文件进行修改和补充。</w:t>
      </w:r>
    </w:p>
    <w:p w14:paraId="55E32FD6">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.供应商根据谈判情况可对原响应文件进行修改，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现场工作人员</w:t>
      </w:r>
      <w:r>
        <w:rPr>
          <w:rFonts w:hint="eastAsia" w:ascii="仿宋_GB2312" w:hAnsi="仿宋_GB2312" w:eastAsia="仿宋_GB2312" w:cs="仿宋_GB2312"/>
          <w:color w:val="000000" w:themeColor="text1"/>
          <w:sz w:val="32"/>
          <w:szCs w:val="32"/>
          <w14:textFill>
            <w14:solidFill>
              <w14:schemeClr w14:val="tx1"/>
            </w14:solidFill>
          </w14:textFill>
        </w:rPr>
        <w:t>将对谈判过程和重要谈判内容形成记录，供应商代表签字后作为评审的依据。</w:t>
      </w:r>
    </w:p>
    <w:p w14:paraId="07AF167D">
      <w:pPr>
        <w:spacing w:line="560" w:lineRule="exact"/>
        <w:ind w:firstLine="640" w:firstLineChars="200"/>
        <w:rPr>
          <w:rFonts w:hint="eastAsia" w:ascii="楷体_GB2312" w:hAnsi="宋体" w:eastAsia="楷体_GB2312"/>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供应商代表在谈判中做出的承诺构成响应文件的组成部分，且组成部分具有同等效力。所有参与谈判的供应商应在谈判后的3日内就谈判过程中响应文件的修改内容进行盖章确认并提交相应盖章文件，逾期未提交的以首次提交的响应文件进行评审。</w:t>
      </w:r>
    </w:p>
    <w:p w14:paraId="1CD3673D">
      <w:pPr>
        <w:spacing w:line="560" w:lineRule="exact"/>
        <w:ind w:firstLine="640" w:firstLineChars="200"/>
        <w:rPr>
          <w:rFonts w:hint="eastAsia" w:ascii="楷体_GB2312" w:hAnsi="宋体" w:eastAsia="楷体_GB2312"/>
          <w:sz w:val="28"/>
          <w:szCs w:val="28"/>
        </w:rPr>
      </w:pPr>
      <w:r>
        <w:rPr>
          <w:rFonts w:hint="eastAsia" w:ascii="楷体_GB2312" w:hAnsi="宋体" w:eastAsia="楷体_GB2312"/>
          <w:sz w:val="32"/>
          <w:szCs w:val="32"/>
        </w:rPr>
        <w:t>（</w:t>
      </w:r>
      <w:r>
        <w:rPr>
          <w:rFonts w:hint="eastAsia" w:ascii="楷体_GB2312" w:hAnsi="宋体" w:eastAsia="楷体_GB2312"/>
          <w:sz w:val="32"/>
          <w:szCs w:val="32"/>
          <w:lang w:val="en-US" w:eastAsia="zh-CN"/>
        </w:rPr>
        <w:t>二</w:t>
      </w:r>
      <w:r>
        <w:rPr>
          <w:rFonts w:hint="eastAsia" w:ascii="楷体_GB2312" w:hAnsi="宋体" w:eastAsia="楷体_GB2312"/>
          <w:sz w:val="32"/>
          <w:szCs w:val="32"/>
        </w:rPr>
        <w:t>）评审要求</w:t>
      </w:r>
    </w:p>
    <w:p w14:paraId="1ECC02A8">
      <w:pPr>
        <w:spacing w:line="560" w:lineRule="exact"/>
        <w:ind w:firstLine="640" w:firstLineChars="200"/>
        <w:rPr>
          <w:rFonts w:hint="default" w:ascii="仿宋_GB2312" w:hAnsi="黑体" w:eastAsia="仿宋_GB2312"/>
          <w:sz w:val="32"/>
          <w:szCs w:val="32"/>
          <w:lang w:val="en-US" w:eastAsia="zh-CN"/>
        </w:rPr>
      </w:pPr>
      <w:r>
        <w:rPr>
          <w:rFonts w:hint="eastAsia" w:ascii="仿宋_GB2312" w:hAnsi="黑体" w:eastAsia="仿宋_GB2312"/>
          <w:sz w:val="32"/>
          <w:szCs w:val="32"/>
        </w:rPr>
        <w:t>1.</w:t>
      </w:r>
      <w:r>
        <w:rPr>
          <w:rFonts w:hint="eastAsia" w:ascii="仿宋_GB2312" w:hAnsi="黑体" w:eastAsia="仿宋_GB2312"/>
          <w:sz w:val="32"/>
          <w:szCs w:val="32"/>
          <w:lang w:val="en-US" w:eastAsia="zh-CN"/>
        </w:rPr>
        <w:t>谈判结束后，谈判小组成员开始进行评审相关工作。</w:t>
      </w:r>
    </w:p>
    <w:p w14:paraId="752C3FB6">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2.</w:t>
      </w:r>
      <w:r>
        <w:rPr>
          <w:rFonts w:hint="eastAsia" w:ascii="仿宋_GB2312" w:hAnsi="黑体" w:eastAsia="仿宋_GB2312"/>
          <w:sz w:val="32"/>
          <w:szCs w:val="32"/>
        </w:rPr>
        <w:t>项目评审开始前，现场工作人员应向</w:t>
      </w:r>
      <w:r>
        <w:rPr>
          <w:rFonts w:hint="eastAsia" w:ascii="仿宋_GB2312" w:hAnsi="黑体" w:eastAsia="仿宋_GB2312"/>
          <w:sz w:val="32"/>
          <w:szCs w:val="32"/>
          <w:lang w:val="en-US" w:eastAsia="zh-CN"/>
        </w:rPr>
        <w:t>谈判</w:t>
      </w:r>
      <w:r>
        <w:rPr>
          <w:rFonts w:hint="eastAsia" w:ascii="仿宋_GB2312" w:hAnsi="黑体" w:eastAsia="仿宋_GB2312"/>
          <w:sz w:val="32"/>
          <w:szCs w:val="32"/>
        </w:rPr>
        <w:t>小组介绍评审流程、评审标准等</w:t>
      </w:r>
      <w:r>
        <w:rPr>
          <w:rFonts w:hint="eastAsia" w:ascii="仿宋_GB2312" w:hAnsi="黑体" w:eastAsia="仿宋_GB2312"/>
          <w:sz w:val="32"/>
          <w:szCs w:val="32"/>
          <w:lang w:val="en-US" w:eastAsia="zh-CN"/>
        </w:rPr>
        <w:t>评审相关内容</w:t>
      </w:r>
      <w:r>
        <w:rPr>
          <w:rFonts w:hint="eastAsia" w:ascii="仿宋_GB2312" w:hAnsi="黑体" w:eastAsia="仿宋_GB2312"/>
          <w:sz w:val="32"/>
          <w:szCs w:val="32"/>
        </w:rPr>
        <w:t>。</w:t>
      </w:r>
    </w:p>
    <w:p w14:paraId="3D951DEE">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3</w:t>
      </w:r>
      <w:r>
        <w:rPr>
          <w:rFonts w:hint="eastAsia" w:ascii="仿宋_GB2312" w:hAnsi="黑体" w:eastAsia="仿宋_GB2312"/>
          <w:sz w:val="32"/>
          <w:szCs w:val="32"/>
        </w:rPr>
        <w:t>.现场工作人员不得向</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明示或暗示倾向或者排斥特定供应商，干扰</w:t>
      </w:r>
      <w:r>
        <w:rPr>
          <w:rFonts w:hint="eastAsia" w:ascii="仿宋_GB2312" w:hAnsi="黑体" w:eastAsia="仿宋_GB2312"/>
          <w:sz w:val="32"/>
          <w:szCs w:val="32"/>
          <w:lang w:val="en-US" w:eastAsia="zh-CN"/>
        </w:rPr>
        <w:t>谈判小组</w:t>
      </w:r>
      <w:r>
        <w:rPr>
          <w:rFonts w:hint="eastAsia" w:ascii="仿宋_GB2312" w:hAnsi="黑体" w:eastAsia="仿宋_GB2312"/>
          <w:sz w:val="32"/>
          <w:szCs w:val="32"/>
        </w:rPr>
        <w:t>的客观、公正、独立评审和打分。</w:t>
      </w:r>
    </w:p>
    <w:p w14:paraId="1CAA1432">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4</w:t>
      </w:r>
      <w:r>
        <w:rPr>
          <w:rFonts w:hint="eastAsia" w:ascii="仿宋_GB2312" w:hAnsi="黑体" w:eastAsia="仿宋_GB2312"/>
          <w:sz w:val="32"/>
          <w:szCs w:val="32"/>
        </w:rPr>
        <w:t>.监督人员应当维护评审秩序，监督</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依照采购文件规定的程序、方法和标准进行独立评审，及时制止和纠正现场倾向性言论或者违法违规行为。</w:t>
      </w:r>
    </w:p>
    <w:p w14:paraId="43D588BF">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5</w:t>
      </w:r>
      <w:r>
        <w:rPr>
          <w:rFonts w:hint="eastAsia" w:ascii="仿宋_GB2312" w:hAnsi="黑体" w:eastAsia="仿宋_GB2312"/>
          <w:sz w:val="32"/>
          <w:szCs w:val="32"/>
        </w:rPr>
        <w:t>.</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负责具体评审事务，独立审查、评价供应商响应文件，对本人的评分和评审结果负责。</w:t>
      </w:r>
    </w:p>
    <w:p w14:paraId="71EBE545">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6</w:t>
      </w:r>
      <w:r>
        <w:rPr>
          <w:rFonts w:hint="eastAsia" w:ascii="仿宋_GB2312" w:hAnsi="黑体" w:eastAsia="仿宋_GB2312"/>
          <w:sz w:val="32"/>
          <w:szCs w:val="32"/>
        </w:rPr>
        <w:t>.</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应当审查供应商的响应文件是否符合采购文件约定，供应商之间是否存在围标串标行为，供应商是否存在不合理报价情况，如出现围标串标及采购文件约定无效响应情形的，应当认定供应商响应无效，并记录在评审报告中。</w:t>
      </w:r>
    </w:p>
    <w:p w14:paraId="01C778C3">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7</w:t>
      </w:r>
      <w:r>
        <w:rPr>
          <w:rFonts w:hint="eastAsia" w:ascii="仿宋_GB2312" w:hAnsi="黑体" w:eastAsia="仿宋_GB2312"/>
          <w:sz w:val="32"/>
          <w:szCs w:val="32"/>
        </w:rPr>
        <w:t>.</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应当根据采购文件规定的评审项目逐条评审，根据供应商的响应文件综合评价各个供应商响应情况和履约能力。</w:t>
      </w:r>
    </w:p>
    <w:p w14:paraId="5C708B82">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8.</w:t>
      </w:r>
      <w:r>
        <w:rPr>
          <w:rFonts w:hint="eastAsia" w:ascii="仿宋_GB2312" w:hAnsi="黑体" w:eastAsia="仿宋_GB2312"/>
          <w:sz w:val="32"/>
          <w:szCs w:val="32"/>
        </w:rPr>
        <w:t>对于响应文件中含义不明确、同类问题表述</w:t>
      </w:r>
      <w:r>
        <w:rPr>
          <w:rFonts w:hint="eastAsia" w:ascii="仿宋_GB2312" w:hAnsi="黑体" w:eastAsia="仿宋_GB2312"/>
          <w:sz w:val="32"/>
          <w:szCs w:val="32"/>
          <w:lang w:val="en-US" w:eastAsia="zh-CN"/>
        </w:rPr>
        <w:t>不一致</w:t>
      </w:r>
      <w:r>
        <w:rPr>
          <w:rFonts w:hint="eastAsia" w:ascii="仿宋_GB2312" w:hAnsi="黑体" w:eastAsia="仿宋_GB2312"/>
          <w:sz w:val="32"/>
          <w:szCs w:val="32"/>
        </w:rPr>
        <w:t>或者有明显文字和计算错误的内容，</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可要求供应商作出必要的澄清、说明或者补正。供应商的澄清、说明或者补正不得超出响应文件范围或者改变响应文件实质性内容。</w:t>
      </w:r>
    </w:p>
    <w:p w14:paraId="64A4DCAF">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9</w:t>
      </w:r>
      <w:r>
        <w:rPr>
          <w:rFonts w:hint="eastAsia" w:ascii="仿宋_GB2312" w:hAnsi="黑体" w:eastAsia="仿宋_GB2312"/>
          <w:sz w:val="32"/>
          <w:szCs w:val="32"/>
        </w:rPr>
        <w:t>.</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对需要共同认定的事项存在争议的，应当按照少数服从多数的原则作出结论。持不同意见的</w:t>
      </w:r>
      <w:r>
        <w:rPr>
          <w:rFonts w:hint="eastAsia" w:ascii="仿宋_GB2312" w:hAnsi="黑体" w:eastAsia="仿宋_GB2312"/>
          <w:sz w:val="32"/>
          <w:szCs w:val="32"/>
          <w:lang w:val="en-US" w:eastAsia="zh-CN"/>
        </w:rPr>
        <w:t>谈判小组成员</w:t>
      </w:r>
      <w:r>
        <w:rPr>
          <w:rFonts w:hint="eastAsia" w:ascii="仿宋_GB2312" w:hAnsi="黑体" w:eastAsia="仿宋_GB2312"/>
          <w:sz w:val="32"/>
          <w:szCs w:val="32"/>
        </w:rPr>
        <w:t>应当在评审报告上签署不同意见及理由，否则视为同意评审报告。</w:t>
      </w:r>
    </w:p>
    <w:p w14:paraId="23B309FB">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三、响应文件无效情形</w:t>
      </w:r>
    </w:p>
    <w:p w14:paraId="2692A4F2">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响应文件开启和评审过程中，若采购人发现响应文件出现以下任一情况，经监督人确认后当场宣布为废标或无效投标：</w:t>
      </w:r>
    </w:p>
    <w:p w14:paraId="62CEABAF">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1.响应文件未按要求进行密封处理的；</w:t>
      </w:r>
    </w:p>
    <w:p w14:paraId="2D9D3543">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2.未按采购文件的规定提交保证金的；</w:t>
      </w:r>
    </w:p>
    <w:p w14:paraId="03111945">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3.响应文件未按照采购文件要求签署、盖章的；</w:t>
      </w:r>
    </w:p>
    <w:p w14:paraId="42031BF2">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4.不具备采购文件中规定的资格要求的；</w:t>
      </w:r>
    </w:p>
    <w:p w14:paraId="0C53EF62">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5.响应报价超过采购人公布最高限价的；</w:t>
      </w:r>
    </w:p>
    <w:p w14:paraId="0B132C44">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6.提供有选择的报价的（报价不唯一）；</w:t>
      </w:r>
    </w:p>
    <w:p w14:paraId="7995DFE0">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7.供应商与采购人存在利害关系可能影响采购公正的；</w:t>
      </w:r>
    </w:p>
    <w:p w14:paraId="05BA96E7">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8.供应商负责人为同一人或者存在控股、管理关系的不同供应商参加同一标段投标或者未划分标段的同一采购项目投标；</w:t>
      </w:r>
    </w:p>
    <w:p w14:paraId="623BDF94">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9.供应商有串通投标、弄虚作假、行贿等违法行为的；</w:t>
      </w:r>
    </w:p>
    <w:p w14:paraId="2DFD0B6E">
      <w:pPr>
        <w:spacing w:line="56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10.以联合体形式响应的；</w:t>
      </w:r>
    </w:p>
    <w:p w14:paraId="5FAC4C8E">
      <w:pPr>
        <w:spacing w:line="560" w:lineRule="exact"/>
        <w:ind w:firstLine="640" w:firstLineChars="200"/>
        <w:rPr>
          <w:rFonts w:hint="eastAsia" w:ascii="仿宋_GB2312" w:hAnsi="仿宋_GB2312" w:eastAsia="仿宋_GB2312" w:cs="仿宋_GB2312"/>
          <w:sz w:val="32"/>
          <w:szCs w:val="32"/>
        </w:rPr>
      </w:pPr>
      <w:r>
        <w:rPr>
          <w:rFonts w:hint="eastAsia" w:ascii="仿宋_GB2312" w:hAnsi="黑体" w:eastAsia="仿宋_GB2312"/>
          <w:sz w:val="32"/>
          <w:szCs w:val="32"/>
        </w:rPr>
        <w:t>11.法律、法规、本文件规定的其他无效情形。</w:t>
      </w:r>
    </w:p>
    <w:p w14:paraId="2D62B9F3">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四、响应文件评审</w:t>
      </w:r>
    </w:p>
    <w:p w14:paraId="5BAEFBE1">
      <w:pPr>
        <w:spacing w:line="560" w:lineRule="exact"/>
        <w:ind w:firstLine="640" w:firstLineChars="200"/>
        <w:rPr>
          <w:rFonts w:hint="eastAsia" w:ascii="仿宋_GB2312" w:eastAsia="仿宋_GB2312"/>
          <w:color w:val="000000" w:themeColor="text1"/>
          <w:sz w:val="32"/>
          <w:szCs w:val="32"/>
          <w14:textFill>
            <w14:solidFill>
              <w14:schemeClr w14:val="tx1"/>
            </w14:solidFill>
          </w14:textFill>
        </w:rPr>
      </w:pPr>
      <w:r>
        <w:rPr>
          <w:rFonts w:hint="eastAsia" w:ascii="楷体_GB2312" w:hAnsi="楷体" w:eastAsia="楷体_GB2312" w:cs="仿宋_GB2312"/>
          <w:sz w:val="32"/>
          <w:szCs w:val="32"/>
        </w:rPr>
        <w:t>（一）评审方法：</w:t>
      </w:r>
      <w:r>
        <w:rPr>
          <w:rFonts w:hint="eastAsia" w:ascii="楷体_GB2312" w:hAnsi="楷体_GB2312" w:eastAsia="楷体_GB2312" w:cs="楷体_GB2312"/>
          <w:color w:val="000000" w:themeColor="text1"/>
          <w:sz w:val="32"/>
          <w:szCs w:val="32"/>
          <w14:textFill>
            <w14:solidFill>
              <w14:schemeClr w14:val="tx1"/>
            </w14:solidFill>
          </w14:textFill>
        </w:rPr>
        <w:t>综合评估法。</w:t>
      </w:r>
    </w:p>
    <w:p w14:paraId="7AF1E94A">
      <w:pPr>
        <w:spacing w:line="560" w:lineRule="exact"/>
        <w:ind w:firstLine="640" w:firstLineChars="200"/>
        <w:rPr>
          <w:rFonts w:hint="eastAsia" w:ascii="仿宋_GB2312" w:hAnsi="黑体" w:eastAsia="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响应文件满足采购文件的所有资格条件下，谈判小组与所有参与谈判的供应商进行谈判后，由谈判小组根据采购评审细则要求，结合供应商响应文件和谈判结果进行评分，最后选取综合评分最高的投标人为第一成交候选人。最高分相同的，依次按价格、项目实施方案、团队配置、售后服务方案、同类项目业绩得分从高到低选取。</w:t>
      </w:r>
    </w:p>
    <w:p w14:paraId="6C033A00">
      <w:pPr>
        <w:spacing w:line="560" w:lineRule="exact"/>
        <w:ind w:firstLine="640" w:firstLineChars="200"/>
        <w:rPr>
          <w:rFonts w:hint="eastAsia" w:ascii="楷体_GB2312" w:hAnsi="楷体" w:eastAsia="楷体_GB2312" w:cs="仿宋_GB2312"/>
          <w:sz w:val="32"/>
          <w:szCs w:val="32"/>
        </w:rPr>
      </w:pPr>
      <w:r>
        <w:rPr>
          <w:rFonts w:hint="eastAsia" w:ascii="楷体_GB2312" w:hAnsi="楷体" w:eastAsia="楷体_GB2312" w:cs="仿宋_GB2312"/>
          <w:sz w:val="32"/>
          <w:szCs w:val="32"/>
        </w:rPr>
        <w:t>（二）初步评审</w:t>
      </w:r>
    </w:p>
    <w:p w14:paraId="50B582D4">
      <w:pPr>
        <w:spacing w:line="560" w:lineRule="exact"/>
        <w:ind w:firstLine="643" w:firstLineChars="200"/>
        <w:rPr>
          <w:rFonts w:hint="eastAsia" w:ascii="仿宋_GB2312" w:hAnsi="仿宋_GB2312" w:eastAsia="仿宋_GB2312" w:cs="仿宋_GB2312"/>
          <w:sz w:val="32"/>
          <w:szCs w:val="32"/>
        </w:rPr>
      </w:pPr>
      <w:r>
        <w:rPr>
          <w:rFonts w:hint="eastAsia" w:ascii="仿宋_GB2312" w:hAnsi="楷体" w:eastAsia="仿宋_GB2312" w:cs="仿宋_GB2312"/>
          <w:b/>
          <w:bCs/>
          <w:sz w:val="32"/>
          <w:szCs w:val="32"/>
        </w:rPr>
        <w:t>供应商资格审查</w:t>
      </w:r>
      <w:r>
        <w:rPr>
          <w:rFonts w:hint="eastAsia" w:ascii="仿宋_GB2312" w:hAnsi="仿宋_GB2312" w:eastAsia="仿宋_GB2312" w:cs="仿宋_GB2312"/>
          <w:b/>
          <w:bCs/>
          <w:sz w:val="32"/>
          <w:szCs w:val="32"/>
        </w:rPr>
        <w:t>。</w:t>
      </w:r>
      <w:r>
        <w:rPr>
          <w:rFonts w:hint="eastAsia" w:ascii="仿宋_GB2312" w:hAnsi="黑体" w:eastAsia="仿宋_GB2312"/>
          <w:sz w:val="32"/>
          <w:szCs w:val="32"/>
          <w:lang w:val="en-US" w:eastAsia="zh-CN"/>
        </w:rPr>
        <w:t>谈判小组成员</w:t>
      </w:r>
      <w:r>
        <w:rPr>
          <w:rFonts w:hint="eastAsia" w:ascii="仿宋_GB2312" w:hAnsi="仿宋_GB2312" w:eastAsia="仿宋_GB2312" w:cs="仿宋_GB2312"/>
          <w:sz w:val="32"/>
          <w:szCs w:val="32"/>
        </w:rPr>
        <w:t>依据《供应商资格审查标准》对响应文件进行资格审查。有一项不符合评审标准的，评审小组应当否决其响应。资格审查评审的结论是“通过”“不通过”“不适用”，只有结论为“通过”“不适用”的响应文件方能进入下一阶段的评审，否则其响应将按无效处理。</w:t>
      </w:r>
    </w:p>
    <w:p w14:paraId="5E68EF68">
      <w:pPr>
        <w:spacing w:line="56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《供应商资格审查标准》</w:t>
      </w:r>
    </w:p>
    <w:tbl>
      <w:tblPr>
        <w:tblStyle w:val="12"/>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76"/>
        <w:gridCol w:w="5387"/>
        <w:gridCol w:w="1270"/>
        <w:gridCol w:w="1281"/>
      </w:tblGrid>
      <w:tr w14:paraId="000D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B6DDE8" w:themeFill="accent5" w:themeFillTint="66"/>
            <w:vAlign w:val="center"/>
          </w:tcPr>
          <w:p w14:paraId="7AB5544D">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276" w:type="dxa"/>
            <w:shd w:val="clear" w:color="auto" w:fill="B6DDE8" w:themeFill="accent5" w:themeFillTint="66"/>
            <w:vAlign w:val="center"/>
          </w:tcPr>
          <w:p w14:paraId="197000EA">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审查因素</w:t>
            </w:r>
          </w:p>
        </w:tc>
        <w:tc>
          <w:tcPr>
            <w:tcW w:w="5387" w:type="dxa"/>
            <w:shd w:val="clear" w:color="auto" w:fill="B6DDE8" w:themeFill="accent5" w:themeFillTint="66"/>
            <w:vAlign w:val="center"/>
          </w:tcPr>
          <w:p w14:paraId="78DFDD0F">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审查内容</w:t>
            </w:r>
          </w:p>
        </w:tc>
        <w:tc>
          <w:tcPr>
            <w:tcW w:w="1270" w:type="dxa"/>
            <w:shd w:val="clear" w:color="auto" w:fill="B6DDE8" w:themeFill="accent5" w:themeFillTint="66"/>
            <w:vAlign w:val="center"/>
          </w:tcPr>
          <w:p w14:paraId="3F30704D">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审查情况</w:t>
            </w:r>
          </w:p>
        </w:tc>
        <w:tc>
          <w:tcPr>
            <w:tcW w:w="1281" w:type="dxa"/>
            <w:shd w:val="clear" w:color="auto" w:fill="B6DDE8" w:themeFill="accent5" w:themeFillTint="66"/>
          </w:tcPr>
          <w:p w14:paraId="40510A85">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审查因素使用情况</w:t>
            </w:r>
          </w:p>
        </w:tc>
      </w:tr>
      <w:tr w14:paraId="2B14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F3260BF">
            <w:pPr>
              <w:spacing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276" w:type="dxa"/>
            <w:vAlign w:val="center"/>
          </w:tcPr>
          <w:p w14:paraId="6AB64585">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独立承担民事责任的能力</w:t>
            </w:r>
          </w:p>
        </w:tc>
        <w:tc>
          <w:tcPr>
            <w:tcW w:w="5387" w:type="dxa"/>
            <w:vAlign w:val="center"/>
          </w:tcPr>
          <w:p w14:paraId="6D95E764">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供应商应当为合法存续的法人或其他组织，具有独立承担民事责任的能力。【</w:t>
            </w:r>
            <w:r>
              <w:rPr>
                <w:rFonts w:hint="eastAsia" w:ascii="仿宋_GB2312" w:hAnsi="仿宋_GB2312" w:eastAsia="仿宋_GB2312" w:cs="仿宋_GB2312"/>
                <w:b/>
                <w:bCs/>
                <w:sz w:val="24"/>
                <w:szCs w:val="24"/>
              </w:rPr>
              <w:t>供应商须提供：①营业执照的复印件，加盖公章</w:t>
            </w:r>
            <w:r>
              <w:rPr>
                <w:rFonts w:hint="eastAsia" w:ascii="仿宋_GB2312" w:hAnsi="仿宋_GB2312" w:eastAsia="仿宋_GB2312" w:cs="仿宋_GB2312"/>
                <w:sz w:val="24"/>
                <w:szCs w:val="24"/>
              </w:rPr>
              <w:t>】</w:t>
            </w:r>
          </w:p>
        </w:tc>
        <w:tc>
          <w:tcPr>
            <w:tcW w:w="1270" w:type="dxa"/>
            <w:vAlign w:val="center"/>
          </w:tcPr>
          <w:p w14:paraId="2ADACCA2">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26E92C82">
            <w:pPr>
              <w:spacing w:line="276" w:lineRule="auto"/>
              <w:jc w:val="left"/>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5A5D3FE8">
            <w:pPr>
              <w:spacing w:line="276" w:lineRule="auto"/>
              <w:rPr>
                <w:rFonts w:hint="eastAsia" w:ascii="仿宋_GB2312" w:hAnsi="仿宋_GB2312" w:eastAsia="仿宋_GB2312" w:cs="仿宋_GB2312"/>
                <w:sz w:val="24"/>
                <w:szCs w:val="24"/>
              </w:rPr>
            </w:pPr>
          </w:p>
          <w:p w14:paraId="46698877">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p w14:paraId="59A50742">
            <w:pPr>
              <w:spacing w:line="276" w:lineRule="auto"/>
              <w:jc w:val="center"/>
              <w:rPr>
                <w:rFonts w:hint="eastAsia" w:ascii="仿宋_GB2312" w:hAnsi="仿宋_GB2312" w:eastAsia="仿宋_GB2312" w:cs="仿宋_GB2312"/>
                <w:sz w:val="24"/>
                <w:szCs w:val="24"/>
              </w:rPr>
            </w:pPr>
          </w:p>
        </w:tc>
      </w:tr>
      <w:tr w14:paraId="3906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6E0AD14">
            <w:pPr>
              <w:spacing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276" w:type="dxa"/>
            <w:vAlign w:val="center"/>
          </w:tcPr>
          <w:p w14:paraId="345CA42B">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履约能力</w:t>
            </w:r>
          </w:p>
        </w:tc>
        <w:tc>
          <w:tcPr>
            <w:tcW w:w="5387" w:type="dxa"/>
            <w:vAlign w:val="center"/>
          </w:tcPr>
          <w:p w14:paraId="6112DF89">
            <w:pPr>
              <w:spacing w:line="276" w:lineRule="auto"/>
              <w:rPr>
                <w:rFonts w:hint="eastAsia" w:ascii="仿宋_GB2312" w:hAnsi="仿宋_GB2312" w:eastAsia="仿宋_GB2312" w:cs="仿宋_GB2312"/>
                <w:sz w:val="24"/>
                <w:szCs w:val="24"/>
              </w:rPr>
            </w:pPr>
            <w:bookmarkStart w:id="7" w:name="_Hlk194516215"/>
            <w:r>
              <w:rPr>
                <w:rFonts w:hint="eastAsia" w:ascii="仿宋_GB2312" w:hAnsi="仿宋_GB2312" w:eastAsia="仿宋_GB2312" w:cs="仿宋_GB2312"/>
                <w:sz w:val="24"/>
                <w:szCs w:val="24"/>
              </w:rPr>
              <w:t>具有履行合同所必需的设备或专业技术能力</w:t>
            </w:r>
            <w:bookmarkEnd w:id="7"/>
            <w:r>
              <w:rPr>
                <w:rFonts w:hint="eastAsia" w:ascii="仿宋_GB2312" w:hAnsi="仿宋_GB2312" w:eastAsia="仿宋_GB2312" w:cs="仿宋_GB2312"/>
                <w:sz w:val="24"/>
                <w:szCs w:val="24"/>
              </w:rPr>
              <w:t>【</w:t>
            </w:r>
            <w:r>
              <w:rPr>
                <w:rFonts w:hint="eastAsia" w:ascii="仿宋_GB2312" w:hAnsi="仿宋_GB2312" w:eastAsia="仿宋_GB2312" w:cs="仿宋_GB2312"/>
                <w:b/>
                <w:bCs/>
                <w:sz w:val="24"/>
                <w:szCs w:val="24"/>
              </w:rPr>
              <w:t>提供：相关证明文件，加盖公章</w:t>
            </w:r>
            <w:r>
              <w:rPr>
                <w:rFonts w:hint="eastAsia" w:ascii="仿宋_GB2312" w:hAnsi="仿宋_GB2312" w:eastAsia="仿宋_GB2312" w:cs="仿宋_GB2312"/>
                <w:sz w:val="24"/>
                <w:szCs w:val="24"/>
              </w:rPr>
              <w:t>】</w:t>
            </w:r>
          </w:p>
        </w:tc>
        <w:tc>
          <w:tcPr>
            <w:tcW w:w="1270" w:type="dxa"/>
            <w:vAlign w:val="center"/>
          </w:tcPr>
          <w:p w14:paraId="2C166369">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71F08869">
            <w:pPr>
              <w:spacing w:line="276" w:lineRule="auto"/>
              <w:jc w:val="left"/>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33AE191C">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tc>
      </w:tr>
      <w:tr w14:paraId="4BCC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88CA006">
            <w:pPr>
              <w:spacing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276" w:type="dxa"/>
            <w:vAlign w:val="center"/>
          </w:tcPr>
          <w:p w14:paraId="05E3E4D1">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供应商不得存在情形</w:t>
            </w:r>
          </w:p>
        </w:tc>
        <w:tc>
          <w:tcPr>
            <w:tcW w:w="5387" w:type="dxa"/>
            <w:vAlign w:val="center"/>
          </w:tcPr>
          <w:p w14:paraId="12CDE937">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不同供应商不存在单位负责人为同一人或者存在直接控股、管理关系的，参加同一合同项下的采购活动的情形。【</w:t>
            </w:r>
            <w:r>
              <w:rPr>
                <w:rFonts w:hint="eastAsia" w:ascii="仿宋_GB2312" w:hAnsi="仿宋_GB2312" w:eastAsia="仿宋_GB2312" w:cs="仿宋_GB2312"/>
                <w:b/>
                <w:bCs/>
                <w:sz w:val="24"/>
                <w:szCs w:val="24"/>
              </w:rPr>
              <w:t>提供：供应商基本情况表，参考附件5，加盖公章</w:t>
            </w:r>
            <w:r>
              <w:rPr>
                <w:rFonts w:hint="eastAsia" w:ascii="仿宋_GB2312" w:hAnsi="仿宋_GB2312" w:eastAsia="仿宋_GB2312" w:cs="仿宋_GB2312"/>
                <w:sz w:val="24"/>
                <w:szCs w:val="24"/>
              </w:rPr>
              <w:t>】</w:t>
            </w:r>
          </w:p>
        </w:tc>
        <w:tc>
          <w:tcPr>
            <w:tcW w:w="1270" w:type="dxa"/>
            <w:vAlign w:val="center"/>
          </w:tcPr>
          <w:p w14:paraId="00789ACE">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2DD790AD">
            <w:pPr>
              <w:spacing w:line="276" w:lineRule="auto"/>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41D60D66">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tc>
      </w:tr>
      <w:tr w14:paraId="51A6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A9A3EB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276" w:type="dxa"/>
            <w:vAlign w:val="center"/>
          </w:tcPr>
          <w:p w14:paraId="5A65622D">
            <w:pPr>
              <w:spacing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信用记录</w:t>
            </w:r>
          </w:p>
        </w:tc>
        <w:tc>
          <w:tcPr>
            <w:tcW w:w="5387" w:type="dxa"/>
            <w:vAlign w:val="center"/>
          </w:tcPr>
          <w:p w14:paraId="7E7434CE">
            <w:pPr>
              <w:spacing w:line="276" w:lineRule="auto"/>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b/>
                <w:bCs/>
                <w:sz w:val="24"/>
                <w:szCs w:val="24"/>
              </w:rPr>
              <w:t>提供“信用中国”网站www.creditchina.gov.cn“严重失信主体名单”、“重大税收违法失信主体名单”和“失信被执行人”等页面截图打印页，加盖公章；</w:t>
            </w:r>
            <w:r>
              <w:rPr>
                <w:rFonts w:hint="eastAsia" w:ascii="仿宋_GB2312" w:hAnsi="仿宋_GB2312" w:eastAsia="仿宋_GB2312" w:cs="仿宋_GB2312"/>
                <w:sz w:val="24"/>
                <w:szCs w:val="24"/>
              </w:rPr>
              <w:t>】</w:t>
            </w:r>
          </w:p>
        </w:tc>
        <w:tc>
          <w:tcPr>
            <w:tcW w:w="1270" w:type="dxa"/>
            <w:vAlign w:val="center"/>
          </w:tcPr>
          <w:p w14:paraId="4B1AC895">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5D8DDECF">
            <w:pPr>
              <w:spacing w:line="440" w:lineRule="exact"/>
              <w:jc w:val="left"/>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26A98D82">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tc>
      </w:tr>
      <w:tr w14:paraId="55F2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5442280">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276" w:type="dxa"/>
            <w:vAlign w:val="center"/>
          </w:tcPr>
          <w:p w14:paraId="41EC4A36">
            <w:pPr>
              <w:spacing w:line="276" w:lineRule="auto"/>
              <w:jc w:val="center"/>
              <w:rPr>
                <w:rFonts w:hint="eastAsia" w:ascii="仿宋_GB2312" w:hAnsi="仿宋_GB2312" w:eastAsia="仿宋_GB2312" w:cs="仿宋_GB2312"/>
                <w:sz w:val="24"/>
                <w:szCs w:val="24"/>
              </w:rPr>
            </w:pPr>
            <w:r>
              <w:rPr>
                <w:rFonts w:hint="eastAsia" w:ascii="仿宋_GB2312" w:hAnsi="楷体" w:eastAsia="仿宋_GB2312" w:cs="仿宋_GB2312"/>
                <w:sz w:val="24"/>
                <w:szCs w:val="24"/>
              </w:rPr>
              <w:t>响应文件的完整性</w:t>
            </w:r>
          </w:p>
        </w:tc>
        <w:tc>
          <w:tcPr>
            <w:tcW w:w="5387" w:type="dxa"/>
            <w:vAlign w:val="center"/>
          </w:tcPr>
          <w:p w14:paraId="20E7DEEC">
            <w:pPr>
              <w:spacing w:line="276" w:lineRule="auto"/>
              <w:rPr>
                <w:rFonts w:hint="eastAsia" w:ascii="仿宋_GB2312" w:hAnsi="仿宋_GB2312" w:eastAsia="仿宋_GB2312" w:cs="仿宋_GB2312"/>
                <w:sz w:val="24"/>
                <w:szCs w:val="24"/>
              </w:rPr>
            </w:pPr>
            <w:r>
              <w:rPr>
                <w:rFonts w:ascii="仿宋_GB2312" w:hAnsi="楷体" w:eastAsia="仿宋_GB2312" w:cs="仿宋_GB2312"/>
                <w:sz w:val="24"/>
                <w:szCs w:val="24"/>
              </w:rPr>
              <w:t>检查</w:t>
            </w:r>
            <w:r>
              <w:rPr>
                <w:rFonts w:hint="eastAsia" w:ascii="仿宋_GB2312" w:hAnsi="楷体" w:eastAsia="仿宋_GB2312" w:cs="仿宋_GB2312"/>
                <w:sz w:val="24"/>
                <w:szCs w:val="24"/>
              </w:rPr>
              <w:t>响应</w:t>
            </w:r>
            <w:r>
              <w:rPr>
                <w:rFonts w:ascii="仿宋_GB2312" w:hAnsi="楷体" w:eastAsia="仿宋_GB2312" w:cs="仿宋_GB2312"/>
                <w:sz w:val="24"/>
                <w:szCs w:val="24"/>
              </w:rPr>
              <w:t>文件是否包含所有要求的文档</w:t>
            </w:r>
            <w:r>
              <w:rPr>
                <w:rFonts w:hint="eastAsia" w:ascii="仿宋_GB2312" w:hAnsi="楷体" w:eastAsia="仿宋_GB2312" w:cs="仿宋_GB2312"/>
                <w:sz w:val="24"/>
                <w:szCs w:val="24"/>
              </w:rPr>
              <w:t>【</w:t>
            </w:r>
            <w:r>
              <w:rPr>
                <w:rFonts w:hint="eastAsia" w:ascii="仿宋_GB2312" w:hAnsi="楷体" w:eastAsia="仿宋_GB2312" w:cs="仿宋_GB2312"/>
                <w:b/>
                <w:bCs/>
                <w:sz w:val="24"/>
                <w:szCs w:val="24"/>
              </w:rPr>
              <w:t>供应商须提供：</w:t>
            </w:r>
            <w:r>
              <w:rPr>
                <w:rFonts w:hint="eastAsia" w:ascii="仿宋_GB2312" w:hAnsi="楷体" w:eastAsia="仿宋_GB2312" w:cs="仿宋_GB2312"/>
                <w:b/>
                <w:bCs/>
                <w:sz w:val="24"/>
                <w:szCs w:val="24"/>
              </w:rPr>
              <w:sym w:font="Wingdings" w:char="F081"/>
            </w:r>
            <w:r>
              <w:rPr>
                <w:rFonts w:hint="eastAsia" w:ascii="仿宋_GB2312" w:hAnsi="楷体" w:eastAsia="仿宋_GB2312" w:cs="仿宋_GB2312"/>
                <w:b/>
                <w:bCs/>
                <w:sz w:val="24"/>
                <w:szCs w:val="24"/>
              </w:rPr>
              <w:t>报价表；</w:t>
            </w:r>
            <w:r>
              <w:rPr>
                <w:rFonts w:hint="eastAsia" w:ascii="仿宋_GB2312" w:hAnsi="楷体" w:eastAsia="仿宋_GB2312" w:cs="仿宋_GB2312"/>
                <w:b/>
                <w:bCs/>
                <w:sz w:val="24"/>
                <w:szCs w:val="24"/>
              </w:rPr>
              <w:sym w:font="Wingdings" w:char="F082"/>
            </w:r>
            <w:r>
              <w:rPr>
                <w:rFonts w:hint="eastAsia" w:ascii="仿宋_GB2312" w:hAnsi="楷体" w:eastAsia="仿宋_GB2312" w:cs="仿宋_GB2312"/>
                <w:b/>
                <w:bCs/>
                <w:sz w:val="24"/>
                <w:szCs w:val="24"/>
              </w:rPr>
              <w:t>响应函；</w:t>
            </w:r>
            <w:r>
              <w:rPr>
                <w:rFonts w:hint="eastAsia" w:ascii="仿宋_GB2312" w:hAnsi="楷体" w:eastAsia="仿宋_GB2312" w:cs="仿宋_GB2312"/>
                <w:b/>
                <w:bCs/>
                <w:sz w:val="24"/>
                <w:szCs w:val="24"/>
              </w:rPr>
              <w:sym w:font="Wingdings" w:char="F083"/>
            </w:r>
            <w:r>
              <w:rPr>
                <w:rFonts w:hint="eastAsia" w:ascii="仿宋_GB2312" w:hAnsi="楷体" w:eastAsia="仿宋_GB2312" w:cs="仿宋_GB2312"/>
                <w:b/>
                <w:bCs/>
                <w:sz w:val="24"/>
                <w:szCs w:val="24"/>
              </w:rPr>
              <w:t>法定代表人（负责人）身份证明书与身份证复印件；如非法定代表人（或非负责人）作为供应商代表的，则需同时提供法定代表人（负责人）授权委托书与委托代理人身份证复印件；</w:t>
            </w:r>
            <w:r>
              <w:rPr>
                <w:rFonts w:hint="eastAsia" w:ascii="仿宋_GB2312" w:hAnsi="楷体" w:eastAsia="仿宋_GB2312" w:cs="仿宋_GB2312"/>
                <w:b/>
                <w:bCs/>
                <w:sz w:val="24"/>
                <w:szCs w:val="24"/>
              </w:rPr>
              <w:sym w:font="Wingdings" w:char="F085"/>
            </w:r>
            <w:r>
              <w:rPr>
                <w:rFonts w:hint="eastAsia" w:ascii="仿宋_GB2312" w:hAnsi="楷体" w:eastAsia="仿宋_GB2312" w:cs="仿宋_GB2312"/>
                <w:b/>
                <w:bCs/>
                <w:sz w:val="24"/>
                <w:szCs w:val="24"/>
              </w:rPr>
              <w:t>供应商基本情况表；</w:t>
            </w:r>
            <w:r>
              <w:rPr>
                <w:rFonts w:hint="eastAsia" w:ascii="仿宋_GB2312" w:hAnsi="楷体" w:eastAsia="仿宋_GB2312" w:cs="仿宋_GB2312"/>
                <w:b/>
                <w:bCs/>
                <w:sz w:val="24"/>
                <w:szCs w:val="24"/>
              </w:rPr>
              <w:sym w:font="Wingdings" w:char="F086"/>
            </w:r>
            <w:r>
              <w:rPr>
                <w:rFonts w:hint="eastAsia" w:ascii="仿宋_GB2312" w:hAnsi="楷体" w:eastAsia="仿宋_GB2312" w:cs="仿宋_GB2312"/>
                <w:b/>
                <w:bCs/>
                <w:sz w:val="24"/>
                <w:szCs w:val="24"/>
              </w:rPr>
              <w:t>设备或专业技术能力证明文件；以上文件均须加盖公章</w:t>
            </w:r>
            <w:r>
              <w:rPr>
                <w:rFonts w:hint="eastAsia" w:ascii="仿宋_GB2312" w:hAnsi="楷体" w:eastAsia="仿宋_GB2312" w:cs="仿宋_GB2312"/>
                <w:sz w:val="24"/>
                <w:szCs w:val="24"/>
              </w:rPr>
              <w:t>】</w:t>
            </w:r>
          </w:p>
        </w:tc>
        <w:tc>
          <w:tcPr>
            <w:tcW w:w="1270" w:type="dxa"/>
            <w:vAlign w:val="center"/>
          </w:tcPr>
          <w:p w14:paraId="36BD6242">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7A5FCD63">
            <w:pPr>
              <w:spacing w:line="276" w:lineRule="auto"/>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48573E02">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tc>
      </w:tr>
      <w:tr w14:paraId="0504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9B1215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276" w:type="dxa"/>
            <w:vAlign w:val="center"/>
          </w:tcPr>
          <w:p w14:paraId="1B5A0BB6">
            <w:pPr>
              <w:spacing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特定资格要求</w:t>
            </w:r>
          </w:p>
        </w:tc>
        <w:tc>
          <w:tcPr>
            <w:tcW w:w="5387" w:type="dxa"/>
            <w:vAlign w:val="center"/>
          </w:tcPr>
          <w:p w14:paraId="688002A2">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符合采购项目方案规定的供应商资格要求。</w:t>
            </w:r>
            <w:r>
              <w:rPr>
                <w:rFonts w:hint="eastAsia" w:ascii="仿宋_GB2312" w:hAnsi="仿宋_GB2312" w:eastAsia="仿宋_GB2312" w:cs="仿宋_GB2312"/>
                <w:b/>
                <w:bCs/>
                <w:sz w:val="24"/>
                <w:szCs w:val="24"/>
              </w:rPr>
              <w:t>【本项供应商无须提供相关证明材料】</w:t>
            </w:r>
          </w:p>
        </w:tc>
        <w:tc>
          <w:tcPr>
            <w:tcW w:w="1270" w:type="dxa"/>
            <w:vAlign w:val="center"/>
          </w:tcPr>
          <w:p w14:paraId="11F1DF90">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071A6192">
            <w:pPr>
              <w:spacing w:line="276" w:lineRule="auto"/>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1A1DD1BE">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tc>
      </w:tr>
      <w:tr w14:paraId="1F8D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B3BBF3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276" w:type="dxa"/>
            <w:vAlign w:val="center"/>
          </w:tcPr>
          <w:p w14:paraId="0E2263CA">
            <w:pPr>
              <w:spacing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w:t>
            </w:r>
          </w:p>
        </w:tc>
        <w:tc>
          <w:tcPr>
            <w:tcW w:w="5387" w:type="dxa"/>
            <w:vAlign w:val="center"/>
          </w:tcPr>
          <w:p w14:paraId="585AFD92">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供应商按要求缴纳投标保证金。</w:t>
            </w:r>
            <w:r>
              <w:rPr>
                <w:rFonts w:hint="eastAsia" w:ascii="仿宋_GB2312" w:hAnsi="仿宋_GB2312" w:eastAsia="仿宋_GB2312" w:cs="仿宋_GB2312"/>
                <w:b/>
                <w:bCs/>
                <w:sz w:val="24"/>
                <w:szCs w:val="24"/>
              </w:rPr>
              <w:t>【本采购项目不要求缴纳投标保证金】</w:t>
            </w:r>
          </w:p>
        </w:tc>
        <w:tc>
          <w:tcPr>
            <w:tcW w:w="1270" w:type="dxa"/>
            <w:vAlign w:val="center"/>
          </w:tcPr>
          <w:p w14:paraId="35BEA4EE">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6DC9FE99">
            <w:pPr>
              <w:spacing w:line="276" w:lineRule="auto"/>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79392000">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tc>
      </w:tr>
      <w:tr w14:paraId="6CEE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656478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276" w:type="dxa"/>
            <w:vAlign w:val="center"/>
          </w:tcPr>
          <w:p w14:paraId="0701DAC3">
            <w:pPr>
              <w:spacing w:line="276"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供应商黑名单</w:t>
            </w:r>
          </w:p>
        </w:tc>
        <w:tc>
          <w:tcPr>
            <w:tcW w:w="5387" w:type="dxa"/>
            <w:vAlign w:val="center"/>
          </w:tcPr>
          <w:p w14:paraId="6D321579">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初步审查供应商没有被列入集团供应商黑名单。</w:t>
            </w:r>
            <w:r>
              <w:rPr>
                <w:rFonts w:hint="eastAsia" w:ascii="仿宋_GB2312" w:hAnsi="仿宋_GB2312" w:eastAsia="仿宋_GB2312" w:cs="仿宋_GB2312"/>
                <w:b/>
                <w:bCs/>
                <w:sz w:val="24"/>
                <w:szCs w:val="24"/>
              </w:rPr>
              <w:t>【本项供应商无须提供相关证明材料】</w:t>
            </w:r>
          </w:p>
        </w:tc>
        <w:tc>
          <w:tcPr>
            <w:tcW w:w="1270" w:type="dxa"/>
            <w:vAlign w:val="center"/>
          </w:tcPr>
          <w:p w14:paraId="356EAA5C">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通过</w:t>
            </w:r>
          </w:p>
          <w:p w14:paraId="718A585F">
            <w:pPr>
              <w:spacing w:line="276" w:lineRule="auto"/>
              <w:rPr>
                <w:rFonts w:hint="eastAsia" w:ascii="仿宋_GB2312" w:hAnsi="仿宋_GB2312" w:eastAsia="仿宋_GB2312" w:cs="仿宋_GB2312"/>
                <w:sz w:val="24"/>
                <w:szCs w:val="24"/>
              </w:rPr>
            </w:pPr>
            <w:r>
              <w:rPr>
                <w:rFonts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不通过</w:t>
            </w:r>
          </w:p>
        </w:tc>
        <w:tc>
          <w:tcPr>
            <w:tcW w:w="1281" w:type="dxa"/>
            <w:vAlign w:val="center"/>
          </w:tcPr>
          <w:p w14:paraId="636D2341">
            <w:pPr>
              <w:spacing w:line="276"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F0A3"/>
            </w:r>
            <w:r>
              <w:rPr>
                <w:rFonts w:hint="eastAsia" w:ascii="仿宋_GB2312" w:hAnsi="仿宋_GB2312" w:eastAsia="仿宋_GB2312" w:cs="仿宋_GB2312"/>
                <w:sz w:val="24"/>
                <w:szCs w:val="24"/>
              </w:rPr>
              <w:t>不适用</w:t>
            </w:r>
          </w:p>
        </w:tc>
      </w:tr>
    </w:tbl>
    <w:p w14:paraId="0FF66AC7">
      <w:pPr>
        <w:spacing w:line="480" w:lineRule="exact"/>
        <w:ind w:firstLine="241" w:firstLineChars="1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w:t>
      </w:r>
      <w:r>
        <w:rPr>
          <w:rFonts w:hint="eastAsia" w:ascii="仿宋_GB2312" w:hAnsi="仿宋_GB2312" w:eastAsia="仿宋_GB2312" w:cs="仿宋_GB2312"/>
          <w:sz w:val="24"/>
          <w:szCs w:val="24"/>
        </w:rPr>
        <w:t>（1）以上资格审查标准中如出现一处不符合要求，响应按无效处理。</w:t>
      </w:r>
    </w:p>
    <w:p w14:paraId="7B6B0FDC">
      <w:pPr>
        <w:spacing w:line="4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（2）本表评审依据要求的各项证明文件须编入响应文件。</w:t>
      </w:r>
    </w:p>
    <w:p w14:paraId="2A86A2EE">
      <w:pPr>
        <w:spacing w:line="560" w:lineRule="exact"/>
        <w:ind w:firstLine="643" w:firstLineChars="200"/>
        <w:rPr>
          <w:rFonts w:hint="eastAsia" w:ascii="楷体_GB2312" w:hAnsi="楷体" w:eastAsia="楷体_GB2312" w:cs="仿宋_GB2312"/>
          <w:b/>
          <w:bCs/>
          <w:sz w:val="32"/>
          <w:szCs w:val="32"/>
        </w:rPr>
      </w:pPr>
      <w:r>
        <w:rPr>
          <w:rFonts w:hint="eastAsia" w:ascii="楷体_GB2312" w:hAnsi="楷体" w:eastAsia="楷体_GB2312" w:cs="仿宋_GB2312"/>
          <w:b/>
          <w:bCs/>
          <w:sz w:val="32"/>
          <w:szCs w:val="32"/>
        </w:rPr>
        <w:t>（三）详细评审</w:t>
      </w:r>
    </w:p>
    <w:p w14:paraId="6B0F0339">
      <w:pPr>
        <w:spacing w:line="560" w:lineRule="exact"/>
        <w:ind w:firstLine="640"/>
        <w:rPr>
          <w:rFonts w:hint="eastAsia" w:asci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sz w:val="32"/>
          <w:szCs w:val="36"/>
        </w:rPr>
        <w:t>按价格部分、商务部分和技术部分评分标准规定的评审因素和分值计算出得分，评分分值计算保留小数点后两位，小数点后第三位“四舍五入”，投标人综合得分（满分 100 分）=价格得分（70分）+商务得分（15分）+技术得分（15分）。若综合得分相同，则优先考虑服务政府单位或国有文化企业经验更多；若经验相同，则优先考虑技术得分更高的供应商。</w:t>
      </w:r>
    </w:p>
    <w:p w14:paraId="4589F7D3">
      <w:pPr>
        <w:spacing w:line="560" w:lineRule="exact"/>
        <w:ind w:firstLine="643" w:firstLineChars="200"/>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《价格部分、商务部分、技术部分权重表》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407"/>
        <w:gridCol w:w="2407"/>
        <w:gridCol w:w="2252"/>
      </w:tblGrid>
      <w:tr w14:paraId="2507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54" w:type="dxa"/>
            <w:vAlign w:val="center"/>
          </w:tcPr>
          <w:p w14:paraId="0074938A">
            <w:pPr>
              <w:spacing w:line="400" w:lineRule="exact"/>
              <w:rPr>
                <w:rFonts w:hint="eastAsia" w:ascii="楷体_GB2312" w:hAnsi="楷体_GB2312" w:eastAsia="楷体_GB2312" w:cs="楷体_GB2312"/>
                <w:color w:val="000000"/>
                <w:sz w:val="24"/>
                <w:szCs w:val="18"/>
              </w:rPr>
            </w:pPr>
            <w:r>
              <w:rPr>
                <w:rFonts w:hint="eastAsia" w:ascii="楷体_GB2312" w:hAnsi="楷体_GB2312" w:eastAsia="楷体_GB2312" w:cs="楷体_GB2312"/>
                <w:color w:val="000000"/>
                <w:sz w:val="24"/>
                <w:szCs w:val="18"/>
              </w:rPr>
              <w:t>权重名称</w:t>
            </w:r>
          </w:p>
        </w:tc>
        <w:tc>
          <w:tcPr>
            <w:tcW w:w="2407" w:type="dxa"/>
            <w:vAlign w:val="center"/>
          </w:tcPr>
          <w:p w14:paraId="1C0A923B">
            <w:pPr>
              <w:spacing w:line="400" w:lineRule="exact"/>
              <w:rPr>
                <w:rFonts w:hint="eastAsia" w:ascii="楷体_GB2312" w:hAnsi="楷体_GB2312" w:eastAsia="楷体_GB2312" w:cs="楷体_GB2312"/>
                <w:color w:val="000000"/>
                <w:sz w:val="24"/>
                <w:szCs w:val="18"/>
              </w:rPr>
            </w:pPr>
            <w:r>
              <w:rPr>
                <w:rFonts w:hint="eastAsia" w:ascii="楷体_GB2312" w:hAnsi="楷体_GB2312" w:eastAsia="楷体_GB2312" w:cs="楷体_GB2312"/>
                <w:color w:val="000000"/>
                <w:sz w:val="24"/>
                <w:szCs w:val="18"/>
              </w:rPr>
              <w:t>价格权重</w:t>
            </w:r>
          </w:p>
        </w:tc>
        <w:tc>
          <w:tcPr>
            <w:tcW w:w="2407" w:type="dxa"/>
            <w:vAlign w:val="center"/>
          </w:tcPr>
          <w:p w14:paraId="134CB8A7">
            <w:pPr>
              <w:spacing w:line="400" w:lineRule="exact"/>
              <w:rPr>
                <w:rFonts w:hint="eastAsia" w:ascii="楷体_GB2312" w:hAnsi="楷体_GB2312" w:eastAsia="楷体_GB2312" w:cs="楷体_GB2312"/>
                <w:color w:val="000000"/>
                <w:sz w:val="24"/>
                <w:szCs w:val="18"/>
              </w:rPr>
            </w:pPr>
            <w:r>
              <w:rPr>
                <w:rFonts w:hint="eastAsia" w:ascii="楷体_GB2312" w:hAnsi="楷体_GB2312" w:eastAsia="楷体_GB2312" w:cs="楷体_GB2312"/>
                <w:color w:val="000000"/>
                <w:sz w:val="24"/>
                <w:szCs w:val="18"/>
              </w:rPr>
              <w:t>商务权重</w:t>
            </w:r>
          </w:p>
        </w:tc>
        <w:tc>
          <w:tcPr>
            <w:tcW w:w="2252" w:type="dxa"/>
            <w:vAlign w:val="center"/>
          </w:tcPr>
          <w:p w14:paraId="015495E5">
            <w:pPr>
              <w:spacing w:line="400" w:lineRule="exact"/>
              <w:rPr>
                <w:rFonts w:hint="eastAsia" w:ascii="楷体_GB2312" w:hAnsi="楷体_GB2312" w:eastAsia="楷体_GB2312" w:cs="楷体_GB2312"/>
                <w:color w:val="000000"/>
                <w:sz w:val="24"/>
                <w:szCs w:val="18"/>
              </w:rPr>
            </w:pPr>
            <w:r>
              <w:rPr>
                <w:rFonts w:hint="eastAsia" w:ascii="楷体_GB2312" w:hAnsi="楷体_GB2312" w:eastAsia="楷体_GB2312" w:cs="楷体_GB2312"/>
                <w:color w:val="000000"/>
                <w:sz w:val="24"/>
                <w:szCs w:val="18"/>
              </w:rPr>
              <w:t>技术权重</w:t>
            </w:r>
          </w:p>
        </w:tc>
      </w:tr>
      <w:tr w14:paraId="2AC3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14:paraId="1F35879C">
            <w:pPr>
              <w:spacing w:line="400" w:lineRule="exact"/>
              <w:rPr>
                <w:rFonts w:hint="eastAsia" w:ascii="楷体_GB2312" w:hAnsi="楷体_GB2312" w:eastAsia="楷体_GB2312" w:cs="楷体_GB2312"/>
                <w:color w:val="000000"/>
                <w:sz w:val="24"/>
                <w:szCs w:val="18"/>
              </w:rPr>
            </w:pPr>
            <w:r>
              <w:rPr>
                <w:rFonts w:hint="eastAsia" w:ascii="楷体_GB2312" w:hAnsi="楷体_GB2312" w:eastAsia="楷体_GB2312" w:cs="楷体_GB2312"/>
                <w:color w:val="000000"/>
                <w:sz w:val="24"/>
                <w:szCs w:val="18"/>
              </w:rPr>
              <w:t>权重</w:t>
            </w:r>
          </w:p>
        </w:tc>
        <w:tc>
          <w:tcPr>
            <w:tcW w:w="2407" w:type="dxa"/>
            <w:vAlign w:val="center"/>
          </w:tcPr>
          <w:p w14:paraId="3DAE3F0D">
            <w:pPr>
              <w:spacing w:line="400" w:lineRule="exact"/>
              <w:rPr>
                <w:rFonts w:hint="eastAsia" w:ascii="仿宋_GB2312" w:hAnsi="仿宋_GB2312" w:eastAsia="仿宋_GB2312" w:cs="仿宋_GB2312"/>
                <w:color w:val="000000"/>
                <w:sz w:val="24"/>
                <w:szCs w:val="18"/>
              </w:rPr>
            </w:pPr>
            <w:r>
              <w:rPr>
                <w:rFonts w:hint="eastAsia" w:ascii="仿宋_GB2312" w:hAnsi="仿宋_GB2312" w:eastAsia="仿宋_GB2312" w:cs="仿宋_GB2312"/>
                <w:color w:val="000000"/>
                <w:sz w:val="24"/>
                <w:szCs w:val="18"/>
              </w:rPr>
              <w:t>70%</w:t>
            </w:r>
          </w:p>
        </w:tc>
        <w:tc>
          <w:tcPr>
            <w:tcW w:w="2407" w:type="dxa"/>
            <w:vAlign w:val="center"/>
          </w:tcPr>
          <w:p w14:paraId="63A0322D">
            <w:pPr>
              <w:spacing w:line="400" w:lineRule="exact"/>
              <w:rPr>
                <w:rFonts w:hint="eastAsia" w:ascii="仿宋_GB2312" w:hAnsi="仿宋_GB2312" w:eastAsia="仿宋_GB2312" w:cs="仿宋_GB2312"/>
                <w:color w:val="000000"/>
                <w:sz w:val="24"/>
                <w:szCs w:val="18"/>
              </w:rPr>
            </w:pPr>
            <w:r>
              <w:rPr>
                <w:rFonts w:hint="eastAsia" w:ascii="仿宋_GB2312" w:hAnsi="仿宋_GB2312" w:eastAsia="仿宋_GB2312" w:cs="仿宋_GB2312"/>
                <w:color w:val="000000"/>
                <w:sz w:val="24"/>
                <w:szCs w:val="18"/>
              </w:rPr>
              <w:t>15%</w:t>
            </w:r>
          </w:p>
        </w:tc>
        <w:tc>
          <w:tcPr>
            <w:tcW w:w="2252" w:type="dxa"/>
            <w:vAlign w:val="center"/>
          </w:tcPr>
          <w:p w14:paraId="13B1E5A1">
            <w:pPr>
              <w:spacing w:line="400" w:lineRule="exact"/>
              <w:rPr>
                <w:rFonts w:hint="eastAsia" w:ascii="仿宋_GB2312" w:hAnsi="仿宋_GB2312" w:eastAsia="仿宋_GB2312" w:cs="仿宋_GB2312"/>
                <w:color w:val="000000"/>
                <w:sz w:val="24"/>
                <w:szCs w:val="18"/>
              </w:rPr>
            </w:pPr>
            <w:r>
              <w:rPr>
                <w:rFonts w:hint="eastAsia" w:ascii="仿宋_GB2312" w:hAnsi="仿宋_GB2312" w:eastAsia="仿宋_GB2312" w:cs="仿宋_GB2312"/>
                <w:color w:val="000000"/>
                <w:sz w:val="24"/>
                <w:szCs w:val="18"/>
              </w:rPr>
              <w:t>15%</w:t>
            </w:r>
          </w:p>
        </w:tc>
      </w:tr>
      <w:tr w14:paraId="1519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14:paraId="1AAD1AD9">
            <w:pPr>
              <w:spacing w:line="400" w:lineRule="exact"/>
              <w:rPr>
                <w:rFonts w:hint="eastAsia" w:ascii="楷体_GB2312" w:hAnsi="楷体_GB2312" w:eastAsia="楷体_GB2312" w:cs="楷体_GB2312"/>
                <w:color w:val="000000"/>
                <w:sz w:val="24"/>
                <w:szCs w:val="18"/>
              </w:rPr>
            </w:pPr>
            <w:r>
              <w:rPr>
                <w:rFonts w:hint="eastAsia" w:ascii="楷体_GB2312" w:hAnsi="楷体_GB2312" w:eastAsia="楷体_GB2312" w:cs="楷体_GB2312"/>
                <w:color w:val="000000"/>
                <w:sz w:val="24"/>
                <w:szCs w:val="18"/>
              </w:rPr>
              <w:t>满分</w:t>
            </w:r>
          </w:p>
        </w:tc>
        <w:tc>
          <w:tcPr>
            <w:tcW w:w="2407" w:type="dxa"/>
            <w:vAlign w:val="center"/>
          </w:tcPr>
          <w:p w14:paraId="1787D1B2">
            <w:pPr>
              <w:spacing w:line="400" w:lineRule="exact"/>
              <w:rPr>
                <w:rFonts w:hint="eastAsia" w:ascii="仿宋_GB2312" w:hAnsi="仿宋_GB2312" w:eastAsia="仿宋_GB2312" w:cs="仿宋_GB2312"/>
                <w:color w:val="000000"/>
                <w:sz w:val="24"/>
                <w:szCs w:val="18"/>
              </w:rPr>
            </w:pPr>
            <w:r>
              <w:rPr>
                <w:rFonts w:hint="eastAsia" w:ascii="仿宋_GB2312" w:hAnsi="仿宋_GB2312" w:eastAsia="仿宋_GB2312" w:cs="仿宋_GB2312"/>
                <w:color w:val="000000"/>
                <w:sz w:val="24"/>
                <w:szCs w:val="18"/>
              </w:rPr>
              <w:t>70分</w:t>
            </w:r>
          </w:p>
        </w:tc>
        <w:tc>
          <w:tcPr>
            <w:tcW w:w="2407" w:type="dxa"/>
            <w:vAlign w:val="center"/>
          </w:tcPr>
          <w:p w14:paraId="7DEBB671">
            <w:pPr>
              <w:spacing w:line="400" w:lineRule="exact"/>
              <w:rPr>
                <w:rFonts w:hint="eastAsia" w:ascii="仿宋_GB2312" w:hAnsi="仿宋_GB2312" w:eastAsia="仿宋_GB2312" w:cs="仿宋_GB2312"/>
                <w:color w:val="000000"/>
                <w:sz w:val="24"/>
                <w:szCs w:val="18"/>
              </w:rPr>
            </w:pPr>
            <w:r>
              <w:rPr>
                <w:rFonts w:hint="eastAsia" w:ascii="仿宋_GB2312" w:hAnsi="仿宋_GB2312" w:eastAsia="仿宋_GB2312" w:cs="仿宋_GB2312"/>
                <w:color w:val="000000"/>
                <w:sz w:val="24"/>
                <w:szCs w:val="18"/>
              </w:rPr>
              <w:t>15分</w:t>
            </w:r>
          </w:p>
        </w:tc>
        <w:tc>
          <w:tcPr>
            <w:tcW w:w="2252" w:type="dxa"/>
            <w:vAlign w:val="center"/>
          </w:tcPr>
          <w:p w14:paraId="56C3156B">
            <w:pPr>
              <w:spacing w:line="400" w:lineRule="exact"/>
              <w:rPr>
                <w:rFonts w:hint="eastAsia" w:ascii="仿宋_GB2312" w:hAnsi="仿宋_GB2312" w:eastAsia="仿宋_GB2312" w:cs="仿宋_GB2312"/>
                <w:color w:val="000000"/>
                <w:sz w:val="24"/>
                <w:szCs w:val="18"/>
              </w:rPr>
            </w:pPr>
            <w:r>
              <w:rPr>
                <w:rFonts w:hint="eastAsia" w:ascii="仿宋_GB2312" w:hAnsi="仿宋_GB2312" w:eastAsia="仿宋_GB2312" w:cs="仿宋_GB2312"/>
                <w:color w:val="000000"/>
                <w:sz w:val="24"/>
                <w:szCs w:val="18"/>
              </w:rPr>
              <w:t>15分</w:t>
            </w:r>
          </w:p>
        </w:tc>
      </w:tr>
      <w:tr w14:paraId="2302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14:paraId="123D07FF">
            <w:pPr>
              <w:spacing w:line="400" w:lineRule="exact"/>
              <w:rPr>
                <w:rFonts w:hint="eastAsia" w:ascii="楷体_GB2312" w:hAnsi="楷体_GB2312" w:eastAsia="楷体_GB2312" w:cs="楷体_GB2312"/>
                <w:color w:val="000000"/>
                <w:sz w:val="24"/>
                <w:szCs w:val="18"/>
              </w:rPr>
            </w:pPr>
            <w:r>
              <w:rPr>
                <w:rFonts w:hint="eastAsia" w:ascii="楷体_GB2312" w:hAnsi="楷体_GB2312" w:eastAsia="楷体_GB2312" w:cs="楷体_GB2312"/>
                <w:color w:val="000000"/>
                <w:sz w:val="24"/>
                <w:szCs w:val="18"/>
              </w:rPr>
              <w:t>投标人综合得分</w:t>
            </w:r>
          </w:p>
        </w:tc>
        <w:tc>
          <w:tcPr>
            <w:tcW w:w="7066" w:type="dxa"/>
            <w:gridSpan w:val="3"/>
            <w:vAlign w:val="center"/>
          </w:tcPr>
          <w:p w14:paraId="4A686BF9">
            <w:pPr>
              <w:spacing w:line="400" w:lineRule="exact"/>
              <w:rPr>
                <w:rFonts w:hint="eastAsia" w:ascii="仿宋_GB2312" w:hAnsi="仿宋_GB2312" w:eastAsia="仿宋_GB2312" w:cs="仿宋_GB2312"/>
                <w:color w:val="000000"/>
                <w:sz w:val="24"/>
                <w:szCs w:val="18"/>
              </w:rPr>
            </w:pPr>
            <w:r>
              <w:rPr>
                <w:rFonts w:hint="eastAsia" w:ascii="仿宋_GB2312" w:hAnsi="仿宋_GB2312" w:eastAsia="仿宋_GB2312" w:cs="仿宋_GB2312"/>
                <w:color w:val="000000"/>
                <w:sz w:val="24"/>
                <w:szCs w:val="18"/>
              </w:rPr>
              <w:t>价格得分+商务得分+技术得分</w:t>
            </w:r>
          </w:p>
        </w:tc>
      </w:tr>
    </w:tbl>
    <w:p w14:paraId="064EDFDB">
      <w:pPr>
        <w:spacing w:line="560" w:lineRule="exact"/>
        <w:ind w:firstLine="640"/>
        <w:rPr>
          <w:rFonts w:hint="eastAsia" w:ascii="仿宋_GB2312" w:hAnsi="仿宋_GB2312" w:eastAsia="仿宋_GB2312" w:cs="仿宋_GB2312"/>
          <w:color w:val="000000"/>
          <w:sz w:val="32"/>
          <w:szCs w:val="36"/>
        </w:rPr>
      </w:pPr>
      <w:r>
        <w:rPr>
          <w:rFonts w:ascii="仿宋_GB2312" w:hAnsi="仿宋_GB2312" w:eastAsia="仿宋_GB2312" w:cs="仿宋_GB2312"/>
          <w:color w:val="000000"/>
          <w:sz w:val="32"/>
          <w:szCs w:val="36"/>
        </w:rPr>
        <w:t>1.</w:t>
      </w:r>
      <w:r>
        <w:rPr>
          <w:rFonts w:hint="eastAsia" w:ascii="仿宋_GB2312" w:hAnsi="仿宋_GB2312" w:eastAsia="仿宋_GB2312" w:cs="仿宋_GB2312"/>
          <w:color w:val="000000"/>
          <w:sz w:val="32"/>
          <w:szCs w:val="36"/>
        </w:rPr>
        <w:t>价格分计算方法</w:t>
      </w:r>
    </w:p>
    <w:p w14:paraId="3D81B77F">
      <w:pPr>
        <w:spacing w:line="560" w:lineRule="exact"/>
        <w:ind w:firstLine="640"/>
        <w:rPr>
          <w:rFonts w:hint="default" w:ascii="仿宋_GB2312" w:hAnsi="仿宋_GB2312" w:eastAsia="仿宋_GB2312" w:cs="仿宋_GB2312"/>
          <w:color w:val="000000"/>
          <w:sz w:val="32"/>
          <w:szCs w:val="36"/>
          <w:lang w:val="en-US" w:eastAsia="zh-CN"/>
        </w:rPr>
      </w:pPr>
      <w:r>
        <w:rPr>
          <w:rFonts w:hint="eastAsia" w:ascii="仿宋_GB2312" w:hAnsi="仿宋_GB2312" w:eastAsia="仿宋_GB2312" w:cs="仿宋_GB2312"/>
          <w:color w:val="000000"/>
          <w:sz w:val="32"/>
          <w:szCs w:val="36"/>
        </w:rPr>
        <w:t>（1）确定评审基准价：本次竞争性谈判的评审基准价，是所有通过资格评审且报价不超过最高投标限价的所有有效投标报价的算术平均值；</w:t>
      </w:r>
      <w:r>
        <w:rPr>
          <w:rFonts w:hint="eastAsia" w:ascii="仿宋_GB2312" w:hAnsi="仿宋_GB2312" w:eastAsia="仿宋_GB2312" w:cs="仿宋_GB2312"/>
          <w:color w:val="000000"/>
          <w:sz w:val="32"/>
          <w:szCs w:val="36"/>
          <w:lang w:eastAsia="zh-CN"/>
        </w:rPr>
        <w:t>（</w:t>
      </w:r>
      <w:r>
        <w:rPr>
          <w:rFonts w:hint="eastAsia" w:ascii="仿宋_GB2312" w:hAnsi="仿宋_GB2312" w:eastAsia="仿宋_GB2312" w:cs="仿宋_GB2312"/>
          <w:color w:val="000000"/>
          <w:sz w:val="32"/>
          <w:szCs w:val="36"/>
          <w:lang w:val="en-US" w:eastAsia="zh-CN"/>
        </w:rPr>
        <w:t>报价占比权重：序号1及序号2分别为50%，详见附件6）</w:t>
      </w:r>
    </w:p>
    <w:p w14:paraId="4BF6A288">
      <w:pPr>
        <w:spacing w:line="560" w:lineRule="exact"/>
        <w:ind w:firstLine="64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 xml:space="preserve">（2）计算价格得分时，取基准分为70分，各投标人的价格分统一按照下列公式计算： </w:t>
      </w:r>
    </w:p>
    <w:p w14:paraId="57EA5FA8">
      <w:pPr>
        <w:spacing w:line="560" w:lineRule="exact"/>
        <w:ind w:firstLine="64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投标报价得分=(1－|（投标报价-基准价）/基准价|)×70。</w:t>
      </w:r>
    </w:p>
    <w:p w14:paraId="769633AA">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响应文件存在响应报价问题的，应进行响应报价的算术修正，响应报价算术修正按有利于采购人的原则进行，具体修正原则为：报价表与响应文件其他资料中的报价不一致的，以报价表为准；大写金额与小写金额不一致的，以大写金额为准（有明显错误的除外）。</w:t>
      </w:r>
    </w:p>
    <w:p w14:paraId="1A420038">
      <w:pPr>
        <w:spacing w:line="560" w:lineRule="exact"/>
        <w:ind w:firstLine="64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2.商务部分的评分标准</w:t>
      </w:r>
    </w:p>
    <w:tbl>
      <w:tblPr>
        <w:tblStyle w:val="12"/>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652"/>
        <w:gridCol w:w="6069"/>
      </w:tblGrid>
      <w:tr w14:paraId="7B09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vMerge w:val="restart"/>
            <w:vAlign w:val="center"/>
          </w:tcPr>
          <w:p w14:paraId="792E47C5">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rPr>
              <w:t>商务</w:t>
            </w:r>
            <w:r>
              <w:rPr>
                <w:rFonts w:hint="eastAsia" w:ascii="仿宋_GB2312" w:hAnsi="仿宋_GB2312" w:eastAsia="仿宋_GB2312" w:cs="仿宋_GB2312"/>
                <w:sz w:val="24"/>
                <w:szCs w:val="24"/>
              </w:rPr>
              <w:t>部分</w:t>
            </w:r>
          </w:p>
        </w:tc>
        <w:tc>
          <w:tcPr>
            <w:tcW w:w="1652" w:type="dxa"/>
            <w:vAlign w:val="center"/>
          </w:tcPr>
          <w:p w14:paraId="1F449E6E">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同类项目业绩</w:t>
            </w:r>
          </w:p>
          <w:p w14:paraId="7F8455F0">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rPr>
              <w:t>满分【</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】分</w:t>
            </w:r>
          </w:p>
        </w:tc>
        <w:tc>
          <w:tcPr>
            <w:tcW w:w="6069" w:type="dxa"/>
          </w:tcPr>
          <w:p w14:paraId="13068BF0">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（一）评分标准</w:t>
            </w:r>
          </w:p>
          <w:p w14:paraId="660B4032">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提供2023年1月1日以来（以合同签订日期为准）音像制作服务业绩情况，重点考察业绩的规模、服务内容、服务对象：</w:t>
            </w:r>
          </w:p>
          <w:p w14:paraId="1BBD2761">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1.合同金额10万以上、服务内容为文化活动音像制作、服务对象为政府、事业单位、国有企业的，每项业绩得3分；</w:t>
            </w:r>
          </w:p>
          <w:p w14:paraId="1DF5D6CA">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2.合同金额、服务内容、服务对象有一项不符合“3分”标准的，每项业绩得2分；</w:t>
            </w:r>
          </w:p>
          <w:p w14:paraId="3C01F0C3">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3.合同金额、服务内容、服务对象有两项及以上不符合“3分”标准的，每项业绩得1分；</w:t>
            </w:r>
          </w:p>
          <w:p w14:paraId="00554933">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4.不提交的不得分。</w:t>
            </w:r>
          </w:p>
          <w:p w14:paraId="69F0324D">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（二）证明材料</w:t>
            </w:r>
          </w:p>
          <w:p w14:paraId="38D7C569">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1.《供应商业绩一览表》（</w:t>
            </w:r>
            <w:r>
              <w:rPr>
                <w:rFonts w:hint="eastAsia" w:ascii="仿宋_GB2312" w:hAnsi="仿宋_GB2312" w:eastAsia="仿宋_GB2312" w:cs="仿宋_GB2312"/>
                <w:sz w:val="24"/>
                <w:lang w:val="en-US" w:eastAsia="zh-CN"/>
              </w:rPr>
              <w:t>附件6</w:t>
            </w:r>
            <w:r>
              <w:rPr>
                <w:rFonts w:hint="eastAsia" w:ascii="仿宋_GB2312" w:hAnsi="仿宋_GB2312" w:eastAsia="仿宋_GB2312" w:cs="仿宋_GB2312"/>
                <w:sz w:val="24"/>
              </w:rPr>
              <w:t>）；</w:t>
            </w:r>
          </w:p>
          <w:p w14:paraId="325DA67E">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2.每个业绩对应的证明材料：合同关键页扫描件（含封面、项目内容页、签章页）及项目验收证明（验收报告或用户盖章确认的完工证明）；</w:t>
            </w:r>
          </w:p>
          <w:p w14:paraId="28A02339">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rPr>
              <w:t>注：业绩证明材料不全、无法辨认或不在有效期内的，该项业绩不予计分；只审查前【3】项业绩。</w:t>
            </w:r>
          </w:p>
        </w:tc>
      </w:tr>
      <w:tr w14:paraId="6AC6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vMerge w:val="continue"/>
            <w:vAlign w:val="center"/>
          </w:tcPr>
          <w:p w14:paraId="66B2C463">
            <w:pPr>
              <w:spacing w:line="400" w:lineRule="exact"/>
              <w:rPr>
                <w:rFonts w:hint="eastAsia" w:ascii="仿宋_GB2312" w:hAnsi="仿宋_GB2312" w:eastAsia="仿宋_GB2312" w:cs="仿宋_GB2312"/>
                <w:sz w:val="24"/>
              </w:rPr>
            </w:pPr>
          </w:p>
        </w:tc>
        <w:tc>
          <w:tcPr>
            <w:tcW w:w="1652" w:type="dxa"/>
            <w:vAlign w:val="center"/>
          </w:tcPr>
          <w:p w14:paraId="03BFFBD6">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售后服务方案</w:t>
            </w:r>
          </w:p>
          <w:p w14:paraId="7324E719">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满分【</w:t>
            </w:r>
            <w:r>
              <w:rPr>
                <w:rFonts w:hint="eastAsia" w:ascii="仿宋_GB2312" w:hAnsi="仿宋_GB2312" w:eastAsia="仿宋_GB2312" w:cs="仿宋_GB2312"/>
                <w:sz w:val="24"/>
                <w:lang w:val="en-US" w:eastAsia="zh-CN"/>
              </w:rPr>
              <w:t>6</w:t>
            </w:r>
            <w:r>
              <w:rPr>
                <w:rFonts w:hint="eastAsia" w:ascii="仿宋_GB2312" w:hAnsi="仿宋_GB2312" w:eastAsia="仿宋_GB2312" w:cs="仿宋_GB2312"/>
                <w:sz w:val="24"/>
              </w:rPr>
              <w:t>】分</w:t>
            </w:r>
          </w:p>
        </w:tc>
        <w:tc>
          <w:tcPr>
            <w:tcW w:w="6069" w:type="dxa"/>
          </w:tcPr>
          <w:p w14:paraId="321397FA">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（一）评分标准</w:t>
            </w:r>
          </w:p>
          <w:p w14:paraId="4D201575">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提交售后服务方案，含响应机制、响应速度，服务承诺。</w:t>
            </w:r>
          </w:p>
          <w:p w14:paraId="0D1BF07B">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5-6分：《售后服务方案》针对性强，明确了高效的问题响应机制、具体的响应时限24小时内、备用人员设备预案等，服务承诺具体可行；</w:t>
            </w:r>
          </w:p>
          <w:p w14:paraId="0BC14DCA">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3-4分：售后服务方案内容较为全面，有基本的响应流程和服务承诺；</w:t>
            </w:r>
          </w:p>
          <w:p w14:paraId="35465F2E">
            <w:pPr>
              <w:spacing w:line="400" w:lineRule="exact"/>
              <w:rPr>
                <w:rFonts w:ascii="仿宋_GB2312" w:hAnsi="仿宋_GB2312" w:eastAsia="仿宋_GB2312" w:cs="仿宋_GB2312"/>
                <w:sz w:val="24"/>
              </w:rPr>
            </w:pPr>
            <w:r>
              <w:rPr>
                <w:rFonts w:hint="eastAsia" w:ascii="仿宋_GB2312" w:hAnsi="仿宋_GB2312" w:eastAsia="仿宋_GB2312" w:cs="仿宋_GB2312"/>
                <w:sz w:val="24"/>
              </w:rPr>
              <w:t>1-2分：售后服务方案内容较为简单，缺乏具体措施或时限承诺；</w:t>
            </w:r>
          </w:p>
          <w:p w14:paraId="1D225524">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0分：未提供售后服务方案或方案过于空泛，不具备可操作性。</w:t>
            </w:r>
          </w:p>
          <w:p w14:paraId="1E7F3CC0">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（二）证明材料</w:t>
            </w:r>
          </w:p>
          <w:p w14:paraId="25D769CC">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提交《售后服务方案》。</w:t>
            </w:r>
          </w:p>
        </w:tc>
      </w:tr>
    </w:tbl>
    <w:p w14:paraId="11C5B8A9">
      <w:pPr>
        <w:spacing w:line="560" w:lineRule="exact"/>
        <w:ind w:firstLine="64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3.技术部分的评分标准：</w:t>
      </w:r>
    </w:p>
    <w:tbl>
      <w:tblPr>
        <w:tblStyle w:val="12"/>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701"/>
        <w:gridCol w:w="5976"/>
      </w:tblGrid>
      <w:tr w14:paraId="011E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7C1763FA">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rPr>
              <w:t>技术部分</w:t>
            </w:r>
          </w:p>
        </w:tc>
        <w:tc>
          <w:tcPr>
            <w:tcW w:w="1701" w:type="dxa"/>
            <w:vAlign w:val="center"/>
          </w:tcPr>
          <w:p w14:paraId="74F6287A">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项目实施方案</w:t>
            </w:r>
          </w:p>
          <w:p w14:paraId="28637285">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rPr>
              <w:t>满分【10】分</w:t>
            </w:r>
          </w:p>
        </w:tc>
        <w:tc>
          <w:tcPr>
            <w:tcW w:w="5976" w:type="dxa"/>
            <w:shd w:val="clear" w:color="auto" w:fill="auto"/>
            <w:vAlign w:val="top"/>
          </w:tcPr>
          <w:p w14:paraId="7782BF58">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（一）评分标准</w:t>
            </w:r>
          </w:p>
          <w:p w14:paraId="287FF184">
            <w:pPr>
              <w:spacing w:line="400" w:lineRule="exact"/>
              <w:rPr>
                <w:rFonts w:hint="eastAsia" w:ascii="仿宋_GB2312" w:hAnsi="仿宋_GB2312" w:eastAsia="仿宋_GB2312" w:cs="仿宋_GB2312"/>
                <w:b/>
                <w:bCs/>
                <w:sz w:val="24"/>
              </w:rPr>
            </w:pPr>
            <w:r>
              <w:rPr>
                <w:rFonts w:hint="eastAsia" w:ascii="仿宋_GB2312" w:hAnsi="仿宋_GB2312" w:eastAsia="仿宋_GB2312" w:cs="仿宋_GB2312"/>
                <w:b/>
                <w:bCs/>
                <w:sz w:val="24"/>
              </w:rPr>
              <w:t>视频内容创意策划（5分）：</w:t>
            </w:r>
          </w:p>
          <w:p w14:paraId="21789043">
            <w:pPr>
              <w:spacing w:line="400" w:lineRule="exact"/>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5分：提供的样片或设计方案时尚新颖，符合当前主流新媒体平台的审美与传播规律；针对本项目提出的创意策划点明确、有亮点。</w:t>
            </w:r>
          </w:p>
          <w:p w14:paraId="6FAFBB8D">
            <w:pPr>
              <w:spacing w:line="400" w:lineRule="exact"/>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3-4分：提供的样片或设计方案较为规范，基本符合新媒体传播要求；策划方案与本项目有一定结合度。</w:t>
            </w:r>
          </w:p>
          <w:p w14:paraId="75142CD9">
            <w:pPr>
              <w:spacing w:line="400" w:lineRule="exact"/>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1-2分：提供的样片或设计方案较为常规，新媒体特性不突出；策划方案与本项目关联性较弱。</w:t>
            </w:r>
          </w:p>
          <w:p w14:paraId="0752A962">
            <w:pPr>
              <w:spacing w:line="400" w:lineRule="exact"/>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0分：未提供相关材料或内容完全不符合要求。</w:t>
            </w:r>
          </w:p>
          <w:p w14:paraId="1B9D346F">
            <w:pPr>
              <w:spacing w:line="400" w:lineRule="exact"/>
              <w:rPr>
                <w:rFonts w:hint="eastAsia" w:ascii="仿宋_GB2312" w:hAnsi="仿宋_GB2312" w:eastAsia="仿宋_GB2312" w:cs="仿宋_GB2312"/>
                <w:b/>
                <w:bCs/>
                <w:sz w:val="24"/>
              </w:rPr>
            </w:pPr>
            <w:r>
              <w:rPr>
                <w:rFonts w:hint="eastAsia" w:ascii="仿宋_GB2312" w:hAnsi="仿宋_GB2312" w:eastAsia="仿宋_GB2312" w:cs="仿宋_GB2312"/>
                <w:b/>
                <w:bCs/>
                <w:sz w:val="24"/>
              </w:rPr>
              <w:t>执行策划与流程保障能力（5分）：</w:t>
            </w:r>
          </w:p>
          <w:p w14:paraId="104BE4E9">
            <w:pPr>
              <w:spacing w:line="400" w:lineRule="exact"/>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5分：提交的《项目实施方案》内容详实，对直播机位设置、采访流程、视频风格定位、以及突发情况预案等有清晰、专业的规划，可操作性强。</w:t>
            </w:r>
          </w:p>
          <w:p w14:paraId="6DA1568E">
            <w:pPr>
              <w:spacing w:line="400" w:lineRule="exact"/>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3-4分：实施方案内容基本完整，对关键环节有规划，但深度或细节有待加强。</w:t>
            </w:r>
          </w:p>
          <w:p w14:paraId="7959B7FC">
            <w:pPr>
              <w:spacing w:line="400" w:lineRule="exact"/>
              <w:rPr>
                <w:rFonts w:hint="eastAsia" w:ascii="仿宋_GB2312" w:hAnsi="仿宋_GB2312" w:eastAsia="仿宋_GB2312" w:cs="仿宋_GB2312"/>
                <w:b w:val="0"/>
                <w:bCs w:val="0"/>
                <w:sz w:val="24"/>
              </w:rPr>
            </w:pPr>
            <w:r>
              <w:rPr>
                <w:rFonts w:hint="eastAsia" w:ascii="仿宋_GB2312" w:hAnsi="仿宋_GB2312" w:eastAsia="仿宋_GB2312" w:cs="仿宋_GB2312"/>
                <w:b w:val="0"/>
                <w:bCs w:val="0"/>
                <w:sz w:val="24"/>
              </w:rPr>
              <w:t>1-2分：实施方案内容简单，仅罗列常规服务，缺乏针对性和深度规划。</w:t>
            </w:r>
          </w:p>
          <w:p w14:paraId="2FA8A86D">
            <w:pPr>
              <w:spacing w:line="400" w:lineRule="exact"/>
              <w:rPr>
                <w:rFonts w:ascii="仿宋_GB2312" w:hAnsi="仿宋_GB2312" w:eastAsia="仿宋_GB2312" w:cs="仿宋_GB2312"/>
                <w:b w:val="0"/>
                <w:bCs w:val="0"/>
                <w:sz w:val="24"/>
              </w:rPr>
            </w:pPr>
            <w:r>
              <w:rPr>
                <w:rFonts w:hint="eastAsia" w:ascii="仿宋_GB2312" w:hAnsi="仿宋_GB2312" w:eastAsia="仿宋_GB2312" w:cs="仿宋_GB2312"/>
                <w:b w:val="0"/>
                <w:bCs w:val="0"/>
                <w:sz w:val="24"/>
              </w:rPr>
              <w:t>0分：未提供实施方案或方案完全不符合项目需求。</w:t>
            </w:r>
          </w:p>
          <w:p w14:paraId="262615FB">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（二）证明材料</w:t>
            </w:r>
          </w:p>
          <w:p w14:paraId="15FECD67">
            <w:pPr>
              <w:spacing w:line="400" w:lineRule="exact"/>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rPr>
              <w:t>提供《项目实施方案》（格式自拟），含视频风格设计参考、直播取景景别、采访大纲、已完成项目的样片视频版式设计截图等。</w:t>
            </w:r>
          </w:p>
        </w:tc>
      </w:tr>
      <w:tr w14:paraId="255C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66C9840">
            <w:pPr>
              <w:spacing w:line="400" w:lineRule="exact"/>
              <w:rPr>
                <w:rFonts w:hint="eastAsia" w:ascii="仿宋_GB2312" w:hAnsi="仿宋_GB2312" w:eastAsia="仿宋_GB2312" w:cs="仿宋_GB2312"/>
                <w:sz w:val="24"/>
              </w:rPr>
            </w:pPr>
          </w:p>
        </w:tc>
        <w:tc>
          <w:tcPr>
            <w:tcW w:w="1701" w:type="dxa"/>
            <w:vAlign w:val="center"/>
          </w:tcPr>
          <w:p w14:paraId="3445C30A">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团队配置</w:t>
            </w:r>
          </w:p>
          <w:p w14:paraId="2F19954F">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满分【5】分</w:t>
            </w:r>
          </w:p>
        </w:tc>
        <w:tc>
          <w:tcPr>
            <w:tcW w:w="5976" w:type="dxa"/>
          </w:tcPr>
          <w:p w14:paraId="64189EBD">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（一）评分标准</w:t>
            </w:r>
          </w:p>
          <w:p w14:paraId="1774365B">
            <w:pPr>
              <w:pStyle w:val="32"/>
              <w:snapToGrid w:val="0"/>
              <w:spacing w:line="4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团队结构与核心人员能力</w:t>
            </w:r>
          </w:p>
          <w:p w14:paraId="0389E465">
            <w:pPr>
              <w:pStyle w:val="32"/>
              <w:snapToGrid w:val="0"/>
              <w:spacing w:line="4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4-5分：拟派团队结构完整、职责清晰，核心人员（项目经理、摄像、后期）具备丰富的同类文化项目经验（3个及以上），并提供详实的证明材料；</w:t>
            </w:r>
          </w:p>
          <w:p w14:paraId="2A1E68B9">
            <w:pPr>
              <w:pStyle w:val="32"/>
              <w:snapToGrid w:val="0"/>
              <w:spacing w:line="4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1-3分：团队配置基本合理，核心人员有相关项目经验，但经验深度或证明材料完整性一般；</w:t>
            </w:r>
          </w:p>
          <w:p w14:paraId="67AB9221">
            <w:pPr>
              <w:pStyle w:val="32"/>
              <w:snapToGrid w:val="0"/>
              <w:spacing w:line="400" w:lineRule="exact"/>
              <w:jc w:val="both"/>
              <w:rPr>
                <w:rFonts w:hint="eastAsia" w:ascii="仿宋_GB2312" w:hAnsi="仿宋_GB2312" w:eastAsia="仿宋_GB2312" w:cs="仿宋_GB2312"/>
                <w:color w:val="auto"/>
              </w:rPr>
            </w:pPr>
            <w:r>
              <w:rPr>
                <w:rFonts w:hint="eastAsia" w:ascii="仿宋_GB2312" w:hAnsi="仿宋_GB2312" w:eastAsia="仿宋_GB2312" w:cs="仿宋_GB2312"/>
                <w:color w:val="auto"/>
              </w:rPr>
              <w:t>0分：未按要求提供团队信息或证明材料。</w:t>
            </w:r>
          </w:p>
          <w:p w14:paraId="07240C94">
            <w:pPr>
              <w:spacing w:line="400" w:lineRule="exact"/>
              <w:rPr>
                <w:rFonts w:hint="eastAsia" w:ascii="楷体_GB2312" w:hAnsi="仿宋_GB2312" w:eastAsia="楷体_GB2312" w:cs="仿宋_GB2312"/>
                <w:sz w:val="24"/>
              </w:rPr>
            </w:pPr>
            <w:r>
              <w:rPr>
                <w:rFonts w:hint="eastAsia" w:ascii="楷体_GB2312" w:hAnsi="仿宋_GB2312" w:eastAsia="楷体_GB2312" w:cs="仿宋_GB2312"/>
                <w:sz w:val="24"/>
              </w:rPr>
              <w:t>（二）证明材料</w:t>
            </w:r>
          </w:p>
          <w:p w14:paraId="27174850">
            <w:pPr>
              <w:pStyle w:val="32"/>
              <w:snapToGrid w:val="0"/>
              <w:spacing w:line="400" w:lineRule="exact"/>
              <w:jc w:val="both"/>
              <w:rPr>
                <w:rFonts w:hint="eastAsia" w:ascii="仿宋_GB2312" w:hAnsi="仿宋_GB2312" w:eastAsia="仿宋_GB2312" w:cs="仿宋_GB2312"/>
                <w:color w:val="auto"/>
              </w:rPr>
            </w:pPr>
            <w:r>
              <w:rPr>
                <w:rFonts w:hint="eastAsia" w:ascii="仿宋_GB2312" w:hAnsi="仿宋_GB2312" w:eastAsia="仿宋_GB2312" w:cs="仿宋_GB2312"/>
                <w:color w:val="auto"/>
              </w:rPr>
              <w:t>1.《项目服务团队人员情况表》（格式自拟），含姓名、职务、职责、相关经验介绍等；</w:t>
            </w:r>
          </w:p>
          <w:p w14:paraId="55D8C70A">
            <w:pPr>
              <w:pStyle w:val="32"/>
              <w:snapToGrid w:val="0"/>
              <w:spacing w:line="400" w:lineRule="exact"/>
              <w:jc w:val="both"/>
              <w:rPr>
                <w:rFonts w:hint="eastAsia" w:ascii="仿宋_GB2312" w:hAnsi="仿宋_GB2312" w:eastAsia="仿宋_GB2312" w:cs="仿宋_GB2312"/>
                <w:color w:val="auto"/>
              </w:rPr>
            </w:pPr>
            <w:r>
              <w:rPr>
                <w:rFonts w:hint="eastAsia" w:ascii="仿宋_GB2312" w:hAnsi="仿宋_GB2312" w:eastAsia="仿宋_GB2312" w:cs="仿宋_GB2312"/>
                <w:color w:val="auto"/>
              </w:rPr>
              <w:t>2.项目经理及核心技术人员需提供：学历/职称/资格证书扫描件；过往同类项目经验说明（可结合业绩证明材料）；近6个月社保证明（社保局出具或官方系统打印，带有效签章）；</w:t>
            </w:r>
          </w:p>
          <w:p w14:paraId="0516A70E">
            <w:pPr>
              <w:pStyle w:val="32"/>
              <w:snapToGrid w:val="0"/>
              <w:spacing w:line="400" w:lineRule="exact"/>
              <w:jc w:val="both"/>
              <w:rPr>
                <w:rFonts w:hint="eastAsia" w:ascii="仿宋_GB2312" w:hAnsi="仿宋_GB2312" w:eastAsia="仿宋_GB2312" w:cs="仿宋_GB2312"/>
                <w:color w:val="auto"/>
              </w:rPr>
            </w:pPr>
            <w:r>
              <w:rPr>
                <w:rFonts w:hint="eastAsia" w:ascii="仿宋_GB2312" w:hAnsi="仿宋_GB2312" w:eastAsia="仿宋_GB2312" w:cs="仿宋_GB2312"/>
                <w:color w:val="auto"/>
              </w:rPr>
              <w:t>3.如团队成员中有外部专家或合作方人员，应提供合作协议或授权说明）。</w:t>
            </w:r>
          </w:p>
          <w:p w14:paraId="4A44BEAD">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注：①项目负责人及现场负责人可以为同一人；②成交供应商依照响应和承诺组建项目小组，不得擅自更换项目负责人，确需更换的，应当经采购人同意，且更换的人员应当具备同等或者以上资格、经历。</w:t>
            </w:r>
          </w:p>
        </w:tc>
      </w:tr>
    </w:tbl>
    <w:p w14:paraId="1EEF0CE6">
      <w:pPr>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sz w:val="32"/>
          <w:szCs w:val="32"/>
        </w:rPr>
        <w:t>五、</w:t>
      </w:r>
      <w:r>
        <w:rPr>
          <w:rFonts w:hint="eastAsia" w:ascii="黑体" w:hAnsi="黑体" w:eastAsia="黑体" w:cs="黑体"/>
          <w:color w:val="000000" w:themeColor="text1"/>
          <w:sz w:val="32"/>
          <w:szCs w:val="32"/>
          <w14:textFill>
            <w14:solidFill>
              <w14:schemeClr w14:val="tx1"/>
            </w14:solidFill>
          </w14:textFill>
        </w:rPr>
        <w:t>价格异常低价认定</w:t>
      </w:r>
    </w:p>
    <w:p w14:paraId="559FAD27">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评审中出现下列情形之一的，评审委员会应当启动异常低价投标（响应）审查程序：（一）投标（响应）报价低于全部通过符合性审查供应商投标（响应）报价平均值50%的，即投标（响应）报价&lt;全部通过符合性审查供应商投标（响应）报价平均值×50%；（二）投标（响应）报价低于通过符合性审查且报价次低供应商投标（响应）报价50%的，即投标（响应）报价&lt;通过符合性审查且报价次低供应商投标（响应）报价×50%；（三）投标（响应）报价低于采购项目最高限价45%的，即投标（响应）报价&lt;采购项目最高限价×45%；（四）其他评审委员会认为供应商报价过低，有可能影响产品质量或者不能诚信履约的情形。</w:t>
      </w:r>
    </w:p>
    <w:p w14:paraId="69C2A00F">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六、保密</w:t>
      </w:r>
    </w:p>
    <w:p w14:paraId="6A83590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参与采购活动的各方应对采购文件、响应文件以及评审过程中获知的商业、技术、人员等信息保密，违者应对由此造成的后果承担法律责任。</w:t>
      </w:r>
    </w:p>
    <w:p w14:paraId="4BFC66B8">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七、成交通知书</w:t>
      </w:r>
    </w:p>
    <w:p w14:paraId="2CFD8B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成交供应商确定后，采购人将在3个工作日内通知中选供应商，并向成交供应商发出成交通知。如接到有关投诉，采购人将可能暂停发出成交通知书。</w:t>
      </w:r>
    </w:p>
    <w:p w14:paraId="15E20005">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bookmarkEnd w:id="5"/>
    <w:bookmarkEnd w:id="6"/>
    <w:p w14:paraId="1A278E92">
      <w:pPr>
        <w:spacing w:line="560" w:lineRule="exact"/>
        <w:jc w:val="center"/>
        <w:outlineLvl w:val="0"/>
        <w:rPr>
          <w:rFonts w:hint="eastAsia" w:ascii="方正小标宋简体" w:hAnsi="仿宋_GB2312" w:eastAsia="方正小标宋简体" w:cs="仿宋_GB2312"/>
          <w:sz w:val="44"/>
          <w:szCs w:val="44"/>
        </w:rPr>
      </w:pPr>
      <w:bookmarkStart w:id="8" w:name="_Toc194519097"/>
      <w:r>
        <w:rPr>
          <w:rFonts w:hint="eastAsia" w:ascii="方正小标宋简体" w:hAnsi="仿宋_GB2312" w:eastAsia="方正小标宋简体" w:cs="仿宋_GB2312"/>
          <w:sz w:val="44"/>
          <w:szCs w:val="44"/>
        </w:rPr>
        <w:t>第五章 合同签订及其他</w:t>
      </w:r>
      <w:bookmarkEnd w:id="8"/>
    </w:p>
    <w:p w14:paraId="7A9526D7">
      <w:pPr>
        <w:spacing w:line="560" w:lineRule="exact"/>
        <w:rPr>
          <w:rFonts w:hint="eastAsia" w:ascii="仿宋_GB2312" w:hAnsi="仿宋_GB2312" w:eastAsia="仿宋_GB2312" w:cs="仿宋_GB2312"/>
          <w:sz w:val="32"/>
          <w:szCs w:val="32"/>
        </w:rPr>
      </w:pPr>
    </w:p>
    <w:p w14:paraId="470001F6">
      <w:pPr>
        <w:spacing w:line="560" w:lineRule="exact"/>
        <w:ind w:firstLine="640" w:firstLineChars="200"/>
        <w:rPr>
          <w:rFonts w:hint="eastAsia" w:ascii="楷体_GB2312" w:hAnsi="楷体" w:eastAsia="楷体_GB2312" w:cs="仿宋_GB2312"/>
          <w:sz w:val="32"/>
          <w:szCs w:val="32"/>
        </w:rPr>
      </w:pPr>
      <w:r>
        <w:rPr>
          <w:rFonts w:hint="eastAsia" w:ascii="楷体_GB2312" w:hAnsi="楷体" w:eastAsia="楷体_GB2312" w:cs="仿宋_GB2312"/>
          <w:sz w:val="32"/>
          <w:szCs w:val="32"/>
        </w:rPr>
        <w:t>（一）合同签订</w:t>
      </w:r>
    </w:p>
    <w:p w14:paraId="66581DF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1.在响应文件有效期内，采购人和成交供应商应当自成交通知书发出之日起10日内订立书面合同。采购文件、成交供应商的响应文件及其澄清、修改文件等，均为签订合同的依据。</w:t>
      </w:r>
    </w:p>
    <w:p w14:paraId="5D81B6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成交供应商无正当理由拒签合同、在签订合同时向采购人提出附加条件、被查实存在影响采购结果的违反采购文件要求的行为等情形的，采购人将取消其成交资格，并根据评审报告确定新的成交供应商；若因此给采购人造成损失的，原成交供应商应当进行赔偿。</w:t>
      </w:r>
    </w:p>
    <w:p w14:paraId="54345146">
      <w:pPr>
        <w:spacing w:line="560" w:lineRule="exact"/>
        <w:ind w:firstLine="640" w:firstLineChars="200"/>
        <w:rPr>
          <w:rFonts w:hint="eastAsia" w:ascii="楷体_GB2312" w:hAnsi="楷体" w:eastAsia="楷体_GB2312" w:cs="仿宋_GB2312"/>
          <w:sz w:val="32"/>
          <w:szCs w:val="32"/>
        </w:rPr>
      </w:pPr>
      <w:r>
        <w:rPr>
          <w:rFonts w:hint="eastAsia" w:ascii="楷体_GB2312" w:hAnsi="楷体" w:eastAsia="楷体_GB2312" w:cs="仿宋_GB2312"/>
          <w:sz w:val="32"/>
          <w:szCs w:val="32"/>
        </w:rPr>
        <w:t>（二）其他</w:t>
      </w:r>
    </w:p>
    <w:p w14:paraId="761EC2F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1.供应商应保证所递交的响应文件的真实性，如被证实存在虚假资料的，采购人将根据对采购过程和采购结果的影响程度采取一切合理措施，包括但不限于取消供应商的响应资格、要求供应商赔偿损失等。</w:t>
      </w:r>
    </w:p>
    <w:p w14:paraId="152B7E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供应商应对采购文件中的商业和技术等秘密保密，违者应承担由此造成的一切法律后果；</w:t>
      </w:r>
    </w:p>
    <w:p w14:paraId="40B18F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无论成交与否，已递交的响应文件及相关资料概不退回，采购人将对响应文件资料予以保密；</w:t>
      </w:r>
    </w:p>
    <w:p w14:paraId="76ED855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工程类项目，</w:t>
      </w:r>
      <w:r>
        <w:rPr>
          <w:rFonts w:ascii="仿宋_GB2312" w:hAnsi="仿宋_GB2312" w:eastAsia="仿宋_GB2312" w:cs="仿宋_GB2312"/>
          <w:sz w:val="32"/>
          <w:szCs w:val="32"/>
        </w:rPr>
        <w:t>采购人</w:t>
      </w:r>
      <w:r>
        <w:rPr>
          <w:rFonts w:hint="eastAsia" w:ascii="仿宋_GB2312" w:hAnsi="仿宋_GB2312" w:eastAsia="仿宋_GB2312" w:cs="仿宋_GB2312"/>
          <w:sz w:val="32"/>
          <w:szCs w:val="32"/>
        </w:rPr>
        <w:t>将</w:t>
      </w:r>
      <w:r>
        <w:rPr>
          <w:rFonts w:ascii="仿宋_GB2312" w:hAnsi="仿宋_GB2312" w:eastAsia="仿宋_GB2312" w:cs="仿宋_GB2312"/>
          <w:sz w:val="32"/>
          <w:szCs w:val="32"/>
        </w:rPr>
        <w:t>不集中组织现场踏勘，供应商需要了解现场情况的，可</w:t>
      </w:r>
      <w:r>
        <w:rPr>
          <w:rFonts w:hint="eastAsia" w:ascii="仿宋_GB2312" w:hAnsi="仿宋_GB2312" w:eastAsia="仿宋_GB2312" w:cs="仿宋_GB2312"/>
          <w:sz w:val="32"/>
          <w:szCs w:val="32"/>
        </w:rPr>
        <w:t>联系项目联系人</w:t>
      </w:r>
      <w:r>
        <w:rPr>
          <w:rFonts w:ascii="仿宋_GB2312" w:hAnsi="仿宋_GB2312" w:eastAsia="仿宋_GB2312" w:cs="仿宋_GB2312"/>
          <w:sz w:val="32"/>
          <w:szCs w:val="32"/>
        </w:rPr>
        <w:t>进行现场踏勘</w:t>
      </w:r>
      <w:r>
        <w:rPr>
          <w:rFonts w:hint="eastAsia" w:ascii="仿宋_GB2312" w:hAnsi="仿宋_GB2312" w:eastAsia="仿宋_GB2312" w:cs="仿宋_GB2312"/>
          <w:sz w:val="32"/>
          <w:szCs w:val="32"/>
        </w:rPr>
        <w:t>。</w:t>
      </w:r>
    </w:p>
    <w:p w14:paraId="11226AA7">
      <w:pPr>
        <w:widowControl/>
        <w:jc w:val="left"/>
        <w:rPr>
          <w:rFonts w:hint="eastAsia"/>
        </w:rPr>
      </w:pPr>
      <w:r>
        <w:br w:type="page"/>
      </w:r>
    </w:p>
    <w:p w14:paraId="706233C0">
      <w:pPr>
        <w:spacing w:line="560" w:lineRule="exact"/>
        <w:jc w:val="center"/>
        <w:outlineLvl w:val="0"/>
        <w:rPr>
          <w:rFonts w:hint="eastAsia" w:ascii="方正小标宋简体" w:hAnsi="仿宋_GB2312" w:eastAsia="方正小标宋简体" w:cs="仿宋_GB2312"/>
          <w:sz w:val="44"/>
          <w:szCs w:val="44"/>
        </w:rPr>
      </w:pPr>
      <w:bookmarkStart w:id="9" w:name="_Toc157678620"/>
      <w:bookmarkStart w:id="10" w:name="_Toc165400064"/>
      <w:r>
        <w:rPr>
          <w:rFonts w:hint="eastAsia" w:ascii="方正小标宋简体" w:hAnsi="仿宋_GB2312" w:eastAsia="方正小标宋简体" w:cs="仿宋_GB2312"/>
          <w:sz w:val="44"/>
          <w:szCs w:val="44"/>
        </w:rPr>
        <w:t>第六章 附件</w:t>
      </w:r>
      <w:bookmarkEnd w:id="9"/>
      <w:bookmarkEnd w:id="10"/>
    </w:p>
    <w:p w14:paraId="0268379A">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w:t>
      </w:r>
    </w:p>
    <w:p w14:paraId="7329C351">
      <w:pPr>
        <w:spacing w:line="560" w:lineRule="exact"/>
        <w:jc w:val="center"/>
        <w:rPr>
          <w:rFonts w:hint="eastAsia" w:ascii="方正小标宋简体" w:hAnsi="仿宋_GB2312" w:eastAsia="方正小标宋简体" w:cs="仿宋_GB2312"/>
          <w:kern w:val="0"/>
          <w:sz w:val="44"/>
          <w:szCs w:val="44"/>
        </w:rPr>
      </w:pPr>
      <w:r>
        <w:rPr>
          <w:rFonts w:hint="eastAsia" w:ascii="方正小标宋简体" w:hAnsi="仿宋_GB2312" w:eastAsia="方正小标宋简体" w:cs="仿宋_GB2312"/>
          <w:kern w:val="0"/>
          <w:sz w:val="44"/>
          <w:szCs w:val="44"/>
        </w:rPr>
        <w:t>报价表</w:t>
      </w:r>
    </w:p>
    <w:p w14:paraId="2436F95C">
      <w:pPr>
        <w:spacing w:line="560" w:lineRule="exac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p w14:paraId="6C08FD6F">
      <w:pPr>
        <w:spacing w:line="560" w:lineRule="exact"/>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项目名称：2026年全国新书首发中心音像制作服务项目（单位：人民币元）</w:t>
      </w:r>
    </w:p>
    <w:p w14:paraId="2FEF8250">
      <w:pPr>
        <w:spacing w:line="560" w:lineRule="exact"/>
        <w:rPr>
          <w:rFonts w:hint="eastAsia" w:ascii="仿宋_GB2312" w:hAnsi="仿宋_GB2312" w:eastAsia="仿宋_GB2312" w:cs="仿宋_GB2312"/>
          <w:b/>
          <w:bCs/>
          <w:kern w:val="0"/>
          <w:sz w:val="32"/>
          <w:szCs w:val="32"/>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3822"/>
        <w:gridCol w:w="930"/>
        <w:gridCol w:w="1521"/>
        <w:gridCol w:w="1531"/>
      </w:tblGrid>
      <w:tr w14:paraId="069D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718" w:type="dxa"/>
            <w:vAlign w:val="center"/>
          </w:tcPr>
          <w:p w14:paraId="1266FBA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822" w:type="dxa"/>
            <w:vAlign w:val="center"/>
          </w:tcPr>
          <w:p w14:paraId="13CFE4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服务内容</w:t>
            </w:r>
          </w:p>
        </w:tc>
        <w:tc>
          <w:tcPr>
            <w:tcW w:w="930" w:type="dxa"/>
            <w:vAlign w:val="center"/>
          </w:tcPr>
          <w:p w14:paraId="51210E8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1521" w:type="dxa"/>
            <w:vAlign w:val="center"/>
          </w:tcPr>
          <w:p w14:paraId="7C371F7D">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报</w:t>
            </w:r>
            <w:r>
              <w:rPr>
                <w:rFonts w:hint="eastAsia" w:ascii="仿宋_GB2312" w:hAnsi="仿宋_GB2312" w:eastAsia="仿宋_GB2312" w:cs="仿宋_GB2312"/>
                <w:sz w:val="24"/>
                <w:szCs w:val="24"/>
              </w:rPr>
              <w:t>价/元</w:t>
            </w:r>
          </w:p>
        </w:tc>
        <w:tc>
          <w:tcPr>
            <w:tcW w:w="1531" w:type="dxa"/>
            <w:vAlign w:val="center"/>
          </w:tcPr>
          <w:p w14:paraId="69C005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14:paraId="23A1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718" w:type="dxa"/>
            <w:vAlign w:val="center"/>
          </w:tcPr>
          <w:p w14:paraId="57BDC2EF">
            <w:pPr>
              <w:spacing w:line="560" w:lineRule="exact"/>
              <w:jc w:val="center"/>
              <w:rPr>
                <w:rFonts w:hint="eastAsia" w:ascii="仿宋_GB2312" w:hAnsi="仿宋_GB2312" w:eastAsia="仿宋_GB2312" w:cs="仿宋_GB2312"/>
                <w:kern w:val="0"/>
                <w:sz w:val="24"/>
                <w:szCs w:val="24"/>
              </w:rPr>
            </w:pPr>
            <w:r>
              <w:rPr>
                <w:rFonts w:eastAsia="仿宋_GB2312" w:cs="仿宋_GB2312"/>
                <w:kern w:val="0"/>
                <w:szCs w:val="21"/>
              </w:rPr>
              <w:t>1</w:t>
            </w:r>
          </w:p>
        </w:tc>
        <w:tc>
          <w:tcPr>
            <w:tcW w:w="3822" w:type="dxa"/>
            <w:vAlign w:val="center"/>
          </w:tcPr>
          <w:p w14:paraId="25EC32E7">
            <w:pPr>
              <w:jc w:val="left"/>
              <w:rPr>
                <w:rFonts w:hint="eastAsia" w:ascii="等线" w:hAnsi="等线" w:eastAsia="等线" w:cs="宋体"/>
                <w:sz w:val="21"/>
                <w:szCs w:val="22"/>
              </w:rPr>
            </w:pPr>
            <w:r>
              <w:rPr>
                <w:rFonts w:hint="eastAsia"/>
              </w:rPr>
              <w:t>全场录制、直播及金句视频剪辑（含视频设计包装）</w:t>
            </w:r>
          </w:p>
        </w:tc>
        <w:tc>
          <w:tcPr>
            <w:tcW w:w="930" w:type="dxa"/>
            <w:vAlign w:val="center"/>
          </w:tcPr>
          <w:p w14:paraId="78676F93">
            <w:pPr>
              <w:jc w:val="center"/>
              <w:rPr>
                <w:rFonts w:hint="eastAsia" w:ascii="等线" w:hAnsi="等线" w:eastAsia="等线" w:cs="宋体"/>
                <w:sz w:val="21"/>
                <w:szCs w:val="22"/>
              </w:rPr>
            </w:pPr>
            <w:r>
              <w:rPr>
                <w:rFonts w:hint="eastAsia" w:ascii="仿宋_GB2312" w:hAnsi="仿宋_GB2312" w:eastAsia="仿宋_GB2312" w:cs="仿宋_GB2312"/>
                <w:sz w:val="24"/>
                <w:szCs w:val="24"/>
              </w:rPr>
              <w:t>场</w:t>
            </w:r>
          </w:p>
        </w:tc>
        <w:tc>
          <w:tcPr>
            <w:tcW w:w="1521" w:type="dxa"/>
            <w:vAlign w:val="center"/>
          </w:tcPr>
          <w:p w14:paraId="33304986">
            <w:pPr>
              <w:spacing w:line="560" w:lineRule="exact"/>
              <w:jc w:val="center"/>
              <w:rPr>
                <w:rFonts w:hint="eastAsia" w:ascii="仿宋_GB2312" w:hAnsi="仿宋_GB2312" w:eastAsia="仿宋_GB2312" w:cs="仿宋_GB2312"/>
                <w:kern w:val="0"/>
                <w:sz w:val="24"/>
                <w:szCs w:val="24"/>
              </w:rPr>
            </w:pPr>
          </w:p>
        </w:tc>
        <w:tc>
          <w:tcPr>
            <w:tcW w:w="1531" w:type="dxa"/>
            <w:vMerge w:val="restart"/>
            <w:vAlign w:val="center"/>
          </w:tcPr>
          <w:p w14:paraId="5E815B8A">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lang w:bidi="ar"/>
              </w:rPr>
              <w:t>含本数，含税费、运费、保险费等价外费</w:t>
            </w:r>
          </w:p>
        </w:tc>
      </w:tr>
      <w:tr w14:paraId="670A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718" w:type="dxa"/>
            <w:vAlign w:val="center"/>
          </w:tcPr>
          <w:p w14:paraId="0CF8144A">
            <w:pPr>
              <w:spacing w:line="560" w:lineRule="exact"/>
              <w:jc w:val="center"/>
              <w:rPr>
                <w:rFonts w:hint="eastAsia" w:ascii="仿宋_GB2312" w:hAnsi="仿宋_GB2312" w:eastAsia="仿宋_GB2312" w:cs="仿宋_GB2312"/>
                <w:kern w:val="0"/>
                <w:sz w:val="24"/>
                <w:szCs w:val="24"/>
              </w:rPr>
            </w:pPr>
            <w:r>
              <w:rPr>
                <w:rFonts w:eastAsia="仿宋_GB2312" w:cs="仿宋_GB2312"/>
                <w:kern w:val="0"/>
                <w:szCs w:val="21"/>
              </w:rPr>
              <w:t>2</w:t>
            </w:r>
          </w:p>
        </w:tc>
        <w:tc>
          <w:tcPr>
            <w:tcW w:w="3822" w:type="dxa"/>
            <w:vAlign w:val="center"/>
          </w:tcPr>
          <w:p w14:paraId="242F2451">
            <w:pPr>
              <w:jc w:val="left"/>
              <w:rPr>
                <w:rFonts w:hint="eastAsia" w:ascii="仿宋_GB2312" w:hAnsi="等线 Light" w:eastAsia="仿宋_GB2312" w:cs="Times New Roman"/>
                <w:sz w:val="24"/>
                <w:szCs w:val="24"/>
              </w:rPr>
            </w:pPr>
            <w:r>
              <w:rPr>
                <w:rFonts w:hint="eastAsia"/>
              </w:rPr>
              <w:t>短视频策划、录制与剪辑（含视频设计包装）</w:t>
            </w:r>
          </w:p>
        </w:tc>
        <w:tc>
          <w:tcPr>
            <w:tcW w:w="930" w:type="dxa"/>
            <w:vAlign w:val="center"/>
          </w:tcPr>
          <w:p w14:paraId="359BF1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场</w:t>
            </w:r>
          </w:p>
        </w:tc>
        <w:tc>
          <w:tcPr>
            <w:tcW w:w="1521" w:type="dxa"/>
            <w:vAlign w:val="center"/>
          </w:tcPr>
          <w:p w14:paraId="3A7C2ECF">
            <w:pPr>
              <w:spacing w:line="560" w:lineRule="exact"/>
              <w:jc w:val="center"/>
              <w:rPr>
                <w:rFonts w:hint="eastAsia" w:ascii="仿宋_GB2312" w:hAnsi="仿宋_GB2312" w:eastAsia="仿宋_GB2312" w:cs="仿宋_GB2312"/>
                <w:kern w:val="0"/>
                <w:sz w:val="24"/>
                <w:szCs w:val="24"/>
              </w:rPr>
            </w:pPr>
          </w:p>
        </w:tc>
        <w:tc>
          <w:tcPr>
            <w:tcW w:w="1531" w:type="dxa"/>
            <w:vMerge w:val="continue"/>
          </w:tcPr>
          <w:p w14:paraId="491C8AEC">
            <w:pPr>
              <w:rPr>
                <w:rFonts w:hint="eastAsia" w:ascii="仿宋_GB2312" w:hAnsi="仿宋_GB2312" w:eastAsia="仿宋_GB2312" w:cs="仿宋_GB2312"/>
                <w:sz w:val="24"/>
                <w:szCs w:val="24"/>
                <w:lang w:bidi="ar"/>
              </w:rPr>
            </w:pPr>
          </w:p>
        </w:tc>
      </w:tr>
      <w:tr w14:paraId="3323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0" w:type="dxa"/>
            <w:gridSpan w:val="3"/>
            <w:vAlign w:val="center"/>
          </w:tcPr>
          <w:p w14:paraId="14A21C7D">
            <w:pPr>
              <w:spacing w:line="56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sz w:val="24"/>
                <w:szCs w:val="24"/>
              </w:rPr>
              <w:t>合计/元</w:t>
            </w:r>
          </w:p>
        </w:tc>
        <w:tc>
          <w:tcPr>
            <w:tcW w:w="1521" w:type="dxa"/>
            <w:vAlign w:val="center"/>
          </w:tcPr>
          <w:p w14:paraId="2A2BA96C">
            <w:pPr>
              <w:spacing w:line="560" w:lineRule="exact"/>
              <w:jc w:val="center"/>
              <w:rPr>
                <w:rFonts w:hint="eastAsia" w:ascii="仿宋_GB2312" w:hAnsi="仿宋_GB2312" w:eastAsia="仿宋_GB2312" w:cs="仿宋_GB2312"/>
                <w:kern w:val="0"/>
                <w:sz w:val="24"/>
                <w:szCs w:val="24"/>
              </w:rPr>
            </w:pPr>
          </w:p>
        </w:tc>
        <w:tc>
          <w:tcPr>
            <w:tcW w:w="1531" w:type="dxa"/>
          </w:tcPr>
          <w:p w14:paraId="680F6F0C">
            <w:pPr>
              <w:spacing w:line="560" w:lineRule="exact"/>
              <w:rPr>
                <w:rFonts w:hint="eastAsia" w:ascii="仿宋_GB2312" w:hAnsi="仿宋_GB2312" w:eastAsia="仿宋_GB2312" w:cs="仿宋_GB2312"/>
                <w:kern w:val="0"/>
                <w:sz w:val="24"/>
                <w:szCs w:val="24"/>
              </w:rPr>
            </w:pPr>
          </w:p>
        </w:tc>
      </w:tr>
    </w:tbl>
    <w:p w14:paraId="06F66160">
      <w:pPr>
        <w:spacing w:line="440" w:lineRule="exact"/>
        <w:textAlignment w:val="baseline"/>
        <w:rPr>
          <w:rFonts w:hint="eastAsia" w:ascii="仿宋_GB2312" w:hAnsi="仿宋_GB2312" w:eastAsia="仿宋_GB2312" w:cs="仿宋_GB2312"/>
          <w:sz w:val="24"/>
          <w:szCs w:val="24"/>
        </w:rPr>
      </w:pPr>
    </w:p>
    <w:p w14:paraId="35024C9C">
      <w:pPr>
        <w:spacing w:line="440" w:lineRule="exac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w:t>
      </w:r>
    </w:p>
    <w:p w14:paraId="3441C102">
      <w:pPr>
        <w:adjustRightInd w:val="0"/>
        <w:snapToGrid w:val="0"/>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1.此报价表可延长补充及说明；</w:t>
      </w:r>
    </w:p>
    <w:p w14:paraId="59963661">
      <w:pPr>
        <w:adjustRightInd w:val="0"/>
        <w:snapToGrid w:val="0"/>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2.报价应当不超过本项目的限价，即单场全场录制、直播及金句视频剪辑（含视频设计包装）不超过</w:t>
      </w:r>
      <w:r>
        <w:rPr>
          <w:rFonts w:hint="eastAsia" w:ascii="仿宋_GB2312" w:hAnsi="仿宋_GB2312" w:eastAsia="仿宋_GB2312" w:cs="仿宋_GB2312"/>
          <w:b/>
          <w:bCs/>
          <w:sz w:val="24"/>
          <w:szCs w:val="24"/>
          <w:u w:val="single"/>
        </w:rPr>
        <w:t>1.5</w:t>
      </w:r>
      <w:r>
        <w:rPr>
          <w:rFonts w:hint="eastAsia" w:ascii="仿宋_GB2312" w:hAnsi="仿宋_GB2312" w:eastAsia="仿宋_GB2312" w:cs="仿宋_GB2312"/>
          <w:sz w:val="24"/>
          <w:szCs w:val="24"/>
        </w:rPr>
        <w:t>万元，单场短视频策划、录制与剪辑（含视频设计包装）不超过</w:t>
      </w:r>
      <w:r>
        <w:rPr>
          <w:rFonts w:hint="eastAsia" w:ascii="仿宋_GB2312" w:hAnsi="仿宋_GB2312" w:eastAsia="仿宋_GB2312" w:cs="仿宋_GB2312"/>
          <w:b/>
          <w:bCs/>
          <w:sz w:val="24"/>
          <w:szCs w:val="24"/>
          <w:u w:val="single"/>
        </w:rPr>
        <w:t>0.7</w:t>
      </w:r>
      <w:r>
        <w:rPr>
          <w:rFonts w:hint="eastAsia" w:ascii="仿宋_GB2312" w:hAnsi="仿宋_GB2312" w:eastAsia="仿宋_GB2312" w:cs="仿宋_GB2312"/>
          <w:sz w:val="24"/>
          <w:szCs w:val="24"/>
        </w:rPr>
        <w:t>万元，报价为含税价；</w:t>
      </w:r>
    </w:p>
    <w:p w14:paraId="72B0FA1B">
      <w:pPr>
        <w:adjustRightInd w:val="0"/>
        <w:snapToGrid w:val="0"/>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3.报价保留小数点后两位。</w:t>
      </w:r>
    </w:p>
    <w:p w14:paraId="0A77D9F8">
      <w:pPr>
        <w:pStyle w:val="16"/>
        <w:ind w:firstLine="0" w:firstLineChars="0"/>
        <w:rPr>
          <w:rFonts w:hint="eastAsia" w:ascii="仿宋_GB2312" w:hAnsi="仿宋_GB2312" w:eastAsia="仿宋_GB2312" w:cs="仿宋_GB2312"/>
          <w:szCs w:val="24"/>
        </w:rPr>
      </w:pPr>
    </w:p>
    <w:p w14:paraId="32F1B1D2">
      <w:pPr>
        <w:pStyle w:val="16"/>
        <w:ind w:firstLine="0" w:firstLineChars="0"/>
        <w:rPr>
          <w:rFonts w:hint="eastAsia" w:ascii="仿宋_GB2312" w:hAnsi="仿宋_GB2312" w:eastAsia="仿宋_GB2312" w:cs="仿宋_GB2312"/>
          <w:szCs w:val="24"/>
        </w:rPr>
      </w:pPr>
    </w:p>
    <w:p w14:paraId="7D3F9E00">
      <w:pPr>
        <w:spacing w:line="440" w:lineRule="exact"/>
        <w:ind w:left="2940"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  应  商(公章)：</w:t>
      </w:r>
      <w:r>
        <w:rPr>
          <w:rFonts w:hint="eastAsia" w:ascii="仿宋_GB2312" w:hAnsi="仿宋_GB2312" w:eastAsia="仿宋_GB2312" w:cs="仿宋_GB2312"/>
          <w:sz w:val="24"/>
          <w:szCs w:val="24"/>
          <w:u w:val="single"/>
        </w:rPr>
        <w:t xml:space="preserve">                     </w:t>
      </w:r>
    </w:p>
    <w:p w14:paraId="0C9D689A">
      <w:pPr>
        <w:spacing w:line="440" w:lineRule="exact"/>
        <w:ind w:left="2940"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代      表(签名)：</w:t>
      </w:r>
      <w:r>
        <w:rPr>
          <w:rFonts w:hint="eastAsia" w:ascii="仿宋_GB2312" w:hAnsi="仿宋_GB2312" w:eastAsia="仿宋_GB2312" w:cs="仿宋_GB2312"/>
          <w:sz w:val="24"/>
          <w:szCs w:val="24"/>
          <w:u w:val="single"/>
        </w:rPr>
        <w:t xml:space="preserve">                     </w:t>
      </w:r>
    </w:p>
    <w:p w14:paraId="0DC2A681">
      <w:pPr>
        <w:spacing w:line="440" w:lineRule="exact"/>
        <w:ind w:left="2940" w:firstLine="420"/>
        <w:rPr>
          <w:rFonts w:hint="eastAsia" w:ascii="宋体" w:hAnsi="宋体" w:eastAsia="宋体" w:cs="Times New Roman"/>
          <w:sz w:val="24"/>
          <w:szCs w:val="24"/>
          <w:u w:val="single"/>
        </w:rPr>
      </w:pPr>
      <w:r>
        <w:rPr>
          <w:rFonts w:hint="eastAsia" w:ascii="仿宋_GB2312" w:hAnsi="仿宋_GB2312" w:eastAsia="仿宋_GB2312" w:cs="仿宋_GB2312"/>
          <w:sz w:val="24"/>
          <w:szCs w:val="24"/>
        </w:rPr>
        <w:t>日            期：</w:t>
      </w:r>
      <w:r>
        <w:rPr>
          <w:rFonts w:hint="eastAsia" w:ascii="仿宋_GB2312" w:hAnsi="仿宋_GB2312" w:eastAsia="仿宋_GB2312" w:cs="仿宋_GB2312"/>
          <w:sz w:val="24"/>
          <w:szCs w:val="24"/>
          <w:u w:val="single"/>
        </w:rPr>
        <w:t xml:space="preserve">                    </w:t>
      </w:r>
      <w:r>
        <w:rPr>
          <w:rFonts w:hint="eastAsia" w:ascii="宋体" w:hAnsi="宋体" w:eastAsia="宋体" w:cs="Times New Roman"/>
          <w:sz w:val="24"/>
          <w:szCs w:val="24"/>
          <w:u w:val="single"/>
        </w:rPr>
        <w:t xml:space="preserve"> </w:t>
      </w:r>
    </w:p>
    <w:p w14:paraId="7F7A4C12">
      <w:pPr>
        <w:spacing w:line="56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w:t>
      </w:r>
    </w:p>
    <w:p w14:paraId="11C54B00">
      <w:pPr>
        <w:widowControl/>
        <w:spacing w:line="44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58DAE73C">
      <w:pPr>
        <w:widowControl/>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w:t>
      </w:r>
    </w:p>
    <w:p w14:paraId="60E5D764">
      <w:pPr>
        <w:spacing w:line="560" w:lineRule="exact"/>
        <w:jc w:val="center"/>
        <w:rPr>
          <w:rFonts w:hint="eastAsia" w:ascii="方正小标宋简体" w:hAnsi="仿宋_GB2312" w:eastAsia="方正小标宋简体" w:cs="仿宋_GB2312"/>
          <w:sz w:val="44"/>
          <w:szCs w:val="44"/>
        </w:rPr>
      </w:pPr>
      <w:r>
        <w:rPr>
          <w:rFonts w:hint="eastAsia" w:ascii="方正小标宋简体" w:hAnsi="仿宋_GB2312" w:eastAsia="方正小标宋简体" w:cs="仿宋_GB2312"/>
          <w:sz w:val="44"/>
          <w:szCs w:val="44"/>
        </w:rPr>
        <w:t>响 应 函</w:t>
      </w:r>
    </w:p>
    <w:p w14:paraId="6C84F510">
      <w:pPr>
        <w:spacing w:line="560" w:lineRule="exact"/>
        <w:jc w:val="center"/>
        <w:rPr>
          <w:rFonts w:hint="eastAsia" w:ascii="仿宋_GB2312" w:hAnsi="仿宋_GB2312" w:eastAsia="仿宋_GB2312" w:cs="仿宋_GB2312"/>
          <w:sz w:val="32"/>
          <w:szCs w:val="32"/>
        </w:rPr>
      </w:pPr>
    </w:p>
    <w:p w14:paraId="43BA4991">
      <w:pPr>
        <w:spacing w:line="4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致：深圳书城文化（集团）有限公司</w:t>
      </w:r>
    </w:p>
    <w:p w14:paraId="5CA52919">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1.根据已收到的贵方采购文件，遵照国家有关政策法规，我方已仔细研究了</w:t>
      </w:r>
      <w:r>
        <w:rPr>
          <w:rFonts w:hint="eastAsia" w:ascii="仿宋_GB2312" w:hAnsi="仿宋_GB2312" w:eastAsia="仿宋_GB2312" w:cs="仿宋_GB2312"/>
          <w:sz w:val="32"/>
          <w:szCs w:val="32"/>
          <w:u w:val="single"/>
        </w:rPr>
        <w:t xml:space="preserve"> 2026年全国新书首发中心音像制作服务项目</w:t>
      </w:r>
      <w:r>
        <w:rPr>
          <w:rFonts w:hint="eastAsia" w:ascii="仿宋_GB2312" w:hAnsi="仿宋_GB2312" w:eastAsia="仿宋_GB2312" w:cs="仿宋_GB2312"/>
          <w:sz w:val="32"/>
          <w:szCs w:val="32"/>
        </w:rPr>
        <w:t>的采购文件的全部内容，愿意以响应文件报价提供本项目服务。</w:t>
      </w:r>
    </w:p>
    <w:p w14:paraId="472693BA">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2.如我方成交，我方承诺：</w:t>
      </w:r>
    </w:p>
    <w:p w14:paraId="2DFE12C6">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（1）在收到成交通知书后，在成交通知书规定的期限内与你方签订合同。</w:t>
      </w:r>
    </w:p>
    <w:p w14:paraId="0723055C">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（2）在签订合同时不向你方提出附加条件。</w:t>
      </w:r>
    </w:p>
    <w:p w14:paraId="65913C36">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（3）在合同约定的期限内完成合同约定的全部义务。</w:t>
      </w:r>
    </w:p>
    <w:p w14:paraId="0FBFE0C0">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3.我方承诺，所递交的响应文件及有关资料的全部内容真实有效，并承担由于提供虚假材料而产生的一切后果。我方愿意提供采购人可能另外要求的、与采购有关的文件资料。</w:t>
      </w:r>
    </w:p>
    <w:p w14:paraId="4F1DE643">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4.我方承诺，我方提交的响应文件及有关资料所涉及的知识产权无偿地许可采购人在本项目中借鉴及使用。</w:t>
      </w:r>
    </w:p>
    <w:p w14:paraId="4917813D">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5.我方同意所递交的响应文件在询价期内有效，在此期间内我方有可能获得候选权，我方将受此约束。</w:t>
      </w:r>
    </w:p>
    <w:p w14:paraId="25C5E664">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6.我方接受贵方采购文件的全部内容。</w:t>
      </w:r>
    </w:p>
    <w:p w14:paraId="34244D04">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7.我方相信贵方的评审结果是公正、合法的，无论我方是否中标，我方将毫无异议地接受这一结果。</w:t>
      </w:r>
    </w:p>
    <w:p w14:paraId="6FAB5F41">
      <w:pPr>
        <w:spacing w:line="440" w:lineRule="exact"/>
        <w:rPr>
          <w:rFonts w:hint="eastAsia" w:ascii="仿宋_GB2312" w:hAnsi="仿宋_GB2312" w:eastAsia="仿宋_GB2312" w:cs="仿宋_GB2312"/>
          <w:sz w:val="32"/>
          <w:szCs w:val="32"/>
          <w:u w:val="single"/>
        </w:rPr>
      </w:pPr>
    </w:p>
    <w:p w14:paraId="1C72216C">
      <w:pPr>
        <w:spacing w:line="56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供应商（公  章）：________________________          </w:t>
      </w:r>
    </w:p>
    <w:p w14:paraId="6178F9C9">
      <w:pPr>
        <w:spacing w:line="56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地址：____________________________________</w:t>
      </w:r>
    </w:p>
    <w:p w14:paraId="79136DC8">
      <w:pPr>
        <w:spacing w:line="56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法定代表人（签字或盖章）：_________________</w:t>
      </w:r>
    </w:p>
    <w:p w14:paraId="796782B8">
      <w:pPr>
        <w:spacing w:line="440" w:lineRule="exact"/>
        <w:rPr>
          <w:rFonts w:hint="eastAsia" w:ascii="宋体" w:hAnsi="宋体" w:eastAsia="宋体" w:cs="Times New Roman"/>
          <w:sz w:val="24"/>
          <w:szCs w:val="24"/>
          <w:u w:val="single"/>
        </w:rPr>
      </w:pPr>
      <w:r>
        <w:rPr>
          <w:rFonts w:hint="eastAsia" w:ascii="仿宋_GB2312" w:hAnsi="仿宋_GB2312" w:eastAsia="仿宋_GB2312" w:cs="仿宋_GB2312"/>
          <w:b/>
          <w:bCs/>
          <w:sz w:val="32"/>
          <w:szCs w:val="32"/>
        </w:rPr>
        <w:t xml:space="preserve">日  期：__________________________________ </w:t>
      </w:r>
    </w:p>
    <w:p w14:paraId="130ED0CC">
      <w:pPr>
        <w:rPr>
          <w:rFonts w:hint="eastAsia" w:ascii="宋体" w:hAnsi="宋体" w:eastAsia="宋体" w:cs="Times New Roman"/>
          <w:sz w:val="24"/>
          <w:szCs w:val="24"/>
          <w:u w:val="single"/>
        </w:rPr>
      </w:pPr>
      <w:r>
        <w:rPr>
          <w:rFonts w:hint="eastAsia" w:ascii="宋体" w:hAnsi="宋体" w:eastAsia="宋体" w:cs="Times New Roman"/>
          <w:sz w:val="24"/>
          <w:szCs w:val="24"/>
          <w:u w:val="single"/>
        </w:rPr>
        <w:br w:type="page"/>
      </w:r>
    </w:p>
    <w:p w14:paraId="3A6CD0A4">
      <w:pPr>
        <w:spacing w:line="560" w:lineRule="exac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附件3：</w:t>
      </w:r>
    </w:p>
    <w:p w14:paraId="7B8CF5B2">
      <w:pPr>
        <w:spacing w:line="560" w:lineRule="exact"/>
        <w:jc w:val="center"/>
        <w:rPr>
          <w:rFonts w:hint="eastAsia" w:ascii="方正小标宋简体" w:hAnsi="仿宋_GB2312" w:eastAsia="方正小标宋简体" w:cs="仿宋_GB2312"/>
          <w:kern w:val="0"/>
          <w:sz w:val="44"/>
          <w:szCs w:val="44"/>
        </w:rPr>
      </w:pPr>
      <w:r>
        <w:rPr>
          <w:rFonts w:hint="eastAsia" w:ascii="方正小标宋简体" w:hAnsi="仿宋_GB2312" w:eastAsia="方正小标宋简体" w:cs="仿宋_GB2312"/>
          <w:kern w:val="0"/>
          <w:sz w:val="44"/>
          <w:szCs w:val="44"/>
        </w:rPr>
        <w:t>法定代表人（负责人）身份证明书</w:t>
      </w:r>
    </w:p>
    <w:p w14:paraId="69BAB0DC">
      <w:pPr>
        <w:spacing w:line="560" w:lineRule="exact"/>
        <w:jc w:val="center"/>
        <w:rPr>
          <w:rFonts w:hint="eastAsia" w:ascii="仿宋_GB2312" w:hAnsi="仿宋_GB2312" w:eastAsia="仿宋_GB2312" w:cs="仿宋_GB2312"/>
          <w:b/>
          <w:bCs/>
          <w:kern w:val="0"/>
          <w:sz w:val="32"/>
          <w:szCs w:val="32"/>
        </w:rPr>
      </w:pPr>
    </w:p>
    <w:p w14:paraId="3A1FEA3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w:t>
      </w:r>
      <w:r>
        <w:rPr>
          <w:rFonts w:hint="eastAsia" w:ascii="仿宋_GB2312" w:hAnsi="仿宋_GB2312" w:eastAsia="仿宋_GB2312" w:cs="仿宋_GB2312"/>
          <w:sz w:val="32"/>
          <w:szCs w:val="32"/>
          <w:u w:val="single"/>
        </w:rPr>
        <w:t xml:space="preserve">                                                           </w:t>
      </w:r>
    </w:p>
    <w:p w14:paraId="756961AC">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    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66D502EF">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负责人姓名：</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职务：</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14DE89FB">
      <w:pPr>
        <w:spacing w:line="560" w:lineRule="exac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身份证号码：</w:t>
      </w:r>
      <w:r>
        <w:rPr>
          <w:rFonts w:hint="eastAsia" w:ascii="仿宋_GB2312" w:hAnsi="仿宋_GB2312" w:eastAsia="仿宋_GB2312" w:cs="仿宋_GB2312"/>
          <w:sz w:val="32"/>
          <w:szCs w:val="32"/>
          <w:u w:val="single"/>
        </w:rPr>
        <w:t xml:space="preserve">                             </w:t>
      </w:r>
    </w:p>
    <w:p w14:paraId="38601F07">
      <w:pPr>
        <w:spacing w:line="560" w:lineRule="exact"/>
        <w:rPr>
          <w:rFonts w:hint="eastAsia" w:ascii="仿宋_GB2312" w:hAnsi="仿宋_GB2312" w:eastAsia="仿宋_GB2312" w:cs="仿宋_GB2312"/>
          <w:sz w:val="32"/>
          <w:szCs w:val="32"/>
        </w:rPr>
      </w:pPr>
    </w:p>
    <w:p w14:paraId="5A9315E6">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本证明书仅用于本单位</w:t>
      </w:r>
      <w:bookmarkStart w:id="11" w:name="_Hlk65521378"/>
      <w:r>
        <w:rPr>
          <w:rFonts w:hint="eastAsia" w:ascii="仿宋_GB2312" w:hAnsi="仿宋_GB2312" w:eastAsia="仿宋_GB2312" w:cs="仿宋_GB2312"/>
          <w:color w:val="000000"/>
          <w:sz w:val="32"/>
          <w:szCs w:val="32"/>
        </w:rPr>
        <w:t>签署</w:t>
      </w:r>
      <w:r>
        <w:rPr>
          <w:rFonts w:hint="eastAsia" w:ascii="仿宋_GB2312" w:hAnsi="仿宋_GB2312" w:eastAsia="仿宋_GB2312" w:cs="仿宋_GB2312"/>
          <w:color w:val="000000"/>
          <w:sz w:val="32"/>
          <w:szCs w:val="32"/>
          <w:u w:val="single"/>
        </w:rPr>
        <w:t xml:space="preserve"> 深圳书城文化（集团）有限公司 </w:t>
      </w:r>
      <w:r>
        <w:rPr>
          <w:rFonts w:hint="eastAsia" w:ascii="仿宋_GB2312" w:hAnsi="仿宋_GB2312" w:eastAsia="仿宋_GB2312" w:cs="仿宋_GB2312"/>
          <w:color w:val="000000"/>
          <w:sz w:val="32"/>
          <w:szCs w:val="32"/>
        </w:rPr>
        <w:t>的</w:t>
      </w:r>
      <w:r>
        <w:rPr>
          <w:rFonts w:hint="eastAsia" w:ascii="仿宋_GB2312" w:hAnsi="仿宋_GB2312" w:eastAsia="仿宋_GB2312" w:cs="仿宋_GB2312"/>
          <w:color w:val="000000"/>
          <w:sz w:val="32"/>
          <w:szCs w:val="32"/>
          <w:u w:val="single"/>
        </w:rPr>
        <w:t xml:space="preserve"> </w:t>
      </w:r>
      <w:bookmarkEnd w:id="11"/>
      <w:r>
        <w:rPr>
          <w:rFonts w:hint="eastAsia" w:ascii="仿宋_GB2312" w:hAnsi="仿宋_GB2312" w:eastAsia="仿宋_GB2312" w:cs="仿宋_GB2312"/>
          <w:sz w:val="32"/>
          <w:szCs w:val="32"/>
          <w:u w:val="single"/>
        </w:rPr>
        <w:t>2026年全国新书首发中心音像制作服务项目</w:t>
      </w:r>
      <w:r>
        <w:rPr>
          <w:rFonts w:hint="eastAsia" w:ascii="仿宋_GB2312" w:hAnsi="仿宋_GB2312" w:eastAsia="仿宋_GB2312" w:cs="仿宋_GB2312"/>
          <w:color w:val="000000"/>
          <w:sz w:val="32"/>
          <w:szCs w:val="32"/>
        </w:rPr>
        <w:t>的响应文件、签订合同和处理与之有关的一切事务。</w:t>
      </w:r>
    </w:p>
    <w:p w14:paraId="57BC07E6">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特此证明。</w:t>
      </w:r>
    </w:p>
    <w:p w14:paraId="6387D93F">
      <w:pPr>
        <w:spacing w:line="560" w:lineRule="exact"/>
        <w:rPr>
          <w:rFonts w:hint="eastAsia" w:ascii="仿宋_GB2312" w:hAnsi="仿宋_GB2312" w:eastAsia="仿宋_GB2312" w:cs="仿宋_GB2312"/>
          <w:sz w:val="32"/>
          <w:szCs w:val="32"/>
        </w:rPr>
      </w:pPr>
    </w:p>
    <w:p w14:paraId="6DA625CB">
      <w:pPr>
        <w:spacing w:line="560" w:lineRule="exact"/>
        <w:rPr>
          <w:rFonts w:hint="eastAsia" w:ascii="仿宋_GB2312" w:hAnsi="仿宋_GB2312" w:eastAsia="仿宋_GB2312" w:cs="仿宋_GB2312"/>
          <w:sz w:val="32"/>
          <w:szCs w:val="32"/>
        </w:rPr>
      </w:pPr>
    </w:p>
    <w:p w14:paraId="1A04C9C5">
      <w:pPr>
        <w:spacing w:line="560" w:lineRule="exact"/>
        <w:rPr>
          <w:rFonts w:hint="eastAsia" w:ascii="仿宋_GB2312" w:hAnsi="仿宋_GB2312" w:eastAsia="仿宋_GB2312" w:cs="仿宋_GB2312"/>
          <w:sz w:val="32"/>
          <w:szCs w:val="32"/>
        </w:rPr>
      </w:pPr>
    </w:p>
    <w:p w14:paraId="44BD4922">
      <w:pPr>
        <w:spacing w:line="560" w:lineRule="exact"/>
        <w:ind w:firstLine="640" w:firstLineChars="200"/>
        <w:jc w:val="center"/>
        <w:rPr>
          <w:rFonts w:hint="eastAsia"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供应商(公章)：</w:t>
      </w:r>
      <w:r>
        <w:rPr>
          <w:rFonts w:hint="eastAsia" w:ascii="仿宋_GB2312" w:hAnsi="仿宋_GB2312" w:eastAsia="仿宋_GB2312" w:cs="仿宋_GB2312"/>
          <w:color w:val="000000"/>
          <w:sz w:val="32"/>
          <w:szCs w:val="32"/>
          <w:u w:val="single"/>
        </w:rPr>
        <w:t xml:space="preserve">                                     </w:t>
      </w:r>
    </w:p>
    <w:p w14:paraId="2CAB6A87">
      <w:pPr>
        <w:spacing w:line="560" w:lineRule="exact"/>
        <w:ind w:firstLine="640" w:firstLineChars="200"/>
        <w:jc w:val="center"/>
        <w:rPr>
          <w:rFonts w:hint="eastAsia" w:ascii="仿宋_GB2312" w:hAnsi="仿宋_GB2312" w:eastAsia="仿宋_GB2312" w:cs="仿宋_GB2312"/>
          <w:color w:val="000000"/>
          <w:sz w:val="32"/>
          <w:szCs w:val="32"/>
        </w:rPr>
      </w:pPr>
    </w:p>
    <w:p w14:paraId="47229A54">
      <w:pPr>
        <w:spacing w:line="560" w:lineRule="exact"/>
        <w:ind w:firstLine="3520" w:firstLineChars="1100"/>
        <w:rPr>
          <w:rFonts w:hint="eastAsia"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日        期：</w:t>
      </w:r>
      <w:r>
        <w:rPr>
          <w:rFonts w:hint="eastAsia" w:ascii="仿宋_GB2312" w:hAnsi="仿宋_GB2312" w:eastAsia="仿宋_GB2312" w:cs="仿宋_GB2312"/>
          <w:color w:val="000000"/>
          <w:sz w:val="32"/>
          <w:szCs w:val="32"/>
          <w:u w:val="single"/>
        </w:rPr>
        <w:t xml:space="preserve">                           </w:t>
      </w:r>
    </w:p>
    <w:p w14:paraId="158767D4">
      <w:pPr>
        <w:spacing w:line="560" w:lineRule="exact"/>
        <w:rPr>
          <w:rFonts w:hint="eastAsia" w:ascii="仿宋_GB2312" w:hAnsi="仿宋_GB2312" w:eastAsia="仿宋_GB2312" w:cs="仿宋_GB2312"/>
          <w:color w:val="000000"/>
          <w:sz w:val="32"/>
          <w:szCs w:val="32"/>
          <w:u w:val="single"/>
        </w:rPr>
      </w:pPr>
    </w:p>
    <w:p w14:paraId="06A6E54B">
      <w:pPr>
        <w:spacing w:line="560" w:lineRule="exact"/>
        <w:rPr>
          <w:rFonts w:hint="eastAsia" w:ascii="仿宋_GB2312" w:hAnsi="仿宋_GB2312" w:eastAsia="仿宋_GB2312" w:cs="仿宋_GB2312"/>
          <w:color w:val="000000"/>
          <w:sz w:val="32"/>
          <w:szCs w:val="32"/>
          <w:u w:val="single"/>
        </w:rPr>
      </w:pPr>
    </w:p>
    <w:p w14:paraId="4BB72757">
      <w:pPr>
        <w:spacing w:line="560" w:lineRule="exac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附：负责人身份证复印件（正反面）。</w:t>
      </w:r>
    </w:p>
    <w:p w14:paraId="4C6D1E2E">
      <w:pPr>
        <w:spacing w:line="560" w:lineRule="exact"/>
        <w:rPr>
          <w:rFonts w:hint="eastAsia" w:ascii="仿宋_GB2312" w:hAnsi="仿宋_GB2312" w:eastAsia="仿宋_GB2312" w:cs="仿宋_GB2312"/>
          <w:sz w:val="32"/>
          <w:szCs w:val="32"/>
        </w:rPr>
      </w:pPr>
    </w:p>
    <w:p w14:paraId="112BA1EE">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51EFEB6C">
      <w:pPr>
        <w:widowControl/>
        <w:spacing w:line="56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附件4：</w:t>
      </w:r>
    </w:p>
    <w:p w14:paraId="7C275E68">
      <w:pPr>
        <w:spacing w:line="560" w:lineRule="exact"/>
        <w:jc w:val="center"/>
        <w:rPr>
          <w:rFonts w:hint="eastAsia" w:ascii="方正小标宋简体" w:hAnsi="仿宋_GB2312" w:eastAsia="方正小标宋简体" w:cs="仿宋_GB2312"/>
          <w:kern w:val="0"/>
          <w:sz w:val="44"/>
          <w:szCs w:val="44"/>
        </w:rPr>
      </w:pPr>
      <w:r>
        <w:rPr>
          <w:rFonts w:hint="eastAsia" w:ascii="方正小标宋简体" w:hAnsi="仿宋_GB2312" w:eastAsia="方正小标宋简体" w:cs="仿宋_GB2312"/>
          <w:kern w:val="0"/>
          <w:sz w:val="44"/>
          <w:szCs w:val="44"/>
        </w:rPr>
        <w:t>法定代表人（负责人）授权委托书</w:t>
      </w:r>
    </w:p>
    <w:p w14:paraId="0D5DA343">
      <w:pPr>
        <w:spacing w:line="560" w:lineRule="exact"/>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（适用于有委托代理人的情况）</w:t>
      </w:r>
    </w:p>
    <w:p w14:paraId="5C4CEEF8">
      <w:pPr>
        <w:spacing w:line="560" w:lineRule="exact"/>
        <w:rPr>
          <w:rFonts w:hint="eastAsia" w:ascii="仿宋_GB2312" w:hAnsi="仿宋_GB2312" w:eastAsia="仿宋_GB2312" w:cs="仿宋_GB2312"/>
          <w:sz w:val="32"/>
          <w:szCs w:val="32"/>
        </w:rPr>
      </w:pPr>
    </w:p>
    <w:p w14:paraId="0E7891B0">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xml:space="preserve">          （法定代表人/负责人姓名）</w:t>
      </w:r>
      <w:r>
        <w:rPr>
          <w:rFonts w:hint="eastAsia" w:ascii="仿宋_GB2312" w:hAnsi="仿宋_GB2312" w:eastAsia="仿宋_GB2312" w:cs="仿宋_GB2312"/>
          <w:sz w:val="32"/>
          <w:szCs w:val="32"/>
        </w:rPr>
        <w:t>，身份证号码：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（供应商名称）</w:t>
      </w:r>
      <w:r>
        <w:rPr>
          <w:rFonts w:hint="eastAsia" w:ascii="仿宋_GB2312" w:hAnsi="仿宋_GB2312" w:eastAsia="仿宋_GB2312" w:cs="仿宋_GB2312"/>
          <w:sz w:val="32"/>
          <w:szCs w:val="32"/>
        </w:rPr>
        <w:t>的负责人，现授权委托</w:t>
      </w:r>
      <w:r>
        <w:rPr>
          <w:rFonts w:hint="eastAsia" w:ascii="仿宋_GB2312" w:hAnsi="仿宋_GB2312" w:eastAsia="仿宋_GB2312" w:cs="仿宋_GB2312"/>
          <w:sz w:val="32"/>
          <w:szCs w:val="32"/>
          <w:u w:val="single"/>
        </w:rPr>
        <w:t xml:space="preserve">        （姓名）</w:t>
      </w:r>
      <w:r>
        <w:rPr>
          <w:rFonts w:hint="eastAsia" w:ascii="仿宋_GB2312" w:hAnsi="仿宋_GB2312" w:eastAsia="仿宋_GB2312" w:cs="仿宋_GB2312"/>
          <w:sz w:val="32"/>
          <w:szCs w:val="32"/>
        </w:rPr>
        <w:t>身份证号码：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为我方代理人。代理人根据授权，以我方名义签署、澄清确认、递交、撤回、修改</w:t>
      </w:r>
      <w:bookmarkStart w:id="12" w:name="_Hlk65521456"/>
      <w:r>
        <w:rPr>
          <w:rFonts w:hint="eastAsia" w:ascii="仿宋_GB2312" w:hAnsi="仿宋_GB2312" w:eastAsia="仿宋_GB2312" w:cs="仿宋_GB2312"/>
          <w:b/>
          <w:bCs/>
          <w:sz w:val="32"/>
          <w:szCs w:val="32"/>
          <w:u w:val="single"/>
        </w:rPr>
        <w:t xml:space="preserve"> </w:t>
      </w:r>
      <w:bookmarkEnd w:id="12"/>
      <w:r>
        <w:rPr>
          <w:rFonts w:hint="eastAsia" w:ascii="仿宋_GB2312" w:hAnsi="仿宋_GB2312" w:eastAsia="仿宋_GB2312" w:cs="仿宋_GB2312"/>
          <w:sz w:val="32"/>
          <w:szCs w:val="32"/>
          <w:u w:val="single"/>
        </w:rPr>
        <w:t>2026年全国新书首发中心音像制作服务项目</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sz w:val="32"/>
          <w:szCs w:val="32"/>
        </w:rPr>
        <w:t>的响应文件、签订合同和处理有关事宜，其法律后果由我方承担。</w:t>
      </w:r>
    </w:p>
    <w:p w14:paraId="4279CE8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委托期限：自本委托书签署之日起至</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sz w:val="32"/>
          <w:szCs w:val="32"/>
          <w:u w:val="single"/>
        </w:rPr>
        <w:t xml:space="preserve">2026年全国新书首发中心音像制作服务项目 </w:t>
      </w:r>
      <w:r>
        <w:rPr>
          <w:rFonts w:hint="eastAsia" w:ascii="仿宋_GB2312" w:hAnsi="仿宋_GB2312" w:eastAsia="仿宋_GB2312" w:cs="仿宋_GB2312"/>
          <w:sz w:val="32"/>
          <w:szCs w:val="32"/>
        </w:rPr>
        <w:t>签订采购合同之日止。</w:t>
      </w:r>
    </w:p>
    <w:p w14:paraId="55F3DBD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代理人无转委托权。</w:t>
      </w:r>
    </w:p>
    <w:p w14:paraId="0746A58D">
      <w:pPr>
        <w:spacing w:line="560" w:lineRule="exact"/>
        <w:rPr>
          <w:rFonts w:hint="eastAsia" w:ascii="仿宋_GB2312" w:hAnsi="仿宋_GB2312" w:eastAsia="仿宋_GB2312" w:cs="仿宋_GB2312"/>
          <w:sz w:val="32"/>
          <w:szCs w:val="32"/>
        </w:rPr>
      </w:pPr>
    </w:p>
    <w:p w14:paraId="3C49B3CB">
      <w:pPr>
        <w:spacing w:line="560" w:lineRule="exact"/>
        <w:ind w:firstLine="3200" w:firstLineChars="10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供 应 商（公章）：</w:t>
      </w:r>
      <w:r>
        <w:rPr>
          <w:rFonts w:hint="eastAsia" w:ascii="仿宋_GB2312" w:hAnsi="仿宋_GB2312" w:eastAsia="仿宋_GB2312" w:cs="仿宋_GB2312"/>
          <w:sz w:val="32"/>
          <w:szCs w:val="32"/>
          <w:u w:val="single"/>
        </w:rPr>
        <w:t xml:space="preserve">                            </w:t>
      </w:r>
    </w:p>
    <w:p w14:paraId="7283349B">
      <w:pPr>
        <w:spacing w:line="560" w:lineRule="exact"/>
        <w:ind w:left="1737" w:leftChars="827" w:firstLine="1280" w:firstLineChars="400"/>
        <w:rPr>
          <w:rFonts w:hint="eastAsia" w:ascii="仿宋_GB2312" w:hAnsi="仿宋_GB2312" w:eastAsia="仿宋_GB2312" w:cs="仿宋_GB2312"/>
          <w:sz w:val="32"/>
          <w:szCs w:val="32"/>
          <w:u w:val="single"/>
        </w:rPr>
      </w:pPr>
    </w:p>
    <w:p w14:paraId="2E86118D">
      <w:pPr>
        <w:spacing w:line="560" w:lineRule="exact"/>
        <w:ind w:firstLine="3200" w:firstLineChars="10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负 责 人（签名）：</w:t>
      </w:r>
      <w:r>
        <w:rPr>
          <w:rFonts w:hint="eastAsia" w:ascii="仿宋_GB2312" w:hAnsi="仿宋_GB2312" w:eastAsia="仿宋_GB2312" w:cs="仿宋_GB2312"/>
          <w:sz w:val="32"/>
          <w:szCs w:val="32"/>
          <w:u w:val="single"/>
        </w:rPr>
        <w:t xml:space="preserve">                            </w:t>
      </w:r>
    </w:p>
    <w:p w14:paraId="685C0FC8">
      <w:pPr>
        <w:spacing w:line="560" w:lineRule="exact"/>
        <w:ind w:firstLine="3840" w:firstLineChars="1200"/>
        <w:rPr>
          <w:rFonts w:hint="eastAsia" w:ascii="仿宋_GB2312" w:hAnsi="仿宋_GB2312" w:eastAsia="仿宋_GB2312" w:cs="仿宋_GB2312"/>
          <w:sz w:val="32"/>
          <w:szCs w:val="32"/>
        </w:rPr>
      </w:pPr>
    </w:p>
    <w:p w14:paraId="2ED66963">
      <w:pPr>
        <w:spacing w:line="560" w:lineRule="exact"/>
        <w:ind w:left="1737" w:leftChars="8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r>
        <w:rPr>
          <w:rFonts w:hint="eastAsia" w:ascii="仿宋_GB2312" w:hAnsi="仿宋_GB2312" w:eastAsia="仿宋_GB2312" w:cs="仿宋_GB2312"/>
          <w:sz w:val="32"/>
          <w:szCs w:val="32"/>
          <w:u w:val="single"/>
        </w:rPr>
        <w:t xml:space="preserve">                               </w:t>
      </w:r>
    </w:p>
    <w:p w14:paraId="7295CCDC">
      <w:pPr>
        <w:spacing w:line="560" w:lineRule="exact"/>
        <w:rPr>
          <w:rFonts w:hint="eastAsia" w:ascii="仿宋_GB2312" w:hAnsi="仿宋_GB2312" w:eastAsia="仿宋_GB2312" w:cs="仿宋_GB2312"/>
          <w:sz w:val="32"/>
          <w:szCs w:val="32"/>
          <w:u w:val="single"/>
        </w:rPr>
      </w:pPr>
    </w:p>
    <w:p w14:paraId="77E10237">
      <w:pPr>
        <w:spacing w:line="560" w:lineRule="exact"/>
        <w:jc w:val="left"/>
        <w:rPr>
          <w:rFonts w:hint="eastAsia" w:ascii="仿宋_GB2312" w:hAnsi="仿宋_GB2312" w:eastAsia="仿宋_GB2312" w:cs="仿宋_GB2312"/>
          <w:sz w:val="32"/>
          <w:szCs w:val="32"/>
          <w:u w:val="single"/>
        </w:rPr>
      </w:pPr>
    </w:p>
    <w:p w14:paraId="0E1EE036">
      <w:pPr>
        <w:spacing w:line="560" w:lineRule="exac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附：委托代理人身份证复印件（正反面）。</w:t>
      </w:r>
    </w:p>
    <w:p w14:paraId="518C1E34">
      <w:pP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br w:type="page"/>
      </w:r>
    </w:p>
    <w:p w14:paraId="076F9FA3">
      <w:pPr>
        <w:spacing w:line="56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附件5：</w:t>
      </w:r>
    </w:p>
    <w:p w14:paraId="604BF586">
      <w:pPr>
        <w:pStyle w:val="9"/>
        <w:snapToGrid w:val="0"/>
        <w:spacing w:line="240" w:lineRule="auto"/>
        <w:outlineLvl w:val="9"/>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供应商基本情况表</w:t>
      </w:r>
    </w:p>
    <w:p w14:paraId="5D16F031">
      <w:pPr>
        <w:rPr>
          <w:rFonts w:hint="eastAsia" w:ascii="方正仿宋_GBK" w:hAnsi="方正仿宋_GBK" w:eastAsia="方正仿宋_GBK" w:cs="方正仿宋_GBK"/>
          <w:sz w:val="22"/>
        </w:rPr>
      </w:pPr>
      <w:r>
        <w:rPr>
          <w:rFonts w:hint="eastAsia" w:ascii="微软雅黑" w:hAnsi="微软雅黑" w:eastAsia="微软雅黑" w:cs="微软雅黑"/>
          <w:sz w:val="22"/>
        </w:rPr>
        <w:t>填表单位</w:t>
      </w:r>
      <w:r>
        <w:rPr>
          <w:rFonts w:hint="eastAsia" w:ascii="Malgun Gothic Semilight" w:hAnsi="Malgun Gothic Semilight" w:eastAsia="Malgun Gothic Semilight" w:cs="Malgun Gothic Semilight"/>
          <w:sz w:val="22"/>
        </w:rPr>
        <w:t>：（</w:t>
      </w:r>
      <w:r>
        <w:rPr>
          <w:rFonts w:hint="eastAsia" w:ascii="微软雅黑" w:hAnsi="微软雅黑" w:eastAsia="微软雅黑" w:cs="微软雅黑"/>
          <w:sz w:val="22"/>
        </w:rPr>
        <w:t>加盖单位公章</w:t>
      </w:r>
      <w:r>
        <w:rPr>
          <w:rFonts w:hint="eastAsia" w:ascii="Malgun Gothic Semilight" w:hAnsi="Malgun Gothic Semilight" w:eastAsia="Malgun Gothic Semilight" w:cs="Malgun Gothic Semilight"/>
          <w:sz w:val="22"/>
        </w:rPr>
        <w:t>）</w:t>
      </w:r>
      <w:r>
        <w:rPr>
          <w:rFonts w:hint="eastAsia" w:ascii="方正仿宋_GBK" w:hAnsi="方正仿宋_GBK" w:eastAsia="方正仿宋_GBK" w:cs="方正仿宋_GBK"/>
          <w:sz w:val="22"/>
        </w:rPr>
        <w:tab/>
      </w:r>
      <w:r>
        <w:rPr>
          <w:rFonts w:hint="eastAsia" w:ascii="方正仿宋_GBK" w:hAnsi="方正仿宋_GBK" w:eastAsia="方正仿宋_GBK" w:cs="方正仿宋_GBK"/>
          <w:sz w:val="22"/>
        </w:rPr>
        <w:tab/>
      </w:r>
      <w:r>
        <w:rPr>
          <w:rFonts w:hint="eastAsia" w:ascii="方正仿宋_GBK" w:hAnsi="方正仿宋_GBK" w:eastAsia="方正仿宋_GBK" w:cs="方正仿宋_GBK"/>
          <w:sz w:val="22"/>
        </w:rPr>
        <w:t xml:space="preserve">   </w:t>
      </w:r>
      <w:r>
        <w:rPr>
          <w:rFonts w:hint="eastAsia" w:ascii="微软雅黑" w:hAnsi="微软雅黑" w:eastAsia="微软雅黑" w:cs="微软雅黑"/>
          <w:sz w:val="22"/>
        </w:rPr>
        <w:t>填表日期</w:t>
      </w:r>
      <w:r>
        <w:rPr>
          <w:rFonts w:hint="eastAsia" w:ascii="Malgun Gothic Semilight" w:hAnsi="Malgun Gothic Semilight" w:eastAsia="Malgun Gothic Semilight" w:cs="Malgun Gothic Semilight"/>
          <w:sz w:val="22"/>
        </w:rPr>
        <w:t>：</w:t>
      </w:r>
      <w:r>
        <w:rPr>
          <w:rFonts w:hint="eastAsia" w:ascii="方正仿宋_GBK" w:hAnsi="方正仿宋_GBK" w:eastAsia="方正仿宋_GBK" w:cs="方正仿宋_GBK"/>
          <w:sz w:val="22"/>
        </w:rPr>
        <w:t xml:space="preserve">     </w:t>
      </w:r>
      <w:r>
        <w:rPr>
          <w:rFonts w:hint="eastAsia" w:ascii="微软雅黑" w:hAnsi="微软雅黑" w:eastAsia="微软雅黑" w:cs="微软雅黑"/>
          <w:sz w:val="22"/>
        </w:rPr>
        <w:t>年</w:t>
      </w:r>
      <w:r>
        <w:rPr>
          <w:rFonts w:hint="eastAsia" w:ascii="方正仿宋_GBK" w:hAnsi="方正仿宋_GBK" w:eastAsia="方正仿宋_GBK" w:cs="方正仿宋_GBK"/>
          <w:sz w:val="22"/>
        </w:rPr>
        <w:t xml:space="preserve">    </w:t>
      </w:r>
      <w:r>
        <w:rPr>
          <w:rFonts w:hint="eastAsia" w:ascii="微软雅黑" w:hAnsi="微软雅黑" w:eastAsia="微软雅黑" w:cs="微软雅黑"/>
          <w:sz w:val="22"/>
        </w:rPr>
        <w:t>月</w:t>
      </w:r>
      <w:r>
        <w:rPr>
          <w:rFonts w:hint="eastAsia" w:ascii="方正仿宋_GBK" w:hAnsi="方正仿宋_GBK" w:eastAsia="方正仿宋_GBK" w:cs="方正仿宋_GBK"/>
          <w:sz w:val="22"/>
        </w:rPr>
        <w:t xml:space="preserve">    </w:t>
      </w:r>
      <w:r>
        <w:rPr>
          <w:rFonts w:hint="eastAsia" w:ascii="微软雅黑" w:hAnsi="微软雅黑" w:eastAsia="微软雅黑" w:cs="微软雅黑"/>
          <w:sz w:val="22"/>
        </w:rPr>
        <w:t>日</w:t>
      </w:r>
    </w:p>
    <w:tbl>
      <w:tblPr>
        <w:tblStyle w:val="12"/>
        <w:tblW w:w="9335"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843"/>
        <w:gridCol w:w="1606"/>
        <w:gridCol w:w="1162"/>
        <w:gridCol w:w="576"/>
        <w:gridCol w:w="1200"/>
        <w:gridCol w:w="1500"/>
        <w:gridCol w:w="1651"/>
      </w:tblGrid>
      <w:tr w14:paraId="007B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40" w:type="dxa"/>
            <w:gridSpan w:val="2"/>
            <w:vAlign w:val="center"/>
          </w:tcPr>
          <w:p w14:paraId="540971D3">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采购人</w:t>
            </w:r>
          </w:p>
        </w:tc>
        <w:tc>
          <w:tcPr>
            <w:tcW w:w="2768" w:type="dxa"/>
            <w:gridSpan w:val="2"/>
            <w:vAlign w:val="center"/>
          </w:tcPr>
          <w:p w14:paraId="09608652">
            <w:pPr>
              <w:jc w:val="center"/>
              <w:rPr>
                <w:rFonts w:hint="eastAsia" w:ascii="方正仿宋_GBK" w:hAnsi="方正仿宋_GBK" w:eastAsia="方正仿宋_GBK" w:cs="方正仿宋_GBK"/>
                <w:kern w:val="0"/>
                <w:sz w:val="22"/>
              </w:rPr>
            </w:pPr>
          </w:p>
        </w:tc>
        <w:tc>
          <w:tcPr>
            <w:tcW w:w="1776" w:type="dxa"/>
            <w:gridSpan w:val="2"/>
            <w:vAlign w:val="center"/>
          </w:tcPr>
          <w:p w14:paraId="570DA306">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项目名称</w:t>
            </w:r>
          </w:p>
        </w:tc>
        <w:tc>
          <w:tcPr>
            <w:tcW w:w="3151" w:type="dxa"/>
            <w:gridSpan w:val="2"/>
            <w:vAlign w:val="center"/>
          </w:tcPr>
          <w:p w14:paraId="4133EF9A">
            <w:pPr>
              <w:jc w:val="center"/>
              <w:rPr>
                <w:rFonts w:hint="eastAsia" w:ascii="方正仿宋_GBK" w:hAnsi="方正仿宋_GBK" w:eastAsia="方正仿宋_GBK" w:cs="方正仿宋_GBK"/>
                <w:kern w:val="0"/>
                <w:sz w:val="22"/>
              </w:rPr>
            </w:pPr>
          </w:p>
        </w:tc>
      </w:tr>
      <w:tr w14:paraId="1A63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640" w:type="dxa"/>
            <w:gridSpan w:val="2"/>
            <w:vAlign w:val="center"/>
          </w:tcPr>
          <w:p w14:paraId="25803DA0">
            <w:pPr>
              <w:snapToGrid w:val="0"/>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响应供应商</w:t>
            </w:r>
          </w:p>
        </w:tc>
        <w:tc>
          <w:tcPr>
            <w:tcW w:w="2768" w:type="dxa"/>
            <w:gridSpan w:val="2"/>
            <w:vAlign w:val="center"/>
          </w:tcPr>
          <w:p w14:paraId="43C8F2A0">
            <w:pPr>
              <w:jc w:val="center"/>
              <w:rPr>
                <w:rFonts w:hint="eastAsia" w:ascii="方正仿宋_GBK" w:hAnsi="方正仿宋_GBK" w:eastAsia="方正仿宋_GBK" w:cs="方正仿宋_GBK"/>
                <w:kern w:val="0"/>
                <w:sz w:val="22"/>
              </w:rPr>
            </w:pPr>
          </w:p>
        </w:tc>
        <w:tc>
          <w:tcPr>
            <w:tcW w:w="1776" w:type="dxa"/>
            <w:gridSpan w:val="2"/>
            <w:vAlign w:val="center"/>
          </w:tcPr>
          <w:p w14:paraId="0F10BEC1">
            <w:pPr>
              <w:snapToGrid w:val="0"/>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供应商统一社会信用代码</w:t>
            </w:r>
          </w:p>
        </w:tc>
        <w:tc>
          <w:tcPr>
            <w:tcW w:w="3151" w:type="dxa"/>
            <w:gridSpan w:val="2"/>
            <w:vAlign w:val="center"/>
          </w:tcPr>
          <w:p w14:paraId="1072AD03">
            <w:pPr>
              <w:jc w:val="center"/>
              <w:rPr>
                <w:rFonts w:hint="eastAsia" w:ascii="方正仿宋_GBK" w:hAnsi="方正仿宋_GBK" w:eastAsia="方正仿宋_GBK" w:cs="方正仿宋_GBK"/>
                <w:kern w:val="0"/>
                <w:sz w:val="22"/>
              </w:rPr>
            </w:pPr>
          </w:p>
        </w:tc>
      </w:tr>
      <w:tr w14:paraId="0FC0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5" w:type="dxa"/>
            <w:gridSpan w:val="8"/>
            <w:vAlign w:val="center"/>
          </w:tcPr>
          <w:p w14:paraId="07FCFE9D">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b/>
                <w:bCs/>
                <w:kern w:val="0"/>
                <w:sz w:val="22"/>
              </w:rPr>
              <w:t>响应供应商相关人员情况</w:t>
            </w:r>
          </w:p>
        </w:tc>
      </w:tr>
      <w:tr w14:paraId="269E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bottom w:val="single" w:color="auto" w:sz="4" w:space="0"/>
            </w:tcBorders>
            <w:vAlign w:val="center"/>
          </w:tcPr>
          <w:p w14:paraId="65208981">
            <w:pPr>
              <w:snapToGrid w:val="0"/>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序号</w:t>
            </w:r>
          </w:p>
        </w:tc>
        <w:tc>
          <w:tcPr>
            <w:tcW w:w="2449" w:type="dxa"/>
            <w:gridSpan w:val="2"/>
            <w:tcBorders>
              <w:bottom w:val="single" w:color="auto" w:sz="4" w:space="0"/>
            </w:tcBorders>
            <w:vAlign w:val="center"/>
          </w:tcPr>
          <w:p w14:paraId="2C480589">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职务</w:t>
            </w:r>
          </w:p>
        </w:tc>
        <w:tc>
          <w:tcPr>
            <w:tcW w:w="1162" w:type="dxa"/>
            <w:tcBorders>
              <w:bottom w:val="single" w:color="auto" w:sz="4" w:space="0"/>
            </w:tcBorders>
            <w:vAlign w:val="center"/>
          </w:tcPr>
          <w:p w14:paraId="62093348">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姓名</w:t>
            </w:r>
          </w:p>
        </w:tc>
        <w:tc>
          <w:tcPr>
            <w:tcW w:w="1776" w:type="dxa"/>
            <w:gridSpan w:val="2"/>
            <w:tcBorders>
              <w:bottom w:val="single" w:color="auto" w:sz="4" w:space="0"/>
            </w:tcBorders>
            <w:vAlign w:val="center"/>
          </w:tcPr>
          <w:p w14:paraId="16013B2F">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身份证号码</w:t>
            </w:r>
          </w:p>
        </w:tc>
        <w:tc>
          <w:tcPr>
            <w:tcW w:w="1500" w:type="dxa"/>
            <w:tcBorders>
              <w:bottom w:val="single" w:color="auto" w:sz="4" w:space="0"/>
            </w:tcBorders>
            <w:vAlign w:val="center"/>
          </w:tcPr>
          <w:p w14:paraId="48482E60">
            <w:pPr>
              <w:snapToGrid w:val="0"/>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劳动合同</w:t>
            </w:r>
          </w:p>
          <w:p w14:paraId="1427EA7A">
            <w:pPr>
              <w:snapToGrid w:val="0"/>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关系单位</w:t>
            </w:r>
          </w:p>
        </w:tc>
        <w:tc>
          <w:tcPr>
            <w:tcW w:w="1651" w:type="dxa"/>
            <w:tcBorders>
              <w:bottom w:val="single" w:color="auto" w:sz="4" w:space="0"/>
            </w:tcBorders>
            <w:vAlign w:val="center"/>
          </w:tcPr>
          <w:p w14:paraId="5A5AF660">
            <w:pPr>
              <w:snapToGrid w:val="0"/>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缴纳社会</w:t>
            </w:r>
          </w:p>
          <w:p w14:paraId="6EAAB995">
            <w:pPr>
              <w:snapToGrid w:val="0"/>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保险单位</w:t>
            </w:r>
          </w:p>
        </w:tc>
      </w:tr>
      <w:tr w14:paraId="182A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7" w:type="dxa"/>
            <w:tcBorders>
              <w:top w:val="single" w:color="auto" w:sz="4" w:space="0"/>
              <w:left w:val="single" w:color="auto" w:sz="4" w:space="0"/>
              <w:bottom w:val="single" w:color="auto" w:sz="4" w:space="0"/>
              <w:right w:val="single" w:color="auto" w:sz="4" w:space="0"/>
            </w:tcBorders>
            <w:vAlign w:val="center"/>
          </w:tcPr>
          <w:p w14:paraId="28DC8CAA">
            <w:pPr>
              <w:jc w:val="center"/>
              <w:rPr>
                <w:rFonts w:hint="eastAsia" w:ascii="方正仿宋_GBK" w:hAnsi="方正仿宋_GBK" w:eastAsia="方正仿宋_GBK" w:cs="方正仿宋_GBK"/>
                <w:kern w:val="0"/>
                <w:sz w:val="22"/>
              </w:rPr>
            </w:pPr>
            <w:r>
              <w:rPr>
                <w:rFonts w:hint="eastAsia" w:ascii="方正仿宋_GBK" w:hAnsi="方正仿宋_GBK" w:eastAsia="方正仿宋_GBK" w:cs="方正仿宋_GBK"/>
                <w:kern w:val="0"/>
                <w:sz w:val="22"/>
              </w:rPr>
              <w:t>1</w:t>
            </w:r>
          </w:p>
        </w:tc>
        <w:tc>
          <w:tcPr>
            <w:tcW w:w="2449" w:type="dxa"/>
            <w:gridSpan w:val="2"/>
            <w:tcBorders>
              <w:top w:val="single" w:color="auto" w:sz="4" w:space="0"/>
              <w:left w:val="single" w:color="auto" w:sz="4" w:space="0"/>
              <w:bottom w:val="single" w:color="auto" w:sz="4" w:space="0"/>
              <w:right w:val="single" w:color="auto" w:sz="4" w:space="0"/>
            </w:tcBorders>
            <w:vAlign w:val="center"/>
          </w:tcPr>
          <w:p w14:paraId="300D0C75">
            <w:pPr>
              <w:spacing w:line="460" w:lineRule="exact"/>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法定代表人</w:t>
            </w:r>
            <w:r>
              <w:rPr>
                <w:rFonts w:hint="eastAsia" w:ascii="方正仿宋_GBK" w:hAnsi="方正仿宋_GBK" w:eastAsia="方正仿宋_GBK" w:cs="方正仿宋_GBK"/>
                <w:kern w:val="0"/>
                <w:sz w:val="22"/>
              </w:rPr>
              <w:t>/</w:t>
            </w:r>
            <w:r>
              <w:rPr>
                <w:rFonts w:hint="eastAsia" w:ascii="微软雅黑" w:hAnsi="微软雅黑" w:eastAsia="微软雅黑" w:cs="微软雅黑"/>
                <w:kern w:val="0"/>
                <w:sz w:val="22"/>
              </w:rPr>
              <w:t>单位负责人</w:t>
            </w:r>
            <w:r>
              <w:rPr>
                <w:rFonts w:hint="eastAsia" w:ascii="方正仿宋_GBK" w:hAnsi="方正仿宋_GBK" w:eastAsia="方正仿宋_GBK" w:cs="方正仿宋_GBK"/>
                <w:kern w:val="0"/>
                <w:sz w:val="22"/>
              </w:rPr>
              <w:t>/</w:t>
            </w:r>
            <w:r>
              <w:rPr>
                <w:rFonts w:hint="eastAsia" w:ascii="微软雅黑" w:hAnsi="微软雅黑" w:eastAsia="微软雅黑" w:cs="微软雅黑"/>
                <w:kern w:val="0"/>
                <w:sz w:val="22"/>
              </w:rPr>
              <w:t>主要经营负责人</w:t>
            </w:r>
          </w:p>
        </w:tc>
        <w:tc>
          <w:tcPr>
            <w:tcW w:w="1162" w:type="dxa"/>
            <w:tcBorders>
              <w:top w:val="single" w:color="auto" w:sz="4" w:space="0"/>
              <w:left w:val="single" w:color="auto" w:sz="4" w:space="0"/>
              <w:bottom w:val="single" w:color="auto" w:sz="4" w:space="0"/>
              <w:right w:val="single" w:color="auto" w:sz="4" w:space="0"/>
            </w:tcBorders>
            <w:vAlign w:val="center"/>
          </w:tcPr>
          <w:p w14:paraId="7FA3AEE7">
            <w:pPr>
              <w:jc w:val="center"/>
              <w:rPr>
                <w:rFonts w:hint="eastAsia" w:ascii="方正仿宋_GBK" w:hAnsi="方正仿宋_GBK" w:eastAsia="方正仿宋_GBK" w:cs="方正仿宋_GBK"/>
                <w:kern w:val="0"/>
                <w:sz w:val="22"/>
              </w:rPr>
            </w:pPr>
          </w:p>
        </w:tc>
        <w:tc>
          <w:tcPr>
            <w:tcW w:w="1776" w:type="dxa"/>
            <w:gridSpan w:val="2"/>
            <w:tcBorders>
              <w:top w:val="single" w:color="auto" w:sz="4" w:space="0"/>
              <w:left w:val="single" w:color="auto" w:sz="4" w:space="0"/>
              <w:bottom w:val="single" w:color="auto" w:sz="4" w:space="0"/>
              <w:right w:val="single" w:color="auto" w:sz="4" w:space="0"/>
            </w:tcBorders>
            <w:vAlign w:val="center"/>
          </w:tcPr>
          <w:p w14:paraId="4579E248">
            <w:pPr>
              <w:jc w:val="center"/>
              <w:rPr>
                <w:rFonts w:hint="eastAsia" w:ascii="方正仿宋_GBK" w:hAnsi="方正仿宋_GBK" w:eastAsia="方正仿宋_GBK" w:cs="方正仿宋_GBK"/>
                <w:kern w:val="0"/>
                <w:sz w:val="22"/>
              </w:rPr>
            </w:pPr>
          </w:p>
        </w:tc>
        <w:tc>
          <w:tcPr>
            <w:tcW w:w="1500" w:type="dxa"/>
            <w:tcBorders>
              <w:top w:val="single" w:color="auto" w:sz="4" w:space="0"/>
              <w:left w:val="single" w:color="auto" w:sz="4" w:space="0"/>
              <w:bottom w:val="single" w:color="auto" w:sz="4" w:space="0"/>
              <w:right w:val="single" w:color="auto" w:sz="4" w:space="0"/>
            </w:tcBorders>
            <w:vAlign w:val="center"/>
          </w:tcPr>
          <w:p w14:paraId="6FEAC27D">
            <w:pPr>
              <w:jc w:val="center"/>
              <w:rPr>
                <w:rFonts w:hint="eastAsia" w:ascii="方正仿宋_GBK" w:hAnsi="方正仿宋_GBK" w:eastAsia="方正仿宋_GBK" w:cs="方正仿宋_GBK"/>
                <w:kern w:val="0"/>
                <w:sz w:val="22"/>
              </w:rPr>
            </w:pPr>
          </w:p>
        </w:tc>
        <w:tc>
          <w:tcPr>
            <w:tcW w:w="1651" w:type="dxa"/>
            <w:tcBorders>
              <w:top w:val="single" w:color="auto" w:sz="4" w:space="0"/>
              <w:left w:val="single" w:color="auto" w:sz="4" w:space="0"/>
              <w:bottom w:val="single" w:color="auto" w:sz="4" w:space="0"/>
              <w:right w:val="single" w:color="auto" w:sz="4" w:space="0"/>
            </w:tcBorders>
            <w:vAlign w:val="center"/>
          </w:tcPr>
          <w:p w14:paraId="1C34298D">
            <w:pPr>
              <w:jc w:val="center"/>
              <w:rPr>
                <w:rFonts w:hint="eastAsia" w:ascii="方正仿宋_GBK" w:hAnsi="方正仿宋_GBK" w:eastAsia="方正仿宋_GBK" w:cs="方正仿宋_GBK"/>
                <w:kern w:val="0"/>
                <w:sz w:val="22"/>
              </w:rPr>
            </w:pPr>
          </w:p>
        </w:tc>
      </w:tr>
      <w:tr w14:paraId="60D5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14:paraId="3D47B57D">
            <w:pPr>
              <w:jc w:val="center"/>
              <w:rPr>
                <w:rFonts w:hint="eastAsia" w:ascii="方正仿宋_GBK" w:hAnsi="方正仿宋_GBK" w:eastAsia="方正仿宋_GBK" w:cs="方正仿宋_GBK"/>
                <w:kern w:val="0"/>
                <w:sz w:val="22"/>
              </w:rPr>
            </w:pPr>
            <w:r>
              <w:rPr>
                <w:rFonts w:hint="eastAsia" w:ascii="方正仿宋_GBK" w:hAnsi="方正仿宋_GBK" w:eastAsia="方正仿宋_GBK" w:cs="方正仿宋_GBK"/>
                <w:kern w:val="0"/>
                <w:sz w:val="22"/>
              </w:rPr>
              <w:t>2</w:t>
            </w:r>
          </w:p>
        </w:tc>
        <w:tc>
          <w:tcPr>
            <w:tcW w:w="2449" w:type="dxa"/>
            <w:gridSpan w:val="2"/>
            <w:tcBorders>
              <w:top w:val="single" w:color="auto" w:sz="4" w:space="0"/>
              <w:left w:val="single" w:color="auto" w:sz="4" w:space="0"/>
              <w:bottom w:val="single" w:color="auto" w:sz="4" w:space="0"/>
              <w:right w:val="single" w:color="auto" w:sz="4" w:space="0"/>
            </w:tcBorders>
            <w:vAlign w:val="center"/>
          </w:tcPr>
          <w:p w14:paraId="030A52CE">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项目响应授权代表人</w:t>
            </w:r>
          </w:p>
        </w:tc>
        <w:tc>
          <w:tcPr>
            <w:tcW w:w="1162" w:type="dxa"/>
            <w:tcBorders>
              <w:top w:val="single" w:color="auto" w:sz="4" w:space="0"/>
              <w:left w:val="single" w:color="auto" w:sz="4" w:space="0"/>
              <w:bottom w:val="single" w:color="auto" w:sz="4" w:space="0"/>
              <w:right w:val="single" w:color="auto" w:sz="4" w:space="0"/>
            </w:tcBorders>
            <w:vAlign w:val="center"/>
          </w:tcPr>
          <w:p w14:paraId="3E176CDF">
            <w:pPr>
              <w:jc w:val="center"/>
              <w:rPr>
                <w:rFonts w:hint="eastAsia" w:ascii="方正仿宋_GBK" w:hAnsi="方正仿宋_GBK" w:eastAsia="方正仿宋_GBK" w:cs="方正仿宋_GBK"/>
                <w:kern w:val="0"/>
                <w:sz w:val="22"/>
              </w:rPr>
            </w:pPr>
          </w:p>
        </w:tc>
        <w:tc>
          <w:tcPr>
            <w:tcW w:w="1776" w:type="dxa"/>
            <w:gridSpan w:val="2"/>
            <w:tcBorders>
              <w:top w:val="single" w:color="auto" w:sz="4" w:space="0"/>
              <w:left w:val="single" w:color="auto" w:sz="4" w:space="0"/>
              <w:bottom w:val="single" w:color="auto" w:sz="4" w:space="0"/>
              <w:right w:val="single" w:color="auto" w:sz="4" w:space="0"/>
            </w:tcBorders>
            <w:vAlign w:val="center"/>
          </w:tcPr>
          <w:p w14:paraId="23B87E28">
            <w:pPr>
              <w:jc w:val="center"/>
              <w:rPr>
                <w:rFonts w:hint="eastAsia" w:ascii="方正仿宋_GBK" w:hAnsi="方正仿宋_GBK" w:eastAsia="方正仿宋_GBK" w:cs="方正仿宋_GBK"/>
                <w:kern w:val="0"/>
                <w:sz w:val="22"/>
              </w:rPr>
            </w:pPr>
          </w:p>
        </w:tc>
        <w:tc>
          <w:tcPr>
            <w:tcW w:w="1500" w:type="dxa"/>
            <w:tcBorders>
              <w:top w:val="single" w:color="auto" w:sz="4" w:space="0"/>
              <w:left w:val="single" w:color="auto" w:sz="4" w:space="0"/>
              <w:bottom w:val="single" w:color="auto" w:sz="4" w:space="0"/>
              <w:right w:val="single" w:color="auto" w:sz="4" w:space="0"/>
            </w:tcBorders>
            <w:vAlign w:val="center"/>
          </w:tcPr>
          <w:p w14:paraId="77CC9886">
            <w:pPr>
              <w:jc w:val="center"/>
              <w:rPr>
                <w:rFonts w:hint="eastAsia" w:ascii="方正仿宋_GBK" w:hAnsi="方正仿宋_GBK" w:eastAsia="方正仿宋_GBK" w:cs="方正仿宋_GBK"/>
                <w:kern w:val="0"/>
                <w:sz w:val="22"/>
              </w:rPr>
            </w:pPr>
          </w:p>
        </w:tc>
        <w:tc>
          <w:tcPr>
            <w:tcW w:w="1651" w:type="dxa"/>
            <w:tcBorders>
              <w:top w:val="single" w:color="auto" w:sz="4" w:space="0"/>
              <w:left w:val="single" w:color="auto" w:sz="4" w:space="0"/>
              <w:bottom w:val="single" w:color="auto" w:sz="4" w:space="0"/>
              <w:right w:val="single" w:color="auto" w:sz="4" w:space="0"/>
            </w:tcBorders>
            <w:vAlign w:val="center"/>
          </w:tcPr>
          <w:p w14:paraId="7F043E44">
            <w:pPr>
              <w:jc w:val="center"/>
              <w:rPr>
                <w:rFonts w:hint="eastAsia" w:ascii="方正仿宋_GBK" w:hAnsi="方正仿宋_GBK" w:eastAsia="方正仿宋_GBK" w:cs="方正仿宋_GBK"/>
                <w:kern w:val="0"/>
                <w:sz w:val="22"/>
              </w:rPr>
            </w:pPr>
          </w:p>
        </w:tc>
      </w:tr>
      <w:tr w14:paraId="7581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tcBorders>
            <w:vAlign w:val="center"/>
          </w:tcPr>
          <w:p w14:paraId="03F31BB8">
            <w:pPr>
              <w:jc w:val="center"/>
              <w:rPr>
                <w:rFonts w:hint="eastAsia" w:ascii="方正仿宋_GBK" w:hAnsi="方正仿宋_GBK" w:eastAsia="方正仿宋_GBK" w:cs="方正仿宋_GBK"/>
                <w:kern w:val="0"/>
                <w:sz w:val="22"/>
              </w:rPr>
            </w:pPr>
            <w:r>
              <w:rPr>
                <w:rFonts w:hint="eastAsia" w:ascii="方正仿宋_GBK" w:hAnsi="方正仿宋_GBK" w:eastAsia="方正仿宋_GBK" w:cs="方正仿宋_GBK"/>
                <w:kern w:val="0"/>
                <w:sz w:val="22"/>
                <w:lang w:bidi="ar"/>
              </w:rPr>
              <w:t>3</w:t>
            </w:r>
          </w:p>
        </w:tc>
        <w:tc>
          <w:tcPr>
            <w:tcW w:w="2449" w:type="dxa"/>
            <w:gridSpan w:val="2"/>
            <w:tcBorders>
              <w:top w:val="single" w:color="auto" w:sz="4" w:space="0"/>
            </w:tcBorders>
            <w:vAlign w:val="center"/>
          </w:tcPr>
          <w:p w14:paraId="207B1459">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项目负责人</w:t>
            </w:r>
          </w:p>
        </w:tc>
        <w:tc>
          <w:tcPr>
            <w:tcW w:w="1162" w:type="dxa"/>
            <w:tcBorders>
              <w:top w:val="single" w:color="auto" w:sz="4" w:space="0"/>
            </w:tcBorders>
            <w:vAlign w:val="center"/>
          </w:tcPr>
          <w:p w14:paraId="2CC85E25">
            <w:pPr>
              <w:jc w:val="center"/>
              <w:rPr>
                <w:rFonts w:hint="eastAsia" w:ascii="方正仿宋_GBK" w:hAnsi="方正仿宋_GBK" w:eastAsia="方正仿宋_GBK" w:cs="方正仿宋_GBK"/>
                <w:kern w:val="0"/>
                <w:sz w:val="22"/>
              </w:rPr>
            </w:pPr>
          </w:p>
        </w:tc>
        <w:tc>
          <w:tcPr>
            <w:tcW w:w="1776" w:type="dxa"/>
            <w:gridSpan w:val="2"/>
            <w:tcBorders>
              <w:top w:val="single" w:color="auto" w:sz="4" w:space="0"/>
            </w:tcBorders>
            <w:vAlign w:val="center"/>
          </w:tcPr>
          <w:p w14:paraId="1DD073AE">
            <w:pPr>
              <w:jc w:val="center"/>
              <w:rPr>
                <w:rFonts w:hint="eastAsia" w:ascii="方正仿宋_GBK" w:hAnsi="方正仿宋_GBK" w:eastAsia="方正仿宋_GBK" w:cs="方正仿宋_GBK"/>
                <w:kern w:val="0"/>
                <w:sz w:val="22"/>
              </w:rPr>
            </w:pPr>
          </w:p>
        </w:tc>
        <w:tc>
          <w:tcPr>
            <w:tcW w:w="1500" w:type="dxa"/>
            <w:tcBorders>
              <w:top w:val="single" w:color="auto" w:sz="4" w:space="0"/>
            </w:tcBorders>
            <w:vAlign w:val="center"/>
          </w:tcPr>
          <w:p w14:paraId="60F2A390">
            <w:pPr>
              <w:jc w:val="center"/>
              <w:rPr>
                <w:rFonts w:hint="eastAsia" w:ascii="方正仿宋_GBK" w:hAnsi="方正仿宋_GBK" w:eastAsia="方正仿宋_GBK" w:cs="方正仿宋_GBK"/>
                <w:kern w:val="0"/>
                <w:sz w:val="22"/>
              </w:rPr>
            </w:pPr>
          </w:p>
        </w:tc>
        <w:tc>
          <w:tcPr>
            <w:tcW w:w="1651" w:type="dxa"/>
            <w:tcBorders>
              <w:top w:val="single" w:color="auto" w:sz="4" w:space="0"/>
            </w:tcBorders>
            <w:vAlign w:val="center"/>
          </w:tcPr>
          <w:p w14:paraId="5779C4D8">
            <w:pPr>
              <w:jc w:val="center"/>
              <w:rPr>
                <w:rFonts w:hint="eastAsia" w:ascii="方正仿宋_GBK" w:hAnsi="方正仿宋_GBK" w:eastAsia="方正仿宋_GBK" w:cs="方正仿宋_GBK"/>
                <w:kern w:val="0"/>
                <w:sz w:val="22"/>
              </w:rPr>
            </w:pPr>
          </w:p>
        </w:tc>
      </w:tr>
      <w:tr w14:paraId="0091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04B6FB40">
            <w:pPr>
              <w:jc w:val="center"/>
              <w:rPr>
                <w:rFonts w:hint="eastAsia" w:ascii="方正仿宋_GBK" w:hAnsi="方正仿宋_GBK" w:eastAsia="方正仿宋_GBK" w:cs="方正仿宋_GBK"/>
                <w:kern w:val="0"/>
                <w:sz w:val="22"/>
              </w:rPr>
            </w:pPr>
            <w:r>
              <w:rPr>
                <w:rFonts w:hint="eastAsia" w:ascii="方正仿宋_GBK" w:hAnsi="方正仿宋_GBK" w:eastAsia="方正仿宋_GBK" w:cs="方正仿宋_GBK"/>
                <w:kern w:val="0"/>
                <w:sz w:val="22"/>
                <w:lang w:bidi="ar"/>
              </w:rPr>
              <w:t>4</w:t>
            </w:r>
          </w:p>
        </w:tc>
        <w:tc>
          <w:tcPr>
            <w:tcW w:w="2449" w:type="dxa"/>
            <w:gridSpan w:val="2"/>
            <w:vAlign w:val="center"/>
          </w:tcPr>
          <w:p w14:paraId="7AD17321">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主要技术人员</w:t>
            </w:r>
          </w:p>
        </w:tc>
        <w:tc>
          <w:tcPr>
            <w:tcW w:w="1162" w:type="dxa"/>
            <w:vAlign w:val="center"/>
          </w:tcPr>
          <w:p w14:paraId="503AB19F">
            <w:pPr>
              <w:jc w:val="center"/>
              <w:rPr>
                <w:rFonts w:hint="eastAsia" w:ascii="方正仿宋_GBK" w:hAnsi="方正仿宋_GBK" w:eastAsia="方正仿宋_GBK" w:cs="方正仿宋_GBK"/>
                <w:kern w:val="0"/>
                <w:sz w:val="22"/>
              </w:rPr>
            </w:pPr>
          </w:p>
        </w:tc>
        <w:tc>
          <w:tcPr>
            <w:tcW w:w="1776" w:type="dxa"/>
            <w:gridSpan w:val="2"/>
            <w:vAlign w:val="center"/>
          </w:tcPr>
          <w:p w14:paraId="76BD0BAE">
            <w:pPr>
              <w:jc w:val="center"/>
              <w:rPr>
                <w:rFonts w:hint="eastAsia" w:ascii="方正仿宋_GBK" w:hAnsi="方正仿宋_GBK" w:eastAsia="方正仿宋_GBK" w:cs="方正仿宋_GBK"/>
                <w:kern w:val="0"/>
                <w:sz w:val="22"/>
              </w:rPr>
            </w:pPr>
          </w:p>
        </w:tc>
        <w:tc>
          <w:tcPr>
            <w:tcW w:w="1500" w:type="dxa"/>
            <w:vAlign w:val="center"/>
          </w:tcPr>
          <w:p w14:paraId="4D761A21">
            <w:pPr>
              <w:jc w:val="center"/>
              <w:rPr>
                <w:rFonts w:hint="eastAsia" w:ascii="方正仿宋_GBK" w:hAnsi="方正仿宋_GBK" w:eastAsia="方正仿宋_GBK" w:cs="方正仿宋_GBK"/>
                <w:kern w:val="0"/>
                <w:sz w:val="22"/>
              </w:rPr>
            </w:pPr>
          </w:p>
        </w:tc>
        <w:tc>
          <w:tcPr>
            <w:tcW w:w="1651" w:type="dxa"/>
            <w:vAlign w:val="center"/>
          </w:tcPr>
          <w:p w14:paraId="46D55102">
            <w:pPr>
              <w:jc w:val="center"/>
              <w:rPr>
                <w:rFonts w:hint="eastAsia" w:ascii="方正仿宋_GBK" w:hAnsi="方正仿宋_GBK" w:eastAsia="方正仿宋_GBK" w:cs="方正仿宋_GBK"/>
                <w:kern w:val="0"/>
                <w:sz w:val="22"/>
              </w:rPr>
            </w:pPr>
          </w:p>
        </w:tc>
      </w:tr>
      <w:tr w14:paraId="291D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Align w:val="center"/>
          </w:tcPr>
          <w:p w14:paraId="6D7D8056">
            <w:pPr>
              <w:jc w:val="center"/>
              <w:rPr>
                <w:rFonts w:hint="eastAsia" w:ascii="方正仿宋_GBK" w:hAnsi="方正仿宋_GBK" w:eastAsia="方正仿宋_GBK" w:cs="方正仿宋_GBK"/>
                <w:kern w:val="0"/>
                <w:sz w:val="22"/>
              </w:rPr>
            </w:pPr>
            <w:r>
              <w:rPr>
                <w:rFonts w:hint="eastAsia" w:ascii="方正仿宋_GBK" w:hAnsi="方正仿宋_GBK" w:eastAsia="方正仿宋_GBK" w:cs="方正仿宋_GBK"/>
                <w:kern w:val="0"/>
                <w:sz w:val="22"/>
                <w:lang w:bidi="ar"/>
              </w:rPr>
              <w:t>5</w:t>
            </w:r>
          </w:p>
        </w:tc>
        <w:tc>
          <w:tcPr>
            <w:tcW w:w="2449" w:type="dxa"/>
            <w:gridSpan w:val="2"/>
            <w:vAlign w:val="center"/>
          </w:tcPr>
          <w:p w14:paraId="02B144A7">
            <w:pPr>
              <w:pStyle w:val="3"/>
              <w:snapToGrid w:val="0"/>
              <w:ind w:firstLine="440"/>
              <w:jc w:val="center"/>
              <w:rPr>
                <w:rFonts w:hint="eastAsia" w:ascii="方正仿宋_GBK" w:hAnsi="方正仿宋_GBK" w:eastAsia="方正仿宋_GBK" w:cs="方正仿宋_GBK"/>
                <w:kern w:val="0"/>
                <w:sz w:val="22"/>
                <w:szCs w:val="22"/>
              </w:rPr>
            </w:pPr>
            <w:r>
              <w:rPr>
                <w:rFonts w:hint="eastAsia" w:ascii="微软雅黑" w:hAnsi="微软雅黑" w:eastAsia="微软雅黑" w:cs="微软雅黑"/>
                <w:kern w:val="0"/>
                <w:sz w:val="22"/>
                <w:szCs w:val="22"/>
              </w:rPr>
              <w:t>响应文件编制人员</w:t>
            </w:r>
          </w:p>
        </w:tc>
        <w:tc>
          <w:tcPr>
            <w:tcW w:w="1162" w:type="dxa"/>
            <w:vAlign w:val="center"/>
          </w:tcPr>
          <w:p w14:paraId="65A37EC7">
            <w:pPr>
              <w:jc w:val="center"/>
              <w:rPr>
                <w:rFonts w:hint="eastAsia" w:ascii="方正仿宋_GBK" w:hAnsi="方正仿宋_GBK" w:eastAsia="方正仿宋_GBK" w:cs="方正仿宋_GBK"/>
                <w:kern w:val="0"/>
                <w:sz w:val="22"/>
              </w:rPr>
            </w:pPr>
          </w:p>
        </w:tc>
        <w:tc>
          <w:tcPr>
            <w:tcW w:w="1776" w:type="dxa"/>
            <w:gridSpan w:val="2"/>
            <w:vAlign w:val="center"/>
          </w:tcPr>
          <w:p w14:paraId="4C437668">
            <w:pPr>
              <w:jc w:val="center"/>
              <w:rPr>
                <w:rFonts w:hint="eastAsia" w:ascii="方正仿宋_GBK" w:hAnsi="方正仿宋_GBK" w:eastAsia="方正仿宋_GBK" w:cs="方正仿宋_GBK"/>
                <w:kern w:val="0"/>
                <w:sz w:val="22"/>
              </w:rPr>
            </w:pPr>
          </w:p>
        </w:tc>
        <w:tc>
          <w:tcPr>
            <w:tcW w:w="1500" w:type="dxa"/>
            <w:vAlign w:val="center"/>
          </w:tcPr>
          <w:p w14:paraId="532243A7">
            <w:pPr>
              <w:jc w:val="center"/>
              <w:rPr>
                <w:rFonts w:hint="eastAsia" w:ascii="方正仿宋_GBK" w:hAnsi="方正仿宋_GBK" w:eastAsia="方正仿宋_GBK" w:cs="方正仿宋_GBK"/>
                <w:kern w:val="0"/>
                <w:sz w:val="22"/>
              </w:rPr>
            </w:pPr>
          </w:p>
        </w:tc>
        <w:tc>
          <w:tcPr>
            <w:tcW w:w="1651" w:type="dxa"/>
            <w:vAlign w:val="center"/>
          </w:tcPr>
          <w:p w14:paraId="648A4FA2">
            <w:pPr>
              <w:jc w:val="center"/>
              <w:rPr>
                <w:rFonts w:hint="eastAsia" w:ascii="方正仿宋_GBK" w:hAnsi="方正仿宋_GBK" w:eastAsia="方正仿宋_GBK" w:cs="方正仿宋_GBK"/>
                <w:kern w:val="0"/>
                <w:sz w:val="22"/>
              </w:rPr>
            </w:pPr>
          </w:p>
        </w:tc>
      </w:tr>
      <w:tr w14:paraId="4660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5" w:type="dxa"/>
            <w:gridSpan w:val="8"/>
            <w:vAlign w:val="center"/>
          </w:tcPr>
          <w:p w14:paraId="79E44CBC">
            <w:pPr>
              <w:jc w:val="left"/>
              <w:rPr>
                <w:rFonts w:hint="eastAsia" w:ascii="方正仿宋_GBK" w:hAnsi="方正仿宋_GBK" w:eastAsia="方正仿宋_GBK" w:cs="方正仿宋_GBK"/>
                <w:kern w:val="0"/>
                <w:sz w:val="22"/>
              </w:rPr>
            </w:pPr>
            <w:r>
              <w:rPr>
                <w:rFonts w:hint="eastAsia" w:ascii="微软雅黑" w:hAnsi="微软雅黑" w:eastAsia="微软雅黑" w:cs="微软雅黑"/>
                <w:b/>
                <w:bCs/>
                <w:kern w:val="0"/>
                <w:sz w:val="22"/>
              </w:rPr>
              <w:t>说明</w:t>
            </w:r>
            <w:r>
              <w:rPr>
                <w:rFonts w:hint="eastAsia" w:ascii="Malgun Gothic Semilight" w:hAnsi="Malgun Gothic Semilight" w:eastAsia="Malgun Gothic Semilight" w:cs="Malgun Gothic Semilight"/>
                <w:b/>
                <w:bCs/>
                <w:kern w:val="0"/>
                <w:sz w:val="22"/>
              </w:rPr>
              <w:t>：</w:t>
            </w:r>
            <w:r>
              <w:rPr>
                <w:rFonts w:hint="eastAsia" w:ascii="微软雅黑" w:hAnsi="微软雅黑" w:eastAsia="微软雅黑" w:cs="微软雅黑"/>
                <w:b/>
                <w:bCs/>
                <w:kern w:val="0"/>
                <w:sz w:val="22"/>
              </w:rPr>
              <w:t>同一职务有多人担任</w:t>
            </w:r>
            <w:r>
              <w:rPr>
                <w:rFonts w:hint="eastAsia" w:ascii="Malgun Gothic Semilight" w:hAnsi="Malgun Gothic Semilight" w:eastAsia="Malgun Gothic Semilight" w:cs="Malgun Gothic Semilight"/>
                <w:b/>
                <w:bCs/>
                <w:kern w:val="0"/>
                <w:sz w:val="22"/>
              </w:rPr>
              <w:t>（</w:t>
            </w:r>
            <w:r>
              <w:rPr>
                <w:rFonts w:hint="eastAsia" w:ascii="微软雅黑" w:hAnsi="微软雅黑" w:eastAsia="微软雅黑" w:cs="微软雅黑"/>
                <w:b/>
                <w:bCs/>
                <w:kern w:val="0"/>
                <w:sz w:val="22"/>
              </w:rPr>
              <w:t>如主要技术人员</w:t>
            </w:r>
            <w:r>
              <w:rPr>
                <w:rFonts w:hint="eastAsia" w:ascii="Malgun Gothic Semilight" w:hAnsi="Malgun Gothic Semilight" w:eastAsia="Malgun Gothic Semilight" w:cs="Malgun Gothic Semilight"/>
                <w:b/>
                <w:bCs/>
                <w:kern w:val="0"/>
                <w:sz w:val="22"/>
              </w:rPr>
              <w:t>），</w:t>
            </w:r>
            <w:r>
              <w:rPr>
                <w:rFonts w:hint="eastAsia" w:ascii="微软雅黑" w:hAnsi="微软雅黑" w:eastAsia="微软雅黑" w:cs="微软雅黑"/>
                <w:b/>
                <w:bCs/>
                <w:kern w:val="0"/>
                <w:sz w:val="22"/>
              </w:rPr>
              <w:t>应分行填写</w:t>
            </w:r>
            <w:r>
              <w:rPr>
                <w:rFonts w:hint="eastAsia" w:ascii="Malgun Gothic Semilight" w:hAnsi="Malgun Gothic Semilight" w:eastAsia="Malgun Gothic Semilight" w:cs="Malgun Gothic Semilight"/>
                <w:b/>
                <w:bCs/>
                <w:kern w:val="0"/>
                <w:sz w:val="22"/>
              </w:rPr>
              <w:t>。</w:t>
            </w:r>
          </w:p>
        </w:tc>
      </w:tr>
      <w:tr w14:paraId="3F16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335" w:type="dxa"/>
            <w:gridSpan w:val="8"/>
            <w:vAlign w:val="center"/>
          </w:tcPr>
          <w:p w14:paraId="090FD2CD">
            <w:pPr>
              <w:jc w:val="center"/>
              <w:rPr>
                <w:rFonts w:hint="eastAsia" w:ascii="方正仿宋_GBK" w:hAnsi="方正仿宋_GBK" w:eastAsia="方正仿宋_GBK" w:cs="方正仿宋_GBK"/>
                <w:b/>
                <w:bCs/>
                <w:kern w:val="0"/>
                <w:sz w:val="22"/>
              </w:rPr>
            </w:pPr>
            <w:r>
              <w:rPr>
                <w:rFonts w:hint="eastAsia" w:ascii="微软雅黑" w:hAnsi="微软雅黑" w:eastAsia="微软雅黑" w:cs="微软雅黑"/>
                <w:b/>
                <w:bCs/>
                <w:kern w:val="0"/>
                <w:sz w:val="22"/>
              </w:rPr>
              <w:t>响应供应商关联关系情况</w:t>
            </w:r>
          </w:p>
        </w:tc>
      </w:tr>
      <w:tr w14:paraId="73F3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bottom w:val="single" w:color="auto" w:sz="4" w:space="0"/>
            </w:tcBorders>
            <w:vAlign w:val="center"/>
          </w:tcPr>
          <w:p w14:paraId="659C9975">
            <w:pPr>
              <w:jc w:val="center"/>
              <w:rPr>
                <w:rFonts w:hint="eastAsia" w:ascii="方正仿宋_GBK" w:hAnsi="方正仿宋_GBK" w:eastAsia="方正仿宋_GBK" w:cs="方正仿宋_GBK"/>
                <w:kern w:val="0"/>
                <w:sz w:val="22"/>
                <w:lang w:bidi="ar"/>
              </w:rPr>
            </w:pPr>
            <w:r>
              <w:rPr>
                <w:rFonts w:hint="eastAsia" w:ascii="微软雅黑" w:hAnsi="微软雅黑" w:eastAsia="微软雅黑" w:cs="微软雅黑"/>
                <w:kern w:val="0"/>
                <w:sz w:val="22"/>
                <w:lang w:bidi="ar"/>
              </w:rPr>
              <w:t>序号</w:t>
            </w:r>
          </w:p>
        </w:tc>
        <w:tc>
          <w:tcPr>
            <w:tcW w:w="2449" w:type="dxa"/>
            <w:gridSpan w:val="2"/>
            <w:tcBorders>
              <w:bottom w:val="single" w:color="auto" w:sz="4" w:space="0"/>
            </w:tcBorders>
            <w:vAlign w:val="center"/>
          </w:tcPr>
          <w:p w14:paraId="43B7FAB7">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关联关系类型</w:t>
            </w:r>
          </w:p>
        </w:tc>
        <w:tc>
          <w:tcPr>
            <w:tcW w:w="1738" w:type="dxa"/>
            <w:gridSpan w:val="2"/>
            <w:tcBorders>
              <w:bottom w:val="single" w:color="auto" w:sz="4" w:space="0"/>
            </w:tcBorders>
            <w:vAlign w:val="center"/>
          </w:tcPr>
          <w:p w14:paraId="041A16D3">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关联主体名称</w:t>
            </w:r>
          </w:p>
        </w:tc>
        <w:tc>
          <w:tcPr>
            <w:tcW w:w="4351" w:type="dxa"/>
            <w:gridSpan w:val="3"/>
            <w:tcBorders>
              <w:bottom w:val="single" w:color="auto" w:sz="4" w:space="0"/>
            </w:tcBorders>
            <w:vAlign w:val="center"/>
          </w:tcPr>
          <w:p w14:paraId="77EA560B">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备注</w:t>
            </w:r>
          </w:p>
        </w:tc>
      </w:tr>
      <w:tr w14:paraId="238F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14:paraId="6F4F8138">
            <w:pPr>
              <w:jc w:val="center"/>
              <w:rPr>
                <w:rFonts w:hint="eastAsia" w:ascii="方正仿宋_GBK" w:hAnsi="方正仿宋_GBK" w:eastAsia="方正仿宋_GBK" w:cs="方正仿宋_GBK"/>
                <w:kern w:val="0"/>
                <w:sz w:val="22"/>
                <w:lang w:bidi="ar"/>
              </w:rPr>
            </w:pPr>
            <w:r>
              <w:rPr>
                <w:rFonts w:hint="eastAsia" w:ascii="方正仿宋_GBK" w:hAnsi="方正仿宋_GBK" w:eastAsia="方正仿宋_GBK" w:cs="方正仿宋_GBK"/>
                <w:kern w:val="0"/>
                <w:sz w:val="22"/>
                <w:lang w:bidi="ar"/>
              </w:rPr>
              <w:t>1</w:t>
            </w:r>
          </w:p>
        </w:tc>
        <w:tc>
          <w:tcPr>
            <w:tcW w:w="2449" w:type="dxa"/>
            <w:gridSpan w:val="2"/>
            <w:tcBorders>
              <w:top w:val="single" w:color="auto" w:sz="4" w:space="0"/>
              <w:left w:val="single" w:color="auto" w:sz="4" w:space="0"/>
              <w:bottom w:val="single" w:color="auto" w:sz="4" w:space="0"/>
              <w:right w:val="single" w:color="auto" w:sz="4" w:space="0"/>
            </w:tcBorders>
            <w:vAlign w:val="center"/>
          </w:tcPr>
          <w:p w14:paraId="581D3435">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控股股东</w:t>
            </w:r>
          </w:p>
        </w:tc>
        <w:tc>
          <w:tcPr>
            <w:tcW w:w="1738" w:type="dxa"/>
            <w:gridSpan w:val="2"/>
            <w:tcBorders>
              <w:top w:val="single" w:color="auto" w:sz="4" w:space="0"/>
              <w:left w:val="single" w:color="auto" w:sz="4" w:space="0"/>
              <w:bottom w:val="single" w:color="auto" w:sz="4" w:space="0"/>
              <w:right w:val="single" w:color="auto" w:sz="4" w:space="0"/>
            </w:tcBorders>
            <w:vAlign w:val="center"/>
          </w:tcPr>
          <w:p w14:paraId="7368C0A0">
            <w:pPr>
              <w:jc w:val="center"/>
              <w:rPr>
                <w:rFonts w:hint="eastAsia" w:ascii="方正仿宋_GBK" w:hAnsi="方正仿宋_GBK" w:eastAsia="方正仿宋_GBK" w:cs="方正仿宋_GBK"/>
                <w:kern w:val="0"/>
                <w:sz w:val="22"/>
              </w:rPr>
            </w:pPr>
          </w:p>
        </w:tc>
        <w:tc>
          <w:tcPr>
            <w:tcW w:w="4351" w:type="dxa"/>
            <w:gridSpan w:val="3"/>
            <w:tcBorders>
              <w:top w:val="single" w:color="auto" w:sz="4" w:space="0"/>
              <w:left w:val="single" w:color="auto" w:sz="4" w:space="0"/>
              <w:bottom w:val="single" w:color="auto" w:sz="4" w:space="0"/>
              <w:right w:val="single" w:color="auto" w:sz="4" w:space="0"/>
            </w:tcBorders>
            <w:vAlign w:val="center"/>
          </w:tcPr>
          <w:p w14:paraId="14B29F22">
            <w:pPr>
              <w:snapToGrid w:val="0"/>
              <w:jc w:val="left"/>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指出资额</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或持有股份</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占响应供应商资本总额</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或股本总额</w:t>
            </w:r>
            <w:r>
              <w:rPr>
                <w:rFonts w:hint="eastAsia" w:ascii="Malgun Gothic Semilight" w:hAnsi="Malgun Gothic Semilight" w:eastAsia="Malgun Gothic Semilight" w:cs="Malgun Gothic Semilight"/>
                <w:kern w:val="0"/>
                <w:sz w:val="22"/>
              </w:rPr>
              <w:t>）</w:t>
            </w:r>
            <w:r>
              <w:rPr>
                <w:rFonts w:hint="eastAsia" w:ascii="方正仿宋_GBK" w:hAnsi="方正仿宋_GBK" w:eastAsia="方正仿宋_GBK" w:cs="方正仿宋_GBK"/>
                <w:kern w:val="0"/>
                <w:sz w:val="22"/>
              </w:rPr>
              <w:t>50%</w:t>
            </w:r>
            <w:r>
              <w:rPr>
                <w:rFonts w:hint="eastAsia" w:ascii="微软雅黑" w:hAnsi="微软雅黑" w:eastAsia="微软雅黑" w:cs="微软雅黑"/>
                <w:kern w:val="0"/>
                <w:sz w:val="22"/>
              </w:rPr>
              <w:t>以上的股东</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以及出资额</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或持有股份</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的比例虽然不足</w:t>
            </w:r>
            <w:r>
              <w:rPr>
                <w:rFonts w:hint="eastAsia" w:ascii="方正仿宋_GBK" w:hAnsi="方正仿宋_GBK" w:eastAsia="方正仿宋_GBK" w:cs="方正仿宋_GBK"/>
                <w:kern w:val="0"/>
                <w:sz w:val="22"/>
              </w:rPr>
              <w:t>50%，</w:t>
            </w:r>
            <w:r>
              <w:rPr>
                <w:rFonts w:hint="eastAsia" w:ascii="微软雅黑" w:hAnsi="微软雅黑" w:eastAsia="微软雅黑" w:cs="微软雅黑"/>
                <w:kern w:val="0"/>
                <w:sz w:val="22"/>
              </w:rPr>
              <w:t>但依其出资额</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或持有股份</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所享有的表决权已足以对投标</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响应</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供应商股东会</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或股东大会</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的决议产生重要影响的股东</w:t>
            </w:r>
            <w:r>
              <w:rPr>
                <w:rFonts w:hint="eastAsia" w:ascii="Malgun Gothic Semilight" w:hAnsi="Malgun Gothic Semilight" w:eastAsia="Malgun Gothic Semilight" w:cs="Malgun Gothic Semilight"/>
                <w:kern w:val="0"/>
                <w:sz w:val="22"/>
              </w:rPr>
              <w:t>。</w:t>
            </w:r>
          </w:p>
        </w:tc>
      </w:tr>
      <w:tr w14:paraId="1FE3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14:paraId="548CB684">
            <w:pPr>
              <w:jc w:val="center"/>
              <w:rPr>
                <w:rFonts w:hint="eastAsia" w:ascii="方正仿宋_GBK" w:hAnsi="方正仿宋_GBK" w:eastAsia="方正仿宋_GBK" w:cs="方正仿宋_GBK"/>
                <w:kern w:val="0"/>
                <w:sz w:val="22"/>
                <w:lang w:bidi="ar"/>
              </w:rPr>
            </w:pPr>
            <w:r>
              <w:rPr>
                <w:rFonts w:hint="eastAsia" w:ascii="方正仿宋_GBK" w:hAnsi="方正仿宋_GBK" w:eastAsia="方正仿宋_GBK" w:cs="方正仿宋_GBK"/>
                <w:kern w:val="0"/>
                <w:sz w:val="22"/>
                <w:lang w:bidi="ar"/>
              </w:rPr>
              <w:t>2</w:t>
            </w:r>
          </w:p>
        </w:tc>
        <w:tc>
          <w:tcPr>
            <w:tcW w:w="2449" w:type="dxa"/>
            <w:gridSpan w:val="2"/>
            <w:tcBorders>
              <w:top w:val="single" w:color="auto" w:sz="4" w:space="0"/>
              <w:left w:val="single" w:color="auto" w:sz="4" w:space="0"/>
              <w:bottom w:val="single" w:color="auto" w:sz="4" w:space="0"/>
              <w:right w:val="single" w:color="auto" w:sz="4" w:space="0"/>
            </w:tcBorders>
            <w:vAlign w:val="center"/>
          </w:tcPr>
          <w:p w14:paraId="3542C5A3">
            <w:pPr>
              <w:jc w:val="center"/>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管理关系</w:t>
            </w:r>
          </w:p>
        </w:tc>
        <w:tc>
          <w:tcPr>
            <w:tcW w:w="1738" w:type="dxa"/>
            <w:gridSpan w:val="2"/>
            <w:tcBorders>
              <w:top w:val="single" w:color="auto" w:sz="4" w:space="0"/>
              <w:left w:val="single" w:color="auto" w:sz="4" w:space="0"/>
              <w:bottom w:val="single" w:color="auto" w:sz="4" w:space="0"/>
              <w:right w:val="single" w:color="auto" w:sz="4" w:space="0"/>
            </w:tcBorders>
            <w:vAlign w:val="center"/>
          </w:tcPr>
          <w:p w14:paraId="5DA4D654">
            <w:pPr>
              <w:jc w:val="center"/>
              <w:rPr>
                <w:rFonts w:hint="eastAsia" w:ascii="方正仿宋_GBK" w:hAnsi="方正仿宋_GBK" w:eastAsia="方正仿宋_GBK" w:cs="方正仿宋_GBK"/>
                <w:kern w:val="0"/>
                <w:sz w:val="22"/>
              </w:rPr>
            </w:pPr>
          </w:p>
        </w:tc>
        <w:tc>
          <w:tcPr>
            <w:tcW w:w="4351" w:type="dxa"/>
            <w:gridSpan w:val="3"/>
            <w:tcBorders>
              <w:top w:val="single" w:color="auto" w:sz="4" w:space="0"/>
              <w:left w:val="single" w:color="auto" w:sz="4" w:space="0"/>
              <w:bottom w:val="single" w:color="auto" w:sz="4" w:space="0"/>
              <w:right w:val="single" w:color="auto" w:sz="4" w:space="0"/>
            </w:tcBorders>
            <w:vAlign w:val="center"/>
          </w:tcPr>
          <w:p w14:paraId="17BF45BC">
            <w:pPr>
              <w:snapToGrid w:val="0"/>
              <w:jc w:val="left"/>
              <w:rPr>
                <w:rFonts w:hint="eastAsia" w:ascii="方正仿宋_GBK" w:hAnsi="方正仿宋_GBK" w:eastAsia="方正仿宋_GBK" w:cs="方正仿宋_GBK"/>
                <w:kern w:val="0"/>
                <w:sz w:val="22"/>
              </w:rPr>
            </w:pPr>
            <w:r>
              <w:rPr>
                <w:rFonts w:hint="eastAsia" w:ascii="微软雅黑" w:hAnsi="微软雅黑" w:eastAsia="微软雅黑" w:cs="微软雅黑"/>
                <w:kern w:val="0"/>
                <w:sz w:val="22"/>
              </w:rPr>
              <w:t>指对响应供应商不具有出资持股关系</w:t>
            </w:r>
            <w:r>
              <w:rPr>
                <w:rFonts w:hint="eastAsia" w:ascii="Malgun Gothic Semilight" w:hAnsi="Malgun Gothic Semilight" w:eastAsia="Malgun Gothic Semilight" w:cs="Malgun Gothic Semilight"/>
                <w:kern w:val="0"/>
                <w:sz w:val="22"/>
              </w:rPr>
              <w:t>，</w:t>
            </w:r>
            <w:r>
              <w:rPr>
                <w:rFonts w:hint="eastAsia" w:ascii="微软雅黑" w:hAnsi="微软雅黑" w:eastAsia="微软雅黑" w:cs="微软雅黑"/>
                <w:kern w:val="0"/>
                <w:sz w:val="22"/>
              </w:rPr>
              <w:t>但对其存在管理关系的主体</w:t>
            </w:r>
            <w:r>
              <w:rPr>
                <w:rFonts w:hint="eastAsia" w:ascii="Malgun Gothic Semilight" w:hAnsi="Malgun Gothic Semilight" w:eastAsia="Malgun Gothic Semilight" w:cs="Malgun Gothic Semilight"/>
                <w:kern w:val="0"/>
                <w:sz w:val="22"/>
              </w:rPr>
              <w:t>。</w:t>
            </w:r>
          </w:p>
        </w:tc>
      </w:tr>
      <w:tr w14:paraId="2722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5" w:type="dxa"/>
            <w:gridSpan w:val="8"/>
            <w:tcBorders>
              <w:top w:val="single" w:color="auto" w:sz="4" w:space="0"/>
              <w:left w:val="single" w:color="auto" w:sz="4" w:space="0"/>
              <w:bottom w:val="single" w:color="auto" w:sz="4" w:space="0"/>
              <w:right w:val="single" w:color="auto" w:sz="4" w:space="0"/>
            </w:tcBorders>
            <w:vAlign w:val="center"/>
          </w:tcPr>
          <w:p w14:paraId="62DF2F35">
            <w:pPr>
              <w:snapToGrid w:val="0"/>
              <w:jc w:val="left"/>
              <w:rPr>
                <w:rFonts w:hint="eastAsia" w:ascii="方正仿宋_GBK" w:hAnsi="方正仿宋_GBK" w:eastAsia="方正仿宋_GBK" w:cs="方正仿宋_GBK"/>
                <w:kern w:val="0"/>
                <w:sz w:val="22"/>
              </w:rPr>
            </w:pPr>
            <w:r>
              <w:rPr>
                <w:rFonts w:hint="eastAsia" w:ascii="微软雅黑" w:hAnsi="微软雅黑" w:eastAsia="微软雅黑" w:cs="微软雅黑"/>
                <w:b/>
                <w:bCs/>
                <w:kern w:val="0"/>
                <w:sz w:val="22"/>
              </w:rPr>
              <w:t>说明</w:t>
            </w:r>
            <w:r>
              <w:rPr>
                <w:rFonts w:hint="eastAsia" w:ascii="Malgun Gothic Semilight" w:hAnsi="Malgun Gothic Semilight" w:eastAsia="Malgun Gothic Semilight" w:cs="Malgun Gothic Semilight"/>
                <w:b/>
                <w:bCs/>
                <w:kern w:val="0"/>
                <w:sz w:val="22"/>
              </w:rPr>
              <w:t>：</w:t>
            </w:r>
            <w:r>
              <w:rPr>
                <w:rFonts w:hint="eastAsia" w:ascii="微软雅黑" w:hAnsi="微软雅黑" w:eastAsia="微软雅黑" w:cs="微软雅黑"/>
                <w:b/>
                <w:bCs/>
                <w:kern w:val="0"/>
                <w:sz w:val="22"/>
              </w:rPr>
              <w:t>同一关联关系类型有多个主体的</w:t>
            </w:r>
            <w:r>
              <w:rPr>
                <w:rFonts w:hint="eastAsia" w:ascii="Malgun Gothic Semilight" w:hAnsi="Malgun Gothic Semilight" w:eastAsia="Malgun Gothic Semilight" w:cs="Malgun Gothic Semilight"/>
                <w:b/>
                <w:bCs/>
                <w:kern w:val="0"/>
                <w:sz w:val="22"/>
              </w:rPr>
              <w:t>，</w:t>
            </w:r>
            <w:r>
              <w:rPr>
                <w:rFonts w:hint="eastAsia" w:ascii="微软雅黑" w:hAnsi="微软雅黑" w:eastAsia="微软雅黑" w:cs="微软雅黑"/>
                <w:b/>
                <w:bCs/>
                <w:kern w:val="0"/>
                <w:sz w:val="22"/>
              </w:rPr>
              <w:t>应分行填写</w:t>
            </w:r>
            <w:r>
              <w:rPr>
                <w:rFonts w:hint="eastAsia" w:ascii="Malgun Gothic Semilight" w:hAnsi="Malgun Gothic Semilight" w:eastAsia="Malgun Gothic Semilight" w:cs="Malgun Gothic Semilight"/>
                <w:b/>
                <w:bCs/>
                <w:kern w:val="0"/>
                <w:sz w:val="22"/>
              </w:rPr>
              <w:t>。</w:t>
            </w:r>
          </w:p>
        </w:tc>
      </w:tr>
    </w:tbl>
    <w:p w14:paraId="18E03E10">
      <w:pPr>
        <w:spacing w:line="56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附件6：</w:t>
      </w:r>
    </w:p>
    <w:p w14:paraId="6DB9AF52">
      <w:pPr>
        <w:pStyle w:val="9"/>
        <w:snapToGrid w:val="0"/>
        <w:spacing w:line="240" w:lineRule="auto"/>
        <w:outlineLvl w:val="9"/>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供应商业绩一览表</w:t>
      </w:r>
    </w:p>
    <w:p w14:paraId="0787CFE2">
      <w:pPr>
        <w:rPr>
          <w:rFonts w:hint="eastAsia" w:ascii="方正小标宋简体" w:hAnsi="方正小标宋简体" w:eastAsia="方正小标宋简体" w:cs="方正小标宋简体"/>
        </w:rPr>
      </w:pPr>
    </w:p>
    <w:tbl>
      <w:tblPr>
        <w:tblStyle w:val="12"/>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017"/>
        <w:gridCol w:w="1061"/>
        <w:gridCol w:w="1050"/>
        <w:gridCol w:w="1585"/>
        <w:gridCol w:w="1349"/>
        <w:gridCol w:w="1851"/>
      </w:tblGrid>
      <w:tr w14:paraId="71DE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76" w:type="dxa"/>
            <w:vAlign w:val="center"/>
          </w:tcPr>
          <w:p w14:paraId="003EC495">
            <w:pPr>
              <w:kinsoku w:val="0"/>
              <w:overflowPunct w:val="0"/>
              <w:adjustRightInd w:val="0"/>
              <w:snapToGrid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序号</w:t>
            </w:r>
          </w:p>
        </w:tc>
        <w:tc>
          <w:tcPr>
            <w:tcW w:w="1017" w:type="dxa"/>
            <w:vAlign w:val="center"/>
          </w:tcPr>
          <w:p w14:paraId="03083371">
            <w:pPr>
              <w:kinsoku w:val="0"/>
              <w:overflowPunct w:val="0"/>
              <w:adjustRightInd w:val="0"/>
              <w:snapToGrid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服务对象</w:t>
            </w:r>
          </w:p>
        </w:tc>
        <w:tc>
          <w:tcPr>
            <w:tcW w:w="1061" w:type="dxa"/>
            <w:vAlign w:val="center"/>
          </w:tcPr>
          <w:p w14:paraId="4D1ADDB0">
            <w:pPr>
              <w:kinsoku w:val="0"/>
              <w:overflowPunct w:val="0"/>
              <w:adjustRightInd w:val="0"/>
              <w:snapToGrid w:val="0"/>
              <w:spacing w:line="560" w:lineRule="exact"/>
              <w:jc w:val="center"/>
              <w:rPr>
                <w:rFonts w:hint="default" w:ascii="仿宋_GB2312" w:hAnsi="仿宋_GB2312" w:eastAsia="仿宋_GB2312" w:cs="仿宋_GB2312"/>
                <w:bCs/>
                <w:sz w:val="24"/>
                <w:szCs w:val="24"/>
                <w:lang w:val="en-US" w:eastAsia="zh-CN"/>
              </w:rPr>
            </w:pPr>
            <w:r>
              <w:rPr>
                <w:rFonts w:hint="eastAsia" w:ascii="仿宋_GB2312" w:hAnsi="仿宋_GB2312" w:eastAsia="仿宋_GB2312" w:cs="仿宋_GB2312"/>
                <w:bCs/>
                <w:sz w:val="24"/>
                <w:szCs w:val="24"/>
                <w:lang w:val="en-US" w:eastAsia="zh-CN"/>
              </w:rPr>
              <w:t>企业性质</w:t>
            </w:r>
          </w:p>
        </w:tc>
        <w:tc>
          <w:tcPr>
            <w:tcW w:w="1050" w:type="dxa"/>
            <w:vAlign w:val="center"/>
          </w:tcPr>
          <w:p w14:paraId="6CAA2913">
            <w:pPr>
              <w:kinsoku w:val="0"/>
              <w:overflowPunct w:val="0"/>
              <w:adjustRightInd w:val="0"/>
              <w:snapToGrid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项目名称</w:t>
            </w:r>
          </w:p>
        </w:tc>
        <w:tc>
          <w:tcPr>
            <w:tcW w:w="1585" w:type="dxa"/>
            <w:vAlign w:val="center"/>
          </w:tcPr>
          <w:p w14:paraId="56F6C0DD">
            <w:pPr>
              <w:kinsoku w:val="0"/>
              <w:overflowPunct w:val="0"/>
              <w:adjustRightInd w:val="0"/>
              <w:snapToGrid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合同签订时间</w:t>
            </w:r>
          </w:p>
        </w:tc>
        <w:tc>
          <w:tcPr>
            <w:tcW w:w="1349" w:type="dxa"/>
            <w:vAlign w:val="center"/>
          </w:tcPr>
          <w:p w14:paraId="5351CBC1">
            <w:pPr>
              <w:kinsoku w:val="0"/>
              <w:overflowPunct w:val="0"/>
              <w:adjustRightInd w:val="0"/>
              <w:snapToGrid w:val="0"/>
              <w:spacing w:line="560" w:lineRule="exact"/>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合同金额</w:t>
            </w:r>
          </w:p>
        </w:tc>
        <w:tc>
          <w:tcPr>
            <w:tcW w:w="1851" w:type="dxa"/>
            <w:vAlign w:val="center"/>
          </w:tcPr>
          <w:p w14:paraId="0402936B">
            <w:pPr>
              <w:kinsoku w:val="0"/>
              <w:overflowPunct w:val="0"/>
              <w:adjustRightInd w:val="0"/>
              <w:snapToGrid w:val="0"/>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联系人</w:t>
            </w:r>
          </w:p>
        </w:tc>
      </w:tr>
      <w:tr w14:paraId="4E18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876" w:type="dxa"/>
            <w:vAlign w:val="center"/>
          </w:tcPr>
          <w:p w14:paraId="7118E959">
            <w:pPr>
              <w:kinsoku w:val="0"/>
              <w:overflowPunct w:val="0"/>
              <w:adjustRightInd w:val="0"/>
              <w:snapToGrid w:val="0"/>
              <w:spacing w:line="56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017" w:type="dxa"/>
            <w:vAlign w:val="center"/>
          </w:tcPr>
          <w:p w14:paraId="63BCEBA6">
            <w:pPr>
              <w:kinsoku w:val="0"/>
              <w:overflowPunct w:val="0"/>
              <w:adjustRightInd w:val="0"/>
              <w:snapToGrid w:val="0"/>
              <w:spacing w:line="560" w:lineRule="exac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填写公司/企业/单位名称）</w:t>
            </w:r>
          </w:p>
        </w:tc>
        <w:tc>
          <w:tcPr>
            <w:tcW w:w="1061" w:type="dxa"/>
            <w:vAlign w:val="center"/>
          </w:tcPr>
          <w:p w14:paraId="61A923EF">
            <w:pPr>
              <w:kinsoku w:val="0"/>
              <w:overflowPunct w:val="0"/>
              <w:adjustRightInd w:val="0"/>
              <w:snapToGrid w:val="0"/>
              <w:spacing w:line="560" w:lineRule="exac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政府/事业单位/国有企业/私营企业）</w:t>
            </w:r>
          </w:p>
        </w:tc>
        <w:tc>
          <w:tcPr>
            <w:tcW w:w="1050" w:type="dxa"/>
            <w:vAlign w:val="center"/>
          </w:tcPr>
          <w:p w14:paraId="7E426337">
            <w:pPr>
              <w:kinsoku w:val="0"/>
              <w:overflowPunct w:val="0"/>
              <w:adjustRightInd w:val="0"/>
              <w:snapToGrid w:val="0"/>
              <w:spacing w:line="560" w:lineRule="exact"/>
              <w:rPr>
                <w:rFonts w:hint="eastAsia" w:ascii="仿宋_GB2312" w:hAnsi="仿宋_GB2312" w:eastAsia="仿宋_GB2312" w:cs="仿宋_GB2312"/>
                <w:sz w:val="24"/>
                <w:szCs w:val="24"/>
              </w:rPr>
            </w:pPr>
          </w:p>
        </w:tc>
        <w:tc>
          <w:tcPr>
            <w:tcW w:w="1585" w:type="dxa"/>
            <w:vAlign w:val="center"/>
          </w:tcPr>
          <w:p w14:paraId="30D45F7E">
            <w:pPr>
              <w:kinsoku w:val="0"/>
              <w:overflowPunct w:val="0"/>
              <w:adjustRightInd w:val="0"/>
              <w:snapToGrid w:val="0"/>
              <w:spacing w:line="560" w:lineRule="exact"/>
              <w:rPr>
                <w:rFonts w:hint="eastAsia" w:ascii="仿宋_GB2312" w:hAnsi="仿宋_GB2312" w:eastAsia="仿宋_GB2312" w:cs="仿宋_GB2312"/>
                <w:sz w:val="24"/>
                <w:szCs w:val="24"/>
              </w:rPr>
            </w:pPr>
          </w:p>
        </w:tc>
        <w:tc>
          <w:tcPr>
            <w:tcW w:w="1349" w:type="dxa"/>
            <w:vAlign w:val="center"/>
          </w:tcPr>
          <w:p w14:paraId="5E602C2E">
            <w:pPr>
              <w:kinsoku w:val="0"/>
              <w:overflowPunct w:val="0"/>
              <w:adjustRightInd w:val="0"/>
              <w:snapToGrid w:val="0"/>
              <w:spacing w:line="560" w:lineRule="exact"/>
              <w:rPr>
                <w:rFonts w:hint="eastAsia" w:ascii="仿宋_GB2312" w:hAnsi="仿宋_GB2312" w:eastAsia="仿宋_GB2312" w:cs="仿宋_GB2312"/>
                <w:sz w:val="24"/>
                <w:szCs w:val="24"/>
              </w:rPr>
            </w:pPr>
          </w:p>
        </w:tc>
        <w:tc>
          <w:tcPr>
            <w:tcW w:w="1851" w:type="dxa"/>
            <w:vAlign w:val="center"/>
          </w:tcPr>
          <w:p w14:paraId="2A8BBE86">
            <w:pPr>
              <w:kinsoku w:val="0"/>
              <w:overflowPunct w:val="0"/>
              <w:adjustRightInd w:val="0"/>
              <w:snapToGrid w:val="0"/>
              <w:spacing w:line="560" w:lineRule="exact"/>
              <w:rPr>
                <w:rFonts w:hint="eastAsia" w:ascii="仿宋_GB2312" w:hAnsi="仿宋_GB2312" w:eastAsia="仿宋_GB2312" w:cs="仿宋_GB2312"/>
                <w:kern w:val="0"/>
                <w:sz w:val="24"/>
                <w:szCs w:val="24"/>
              </w:rPr>
            </w:pPr>
          </w:p>
        </w:tc>
      </w:tr>
      <w:tr w14:paraId="0E98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876" w:type="dxa"/>
            <w:vAlign w:val="center"/>
          </w:tcPr>
          <w:p w14:paraId="2B0B0ACA">
            <w:pPr>
              <w:kinsoku w:val="0"/>
              <w:overflowPunct w:val="0"/>
              <w:adjustRightInd w:val="0"/>
              <w:snapToGrid w:val="0"/>
              <w:spacing w:line="56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017" w:type="dxa"/>
            <w:vAlign w:val="center"/>
          </w:tcPr>
          <w:p w14:paraId="61A9A319">
            <w:pPr>
              <w:kinsoku w:val="0"/>
              <w:overflowPunct w:val="0"/>
              <w:adjustRightInd w:val="0"/>
              <w:snapToGrid w:val="0"/>
              <w:spacing w:line="560" w:lineRule="exact"/>
              <w:rPr>
                <w:rFonts w:hint="eastAsia" w:ascii="仿宋_GB2312" w:hAnsi="等线 Light" w:eastAsia="仿宋_GB2312" w:cs="Times New Roman"/>
                <w:sz w:val="24"/>
                <w:szCs w:val="24"/>
              </w:rPr>
            </w:pPr>
          </w:p>
        </w:tc>
        <w:tc>
          <w:tcPr>
            <w:tcW w:w="1061" w:type="dxa"/>
            <w:vAlign w:val="center"/>
          </w:tcPr>
          <w:p w14:paraId="43E2ED5E">
            <w:pPr>
              <w:kinsoku w:val="0"/>
              <w:overflowPunct w:val="0"/>
              <w:adjustRightInd w:val="0"/>
              <w:snapToGrid w:val="0"/>
              <w:spacing w:line="560" w:lineRule="exact"/>
              <w:rPr>
                <w:rFonts w:hint="eastAsia" w:ascii="仿宋_GB2312" w:hAnsi="仿宋_GB2312" w:eastAsia="仿宋_GB2312" w:cs="仿宋_GB2312"/>
                <w:sz w:val="24"/>
                <w:szCs w:val="24"/>
              </w:rPr>
            </w:pPr>
          </w:p>
        </w:tc>
        <w:tc>
          <w:tcPr>
            <w:tcW w:w="1050" w:type="dxa"/>
            <w:vAlign w:val="center"/>
          </w:tcPr>
          <w:p w14:paraId="4A1A614F">
            <w:pPr>
              <w:kinsoku w:val="0"/>
              <w:overflowPunct w:val="0"/>
              <w:adjustRightInd w:val="0"/>
              <w:snapToGrid w:val="0"/>
              <w:spacing w:line="560" w:lineRule="exact"/>
              <w:rPr>
                <w:rFonts w:hint="eastAsia" w:ascii="仿宋_GB2312" w:hAnsi="仿宋_GB2312" w:eastAsia="仿宋_GB2312" w:cs="仿宋_GB2312"/>
                <w:sz w:val="24"/>
                <w:szCs w:val="24"/>
              </w:rPr>
            </w:pPr>
          </w:p>
        </w:tc>
        <w:tc>
          <w:tcPr>
            <w:tcW w:w="1585" w:type="dxa"/>
            <w:vAlign w:val="center"/>
          </w:tcPr>
          <w:p w14:paraId="73B90F94">
            <w:pPr>
              <w:kinsoku w:val="0"/>
              <w:overflowPunct w:val="0"/>
              <w:adjustRightInd w:val="0"/>
              <w:snapToGrid w:val="0"/>
              <w:spacing w:line="560" w:lineRule="exact"/>
              <w:rPr>
                <w:rFonts w:hint="eastAsia" w:ascii="仿宋_GB2312" w:hAnsi="仿宋_GB2312" w:eastAsia="仿宋_GB2312" w:cs="仿宋_GB2312"/>
                <w:sz w:val="24"/>
                <w:szCs w:val="24"/>
              </w:rPr>
            </w:pPr>
          </w:p>
        </w:tc>
        <w:tc>
          <w:tcPr>
            <w:tcW w:w="1349" w:type="dxa"/>
            <w:vAlign w:val="center"/>
          </w:tcPr>
          <w:p w14:paraId="1D979834">
            <w:pPr>
              <w:kinsoku w:val="0"/>
              <w:overflowPunct w:val="0"/>
              <w:adjustRightInd w:val="0"/>
              <w:snapToGrid w:val="0"/>
              <w:spacing w:line="560" w:lineRule="exact"/>
              <w:rPr>
                <w:rFonts w:hint="eastAsia" w:ascii="仿宋_GB2312" w:hAnsi="仿宋_GB2312" w:eastAsia="仿宋_GB2312" w:cs="仿宋_GB2312"/>
                <w:sz w:val="24"/>
                <w:szCs w:val="24"/>
              </w:rPr>
            </w:pPr>
          </w:p>
        </w:tc>
        <w:tc>
          <w:tcPr>
            <w:tcW w:w="1851" w:type="dxa"/>
            <w:vAlign w:val="center"/>
          </w:tcPr>
          <w:p w14:paraId="5BB6CB0C">
            <w:pPr>
              <w:kinsoku w:val="0"/>
              <w:overflowPunct w:val="0"/>
              <w:adjustRightInd w:val="0"/>
              <w:snapToGrid w:val="0"/>
              <w:spacing w:line="560" w:lineRule="exact"/>
              <w:rPr>
                <w:rFonts w:hint="eastAsia" w:ascii="仿宋_GB2312" w:hAnsi="仿宋_GB2312" w:eastAsia="仿宋_GB2312" w:cs="仿宋_GB2312"/>
                <w:kern w:val="0"/>
                <w:sz w:val="24"/>
                <w:szCs w:val="24"/>
              </w:rPr>
            </w:pPr>
          </w:p>
        </w:tc>
      </w:tr>
      <w:tr w14:paraId="2F35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876" w:type="dxa"/>
            <w:vAlign w:val="center"/>
          </w:tcPr>
          <w:p w14:paraId="06F94C81">
            <w:pPr>
              <w:spacing w:line="56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017" w:type="dxa"/>
            <w:vAlign w:val="center"/>
          </w:tcPr>
          <w:p w14:paraId="24F8B367">
            <w:pPr>
              <w:jc w:val="left"/>
              <w:rPr>
                <w:rFonts w:hint="eastAsia" w:ascii="仿宋_GB2312" w:hAnsi="等线 Light" w:eastAsia="仿宋_GB2312" w:cs="Times New Roman"/>
                <w:sz w:val="24"/>
                <w:szCs w:val="24"/>
              </w:rPr>
            </w:pPr>
          </w:p>
        </w:tc>
        <w:tc>
          <w:tcPr>
            <w:tcW w:w="1061" w:type="dxa"/>
            <w:vAlign w:val="center"/>
          </w:tcPr>
          <w:p w14:paraId="74073548">
            <w:pPr>
              <w:jc w:val="center"/>
              <w:rPr>
                <w:rFonts w:hint="eastAsia" w:ascii="仿宋_GB2312" w:hAnsi="仿宋_GB2312" w:eastAsia="仿宋_GB2312" w:cs="仿宋_GB2312"/>
                <w:sz w:val="24"/>
                <w:szCs w:val="24"/>
              </w:rPr>
            </w:pPr>
          </w:p>
        </w:tc>
        <w:tc>
          <w:tcPr>
            <w:tcW w:w="1050" w:type="dxa"/>
            <w:vAlign w:val="center"/>
          </w:tcPr>
          <w:p w14:paraId="766D3CC7">
            <w:pPr>
              <w:jc w:val="center"/>
              <w:rPr>
                <w:rFonts w:hint="eastAsia" w:ascii="仿宋_GB2312" w:hAnsi="仿宋_GB2312" w:eastAsia="仿宋_GB2312" w:cs="仿宋_GB2312"/>
                <w:sz w:val="24"/>
                <w:szCs w:val="24"/>
              </w:rPr>
            </w:pPr>
          </w:p>
        </w:tc>
        <w:tc>
          <w:tcPr>
            <w:tcW w:w="1585" w:type="dxa"/>
            <w:vAlign w:val="center"/>
          </w:tcPr>
          <w:p w14:paraId="5393F434">
            <w:pPr>
              <w:jc w:val="center"/>
              <w:rPr>
                <w:rFonts w:hint="eastAsia" w:ascii="仿宋_GB2312" w:hAnsi="仿宋_GB2312" w:eastAsia="仿宋_GB2312" w:cs="仿宋_GB2312"/>
                <w:sz w:val="24"/>
                <w:szCs w:val="24"/>
              </w:rPr>
            </w:pPr>
          </w:p>
        </w:tc>
        <w:tc>
          <w:tcPr>
            <w:tcW w:w="1349" w:type="dxa"/>
            <w:vAlign w:val="center"/>
          </w:tcPr>
          <w:p w14:paraId="6E0C6234">
            <w:pPr>
              <w:jc w:val="center"/>
              <w:rPr>
                <w:rFonts w:hint="eastAsia" w:ascii="仿宋_GB2312" w:hAnsi="仿宋_GB2312" w:eastAsia="仿宋_GB2312" w:cs="仿宋_GB2312"/>
                <w:sz w:val="24"/>
                <w:szCs w:val="24"/>
              </w:rPr>
            </w:pPr>
          </w:p>
        </w:tc>
        <w:tc>
          <w:tcPr>
            <w:tcW w:w="1851" w:type="dxa"/>
            <w:vAlign w:val="center"/>
          </w:tcPr>
          <w:p w14:paraId="6C2053A2">
            <w:pPr>
              <w:spacing w:line="560" w:lineRule="exact"/>
              <w:jc w:val="center"/>
              <w:rPr>
                <w:rFonts w:hint="eastAsia" w:ascii="仿宋_GB2312" w:hAnsi="仿宋_GB2312" w:eastAsia="仿宋_GB2312" w:cs="仿宋_GB2312"/>
                <w:kern w:val="0"/>
                <w:sz w:val="24"/>
                <w:szCs w:val="24"/>
              </w:rPr>
            </w:pPr>
          </w:p>
        </w:tc>
      </w:tr>
    </w:tbl>
    <w:p w14:paraId="7DDCFBF6">
      <w:pPr>
        <w:spacing w:line="440" w:lineRule="exac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w:t>
      </w:r>
    </w:p>
    <w:p w14:paraId="21BB133E">
      <w:pPr>
        <w:adjustRightInd w:val="0"/>
        <w:snapToGrid w:val="0"/>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1.此表格可延长补充及说明；</w:t>
      </w:r>
    </w:p>
    <w:p w14:paraId="6D336D64">
      <w:pPr>
        <w:adjustRightInd w:val="0"/>
        <w:snapToGrid w:val="0"/>
        <w:spacing w:line="440" w:lineRule="exact"/>
        <w:jc w:val="left"/>
        <w:rPr>
          <w:rFonts w:hint="eastAsia" w:ascii="方正小标宋简体" w:hAnsi="方正小标宋简体" w:eastAsia="方正小标宋简体" w:cs="方正小标宋简体"/>
        </w:rPr>
      </w:pPr>
      <w:r>
        <w:rPr>
          <w:rFonts w:hint="eastAsia" w:ascii="仿宋_GB2312" w:hAnsi="仿宋_GB2312" w:eastAsia="仿宋_GB2312" w:cs="仿宋_GB2312"/>
          <w:sz w:val="24"/>
          <w:szCs w:val="24"/>
        </w:rPr>
        <w:t>2.若提供的业绩多于3项的，只针对《供应商业绩一览表》前3项业绩及其证明资料进行评审。</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4A9330-2947-44E3-B73A-BD06FCC4C53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623D6B3-4CDE-43C2-85BD-78F2D0A6AE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857C593-92D5-493A-BCB6-E2E49DCBB65B}"/>
  </w:font>
  <w:font w:name="等线">
    <w:panose1 w:val="02010600030101010101"/>
    <w:charset w:val="86"/>
    <w:family w:val="auto"/>
    <w:pitch w:val="default"/>
    <w:sig w:usb0="A00002BF" w:usb1="38CF7CFA" w:usb2="00000016" w:usb3="00000000" w:csb0="0004000F" w:csb1="00000000"/>
    <w:embedRegular r:id="rId4" w:fontKey="{6AEE5AB3-401D-48ED-B4E2-99DFE6146DC6}"/>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00000" w:usb2="00000000" w:usb3="00000000" w:csb0="00040000" w:csb1="00000000"/>
    <w:embedRegular r:id="rId5" w:fontKey="{5AA223A5-FC74-4EF8-9436-CED28793FC74}"/>
  </w:font>
  <w:font w:name="仿宋_GB2312">
    <w:panose1 w:val="02010609030101010101"/>
    <w:charset w:val="86"/>
    <w:family w:val="modern"/>
    <w:pitch w:val="default"/>
    <w:sig w:usb0="00000001" w:usb1="080E0000" w:usb2="00000000" w:usb3="00000000" w:csb0="00040000" w:csb1="00000000"/>
    <w:embedRegular r:id="rId6" w:fontKey="{0D07AA55-714E-4DA8-A5C5-FBDF3CA8F65B}"/>
  </w:font>
  <w:font w:name="等线 Light">
    <w:panose1 w:val="02010600030101010101"/>
    <w:charset w:val="86"/>
    <w:family w:val="auto"/>
    <w:pitch w:val="default"/>
    <w:sig w:usb0="A00002BF" w:usb1="38CF7CFA" w:usb2="00000016" w:usb3="00000000" w:csb0="0004000F" w:csb1="00000000"/>
    <w:embedRegular r:id="rId7" w:fontKey="{9EA734E4-692C-489C-A21C-FB09963D6FD1}"/>
  </w:font>
  <w:font w:name="楷体_GB2312">
    <w:panose1 w:val="02010609030101010101"/>
    <w:charset w:val="86"/>
    <w:family w:val="modern"/>
    <w:pitch w:val="default"/>
    <w:sig w:usb0="00000001" w:usb1="080E0000" w:usb2="00000000" w:usb3="00000000" w:csb0="00040000" w:csb1="00000000"/>
    <w:embedRegular r:id="rId8" w:fontKey="{247B2F89-10E6-45FD-8A4C-B76CEEDE4F74}"/>
  </w:font>
  <w:font w:name="仿宋">
    <w:panose1 w:val="02010609060101010101"/>
    <w:charset w:val="86"/>
    <w:family w:val="modern"/>
    <w:pitch w:val="default"/>
    <w:sig w:usb0="800002BF" w:usb1="38CF7CFA" w:usb2="00000016" w:usb3="00000000" w:csb0="00040001" w:csb1="00000000"/>
    <w:embedRegular r:id="rId9" w:fontKey="{FEDF59CA-9C26-4EA0-8F2A-AF4167B14F7C}"/>
  </w:font>
  <w:font w:name="楷体">
    <w:panose1 w:val="02010609060101010101"/>
    <w:charset w:val="86"/>
    <w:family w:val="modern"/>
    <w:pitch w:val="default"/>
    <w:sig w:usb0="800002BF" w:usb1="38CF7CFA" w:usb2="00000016" w:usb3="00000000" w:csb0="00040001" w:csb1="00000000"/>
    <w:embedRegular r:id="rId10" w:fontKey="{059A47ED-85E4-499C-B5A3-52A93B8237A3}"/>
  </w:font>
  <w:font w:name="Wingdings 2">
    <w:panose1 w:val="05020102010507070707"/>
    <w:charset w:val="02"/>
    <w:family w:val="roman"/>
    <w:pitch w:val="default"/>
    <w:sig w:usb0="00000000" w:usb1="00000000" w:usb2="00000000" w:usb3="00000000" w:csb0="80000000" w:csb1="00000000"/>
    <w:embedRegular r:id="rId11" w:fontKey="{C885A47D-F1D1-4F49-99F4-54BFBA81C3EE}"/>
  </w:font>
  <w:font w:name="方正仿宋_GBK">
    <w:panose1 w:val="02000000000000000000"/>
    <w:charset w:val="86"/>
    <w:family w:val="auto"/>
    <w:pitch w:val="default"/>
    <w:sig w:usb0="A00002BF" w:usb1="38CF7CFA" w:usb2="00082016" w:usb3="00000000" w:csb0="00040001" w:csb1="00000000"/>
    <w:embedRegular r:id="rId12" w:fontKey="{277F72CE-995C-4804-BE67-D03E15AD6D66}"/>
  </w:font>
  <w:font w:name="微软雅黑">
    <w:panose1 w:val="020B0503020204020204"/>
    <w:charset w:val="86"/>
    <w:family w:val="swiss"/>
    <w:pitch w:val="default"/>
    <w:sig w:usb0="80000287" w:usb1="2ACF3C50" w:usb2="00000016" w:usb3="00000000" w:csb0="0004001F" w:csb1="00000000"/>
    <w:embedRegular r:id="rId13" w:fontKey="{876463BE-95F5-4321-8D95-D1AA467D2E38}"/>
  </w:font>
  <w:font w:name="Malgun Gothic Semilight">
    <w:panose1 w:val="020B0502040204020203"/>
    <w:charset w:val="86"/>
    <w:family w:val="swiss"/>
    <w:pitch w:val="default"/>
    <w:sig w:usb0="900002AF" w:usb1="01D77CFB" w:usb2="00000012" w:usb3="00000000" w:csb0="203E01BD" w:csb1="D7FF0000"/>
    <w:embedRegular r:id="rId14" w:fontKey="{C70C85F6-27E2-4A7C-BA15-CE7384B7A6F4}"/>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2DF88">
    <w:pPr>
      <w:pStyle w:val="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5E68E">
                          <w:pPr>
                            <w:pStyle w:val="6"/>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135E68E">
                    <w:pPr>
                      <w:pStyle w:val="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952C7F"/>
    <w:multiLevelType w:val="multilevel"/>
    <w:tmpl w:val="79952C7F"/>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0OGE1NDQwYWI2N2ZjZjhkNjg1MzhhMTc2OGJhN2MifQ=="/>
  </w:docVars>
  <w:rsids>
    <w:rsidRoot w:val="00295848"/>
    <w:rsid w:val="000143FD"/>
    <w:rsid w:val="0001601F"/>
    <w:rsid w:val="00037E6B"/>
    <w:rsid w:val="000E1C37"/>
    <w:rsid w:val="000F42D1"/>
    <w:rsid w:val="001044DF"/>
    <w:rsid w:val="001C788F"/>
    <w:rsid w:val="002237C7"/>
    <w:rsid w:val="00250E59"/>
    <w:rsid w:val="00295848"/>
    <w:rsid w:val="002F3FE6"/>
    <w:rsid w:val="0032742F"/>
    <w:rsid w:val="003E4311"/>
    <w:rsid w:val="004450CC"/>
    <w:rsid w:val="0047761F"/>
    <w:rsid w:val="0048280E"/>
    <w:rsid w:val="004A3BB6"/>
    <w:rsid w:val="004B1527"/>
    <w:rsid w:val="00506B70"/>
    <w:rsid w:val="00524D77"/>
    <w:rsid w:val="005340D9"/>
    <w:rsid w:val="00540A41"/>
    <w:rsid w:val="005634E0"/>
    <w:rsid w:val="00593A47"/>
    <w:rsid w:val="005D121E"/>
    <w:rsid w:val="005E2E82"/>
    <w:rsid w:val="006805BD"/>
    <w:rsid w:val="006C2309"/>
    <w:rsid w:val="006C432B"/>
    <w:rsid w:val="006F08CD"/>
    <w:rsid w:val="00736FE3"/>
    <w:rsid w:val="0075194C"/>
    <w:rsid w:val="007678EA"/>
    <w:rsid w:val="007E4E20"/>
    <w:rsid w:val="008100C4"/>
    <w:rsid w:val="008609E1"/>
    <w:rsid w:val="008B31AC"/>
    <w:rsid w:val="008C74F7"/>
    <w:rsid w:val="0092598A"/>
    <w:rsid w:val="009517D2"/>
    <w:rsid w:val="00963FEC"/>
    <w:rsid w:val="00A160EA"/>
    <w:rsid w:val="00A42A78"/>
    <w:rsid w:val="00A923C2"/>
    <w:rsid w:val="00AB6EE1"/>
    <w:rsid w:val="00AD4B62"/>
    <w:rsid w:val="00B756B8"/>
    <w:rsid w:val="00B914AF"/>
    <w:rsid w:val="00BB601E"/>
    <w:rsid w:val="00BF0C6D"/>
    <w:rsid w:val="00C0192C"/>
    <w:rsid w:val="00C13ABE"/>
    <w:rsid w:val="00C141BE"/>
    <w:rsid w:val="00C17509"/>
    <w:rsid w:val="00C7582B"/>
    <w:rsid w:val="00C853B2"/>
    <w:rsid w:val="00D04877"/>
    <w:rsid w:val="00DD56F0"/>
    <w:rsid w:val="00E43D59"/>
    <w:rsid w:val="00ED264C"/>
    <w:rsid w:val="00F26CFA"/>
    <w:rsid w:val="00F53CB9"/>
    <w:rsid w:val="00FD1BF9"/>
    <w:rsid w:val="021D4C24"/>
    <w:rsid w:val="02401036"/>
    <w:rsid w:val="02405F8A"/>
    <w:rsid w:val="03256924"/>
    <w:rsid w:val="049B67B0"/>
    <w:rsid w:val="07A6733B"/>
    <w:rsid w:val="07CA6A21"/>
    <w:rsid w:val="08AB26B4"/>
    <w:rsid w:val="08F43AA3"/>
    <w:rsid w:val="094B38F4"/>
    <w:rsid w:val="09B41737"/>
    <w:rsid w:val="0A2F210F"/>
    <w:rsid w:val="0B027DDF"/>
    <w:rsid w:val="0C8D2A18"/>
    <w:rsid w:val="0CAA7421"/>
    <w:rsid w:val="0DA27AF9"/>
    <w:rsid w:val="0FB029A1"/>
    <w:rsid w:val="116E7FE3"/>
    <w:rsid w:val="13B775C5"/>
    <w:rsid w:val="14976F7E"/>
    <w:rsid w:val="150B0969"/>
    <w:rsid w:val="15B92401"/>
    <w:rsid w:val="16904413"/>
    <w:rsid w:val="17A12476"/>
    <w:rsid w:val="18130343"/>
    <w:rsid w:val="18433A70"/>
    <w:rsid w:val="184A4E79"/>
    <w:rsid w:val="189F3B10"/>
    <w:rsid w:val="18CE1F5A"/>
    <w:rsid w:val="1A5149DE"/>
    <w:rsid w:val="1A5A732B"/>
    <w:rsid w:val="1A9E141F"/>
    <w:rsid w:val="1ABD6FCE"/>
    <w:rsid w:val="1AC12C54"/>
    <w:rsid w:val="1B0E38EF"/>
    <w:rsid w:val="1E3801C0"/>
    <w:rsid w:val="1E78669D"/>
    <w:rsid w:val="1F9B62E7"/>
    <w:rsid w:val="21151474"/>
    <w:rsid w:val="21336F6D"/>
    <w:rsid w:val="224439AE"/>
    <w:rsid w:val="22FE4E63"/>
    <w:rsid w:val="235574BD"/>
    <w:rsid w:val="253F3F84"/>
    <w:rsid w:val="27282656"/>
    <w:rsid w:val="27624225"/>
    <w:rsid w:val="28304227"/>
    <w:rsid w:val="28AF1D44"/>
    <w:rsid w:val="290F6037"/>
    <w:rsid w:val="301265CB"/>
    <w:rsid w:val="304023B4"/>
    <w:rsid w:val="30A50FC3"/>
    <w:rsid w:val="30CD2521"/>
    <w:rsid w:val="318B69F7"/>
    <w:rsid w:val="32601BAD"/>
    <w:rsid w:val="3307027A"/>
    <w:rsid w:val="33DD16F4"/>
    <w:rsid w:val="35465EA6"/>
    <w:rsid w:val="369E2A3A"/>
    <w:rsid w:val="37645C9B"/>
    <w:rsid w:val="37B341FB"/>
    <w:rsid w:val="387373C2"/>
    <w:rsid w:val="3913458B"/>
    <w:rsid w:val="3AC848A5"/>
    <w:rsid w:val="3C7C75E3"/>
    <w:rsid w:val="3D0E00A0"/>
    <w:rsid w:val="3DFF5B96"/>
    <w:rsid w:val="3E803F5F"/>
    <w:rsid w:val="3EA86E93"/>
    <w:rsid w:val="3EA921F1"/>
    <w:rsid w:val="3F5577CE"/>
    <w:rsid w:val="3F62555C"/>
    <w:rsid w:val="414626AC"/>
    <w:rsid w:val="41566ECC"/>
    <w:rsid w:val="45E16517"/>
    <w:rsid w:val="472E1592"/>
    <w:rsid w:val="4768697E"/>
    <w:rsid w:val="4B11243C"/>
    <w:rsid w:val="4D0A23B5"/>
    <w:rsid w:val="4DFF0074"/>
    <w:rsid w:val="4E067654"/>
    <w:rsid w:val="4EE07627"/>
    <w:rsid w:val="4F1A6600"/>
    <w:rsid w:val="4F605C65"/>
    <w:rsid w:val="50E3392D"/>
    <w:rsid w:val="50EF6964"/>
    <w:rsid w:val="552000A3"/>
    <w:rsid w:val="55DA152F"/>
    <w:rsid w:val="56D74769"/>
    <w:rsid w:val="56F4688C"/>
    <w:rsid w:val="5847689F"/>
    <w:rsid w:val="58E14FD7"/>
    <w:rsid w:val="5A68742D"/>
    <w:rsid w:val="5ABC17C7"/>
    <w:rsid w:val="5B4C54F9"/>
    <w:rsid w:val="604223DA"/>
    <w:rsid w:val="60A24FBB"/>
    <w:rsid w:val="62DF1F64"/>
    <w:rsid w:val="63FD6D10"/>
    <w:rsid w:val="64504D2E"/>
    <w:rsid w:val="64E75692"/>
    <w:rsid w:val="65C048AF"/>
    <w:rsid w:val="65E06FC3"/>
    <w:rsid w:val="67DE61E5"/>
    <w:rsid w:val="688F2DFD"/>
    <w:rsid w:val="69F33097"/>
    <w:rsid w:val="6AF200E6"/>
    <w:rsid w:val="6BCB6B4F"/>
    <w:rsid w:val="6D8A6FA3"/>
    <w:rsid w:val="6DB63E53"/>
    <w:rsid w:val="6F5535BC"/>
    <w:rsid w:val="70CF736D"/>
    <w:rsid w:val="73591F53"/>
    <w:rsid w:val="73E96571"/>
    <w:rsid w:val="76021450"/>
    <w:rsid w:val="76B97C7B"/>
    <w:rsid w:val="76EE044E"/>
    <w:rsid w:val="791D7447"/>
    <w:rsid w:val="79F97CAF"/>
    <w:rsid w:val="7A083C89"/>
    <w:rsid w:val="7F750754"/>
    <w:rsid w:val="7FEE7477"/>
    <w:rsid w:val="7FF5783B"/>
    <w:rsid w:val="CEBE88B7"/>
    <w:rsid w:val="F6E30C1A"/>
    <w:rsid w:val="FFBC3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widowControl/>
      <w:spacing w:line="360" w:lineRule="auto"/>
      <w:ind w:firstLine="200" w:firstLineChars="200"/>
    </w:pPr>
    <w:rPr>
      <w:szCs w:val="24"/>
    </w:rPr>
  </w:style>
  <w:style w:type="paragraph" w:styleId="4">
    <w:name w:val="annotation text"/>
    <w:basedOn w:val="1"/>
    <w:link w:val="21"/>
    <w:qFormat/>
    <w:uiPriority w:val="99"/>
    <w:pPr>
      <w:jc w:val="left"/>
    </w:pPr>
  </w:style>
  <w:style w:type="paragraph" w:styleId="5">
    <w:name w:val="Balloon Text"/>
    <w:basedOn w:val="1"/>
    <w:link w:val="18"/>
    <w:qFormat/>
    <w:uiPriority w:val="99"/>
    <w:rPr>
      <w:sz w:val="18"/>
      <w:szCs w:val="18"/>
    </w:rPr>
  </w:style>
  <w:style w:type="paragraph" w:styleId="6">
    <w:name w:val="footer"/>
    <w:basedOn w:val="1"/>
    <w:link w:val="20"/>
    <w:qFormat/>
    <w:uiPriority w:val="99"/>
    <w:pPr>
      <w:tabs>
        <w:tab w:val="center" w:pos="4153"/>
        <w:tab w:val="right" w:pos="8306"/>
      </w:tabs>
      <w:snapToGrid w:val="0"/>
      <w:jc w:val="left"/>
    </w:pPr>
    <w:rPr>
      <w:sz w:val="18"/>
      <w:szCs w:val="18"/>
    </w:rPr>
  </w:style>
  <w:style w:type="paragraph" w:styleId="7">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style>
  <w:style w:type="paragraph" w:styleId="9">
    <w:name w:val="Title"/>
    <w:basedOn w:val="1"/>
    <w:next w:val="1"/>
    <w:qFormat/>
    <w:uiPriority w:val="99"/>
    <w:pPr>
      <w:spacing w:line="560" w:lineRule="exact"/>
      <w:jc w:val="center"/>
      <w:outlineLvl w:val="0"/>
    </w:pPr>
    <w:rPr>
      <w:rFonts w:ascii="宋体" w:hAnsi="宋体" w:eastAsia="宋体"/>
      <w:b/>
      <w:bCs/>
      <w:sz w:val="44"/>
      <w:szCs w:val="44"/>
    </w:rPr>
  </w:style>
  <w:style w:type="paragraph" w:styleId="10">
    <w:name w:val="annotation subject"/>
    <w:basedOn w:val="4"/>
    <w:next w:val="4"/>
    <w:link w:val="22"/>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99"/>
    <w:rPr>
      <w:color w:val="0563C1"/>
      <w:u w:val="single"/>
    </w:rPr>
  </w:style>
  <w:style w:type="character" w:styleId="15">
    <w:name w:val="annotation reference"/>
    <w:basedOn w:val="13"/>
    <w:qFormat/>
    <w:uiPriority w:val="99"/>
    <w:rPr>
      <w:sz w:val="21"/>
      <w:szCs w:val="21"/>
    </w:rPr>
  </w:style>
  <w:style w:type="paragraph" w:customStyle="1" w:styleId="16">
    <w:name w:val="样式1"/>
    <w:basedOn w:val="17"/>
    <w:autoRedefine/>
    <w:qFormat/>
    <w:uiPriority w:val="0"/>
    <w:pPr>
      <w:spacing w:line="360" w:lineRule="auto"/>
      <w:ind w:firstLine="640"/>
    </w:pPr>
    <w:rPr>
      <w:sz w:val="24"/>
    </w:rPr>
  </w:style>
  <w:style w:type="paragraph" w:styleId="17">
    <w:name w:val="List Paragraph"/>
    <w:basedOn w:val="1"/>
    <w:autoRedefine/>
    <w:qFormat/>
    <w:uiPriority w:val="34"/>
    <w:pPr>
      <w:ind w:firstLine="420" w:firstLineChars="200"/>
    </w:pPr>
    <w:rPr>
      <w:rFonts w:asciiTheme="minorHAnsi" w:hAnsiTheme="minorHAnsi" w:eastAsiaTheme="minorEastAsia" w:cstheme="minorBidi"/>
    </w:rPr>
  </w:style>
  <w:style w:type="character" w:customStyle="1" w:styleId="18">
    <w:name w:val="批注框文本 字符"/>
    <w:basedOn w:val="13"/>
    <w:link w:val="5"/>
    <w:qFormat/>
    <w:uiPriority w:val="99"/>
    <w:rPr>
      <w:sz w:val="18"/>
      <w:szCs w:val="18"/>
    </w:rPr>
  </w:style>
  <w:style w:type="character" w:customStyle="1" w:styleId="19">
    <w:name w:val="页眉 字符"/>
    <w:basedOn w:val="13"/>
    <w:link w:val="7"/>
    <w:qFormat/>
    <w:uiPriority w:val="99"/>
    <w:rPr>
      <w:sz w:val="18"/>
      <w:szCs w:val="18"/>
    </w:rPr>
  </w:style>
  <w:style w:type="character" w:customStyle="1" w:styleId="20">
    <w:name w:val="页脚 字符"/>
    <w:basedOn w:val="13"/>
    <w:link w:val="6"/>
    <w:qFormat/>
    <w:uiPriority w:val="99"/>
    <w:rPr>
      <w:sz w:val="18"/>
      <w:szCs w:val="18"/>
    </w:rPr>
  </w:style>
  <w:style w:type="character" w:customStyle="1" w:styleId="21">
    <w:name w:val="批注文字 字符"/>
    <w:basedOn w:val="13"/>
    <w:link w:val="4"/>
    <w:qFormat/>
    <w:uiPriority w:val="99"/>
  </w:style>
  <w:style w:type="character" w:customStyle="1" w:styleId="22">
    <w:name w:val="批注主题 字符"/>
    <w:basedOn w:val="21"/>
    <w:link w:val="10"/>
    <w:qFormat/>
    <w:uiPriority w:val="99"/>
    <w:rPr>
      <w:b/>
      <w:bCs/>
    </w:rPr>
  </w:style>
  <w:style w:type="character" w:customStyle="1" w:styleId="23">
    <w:name w:val="未处理的提及1"/>
    <w:basedOn w:val="13"/>
    <w:qFormat/>
    <w:uiPriority w:val="99"/>
    <w:rPr>
      <w:color w:val="605E5C"/>
      <w:shd w:val="clear" w:color="auto" w:fill="E1DFDD"/>
    </w:rPr>
  </w:style>
  <w:style w:type="paragraph" w:customStyle="1" w:styleId="24">
    <w:name w:val="修订1"/>
    <w:hidden/>
    <w:semiHidden/>
    <w:qFormat/>
    <w:uiPriority w:val="99"/>
    <w:rPr>
      <w:rFonts w:ascii="等线" w:hAnsi="等线" w:eastAsia="等线" w:cs="宋体"/>
      <w:kern w:val="2"/>
      <w:sz w:val="21"/>
      <w:szCs w:val="22"/>
      <w:lang w:val="en-US" w:eastAsia="zh-CN" w:bidi="ar-SA"/>
    </w:rPr>
  </w:style>
  <w:style w:type="table" w:customStyle="1" w:styleId="25">
    <w:name w:val="网格型1"/>
    <w:basedOn w:val="11"/>
    <w:autoRedefine/>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网格型2"/>
    <w:basedOn w:val="11"/>
    <w:autoRedefine/>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标题 1 字符"/>
    <w:basedOn w:val="13"/>
    <w:link w:val="2"/>
    <w:qFormat/>
    <w:uiPriority w:val="9"/>
    <w:rPr>
      <w:b/>
      <w:bCs/>
      <w:kern w:val="44"/>
      <w:sz w:val="44"/>
      <w:szCs w:val="44"/>
    </w:rPr>
  </w:style>
  <w:style w:type="paragraph" w:customStyle="1" w:styleId="2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9">
    <w:name w:val="未处理的提及2"/>
    <w:basedOn w:val="13"/>
    <w:semiHidden/>
    <w:unhideWhenUsed/>
    <w:qFormat/>
    <w:uiPriority w:val="99"/>
    <w:rPr>
      <w:color w:val="605E5C"/>
      <w:shd w:val="clear" w:color="auto" w:fill="E1DFDD"/>
    </w:rPr>
  </w:style>
  <w:style w:type="paragraph" w:customStyle="1" w:styleId="30">
    <w:name w:val="修订2"/>
    <w:hidden/>
    <w:unhideWhenUsed/>
    <w:qFormat/>
    <w:uiPriority w:val="99"/>
    <w:rPr>
      <w:rFonts w:ascii="等线" w:hAnsi="等线" w:eastAsia="等线" w:cs="宋体"/>
      <w:kern w:val="2"/>
      <w:sz w:val="21"/>
      <w:szCs w:val="22"/>
      <w:lang w:val="en-US" w:eastAsia="zh-CN" w:bidi="ar-SA"/>
    </w:rPr>
  </w:style>
  <w:style w:type="paragraph" w:customStyle="1" w:styleId="31">
    <w:name w:val="修订3"/>
    <w:hidden/>
    <w:unhideWhenUsed/>
    <w:qFormat/>
    <w:uiPriority w:val="99"/>
    <w:rPr>
      <w:rFonts w:ascii="等线" w:hAnsi="等线" w:eastAsia="等线" w:cs="宋体"/>
      <w:kern w:val="2"/>
      <w:sz w:val="21"/>
      <w:szCs w:val="22"/>
      <w:lang w:val="en-US" w:eastAsia="zh-CN" w:bidi="ar-SA"/>
    </w:rPr>
  </w:style>
  <w:style w:type="paragraph" w:customStyle="1" w:styleId="32">
    <w:name w:val="Default"/>
    <w:qFormat/>
    <w:uiPriority w:val="0"/>
    <w:pPr>
      <w:widowControl w:val="0"/>
      <w:autoSpaceDE w:val="0"/>
      <w:autoSpaceDN w:val="0"/>
      <w:adjustRightInd w:val="0"/>
    </w:pPr>
    <w:rPr>
      <w:rFonts w:ascii="宋体" w:hAnsi="Calibri" w:eastAsia="宋体" w:cs="宋体"/>
      <w:color w:val="000000"/>
      <w:kern w:val="2"/>
      <w:sz w:val="24"/>
      <w:szCs w:val="24"/>
      <w:lang w:val="en-US" w:eastAsia="zh-CN" w:bidi="ar-SA"/>
    </w:rPr>
  </w:style>
  <w:style w:type="paragraph" w:customStyle="1" w:styleId="33">
    <w:name w:val="Revision"/>
    <w:hidden/>
    <w:unhideWhenUsed/>
    <w:qFormat/>
    <w:uiPriority w:val="99"/>
    <w:rPr>
      <w:rFonts w:ascii="等线" w:hAnsi="等线" w:eastAsia="等线" w:cs="宋体"/>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9440</Words>
  <Characters>9903</Characters>
  <Lines>92</Lines>
  <Paragraphs>25</Paragraphs>
  <TotalTime>6</TotalTime>
  <ScaleCrop>false</ScaleCrop>
  <LinksUpToDate>false</LinksUpToDate>
  <CharactersWithSpaces>10671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2023-03-29T16:12:00Z</dcterms:created>
  <dc:creator>谢剑英</dc:creator>
  <cp:lastModifiedBy>simplehaonan</cp:lastModifiedBy>
  <cp:lastPrinted>2023-08-10T14:55:00Z</cp:lastPrinted>
  <dcterms:modified xsi:type="dcterms:W3CDTF">2026-02-14T08:57:40Z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61A9CEA210BB44A5A52A337D3C3B6219_13</vt:lpwstr>
  </property>
  <property fmtid="{D5CDD505-2E9C-101B-9397-08002B2CF9AE}" pid="4" name="KSOTemplateDocerSaveRecord">
    <vt:lpwstr>eyJoZGlkIjoiMzk0MTc5ZDkyMjczYjUxNjk0MjZlMTEzMTU3Yzk2NTQiLCJ1c2VySWQiOiIxMTM0Mjk1NTQzIn0=</vt:lpwstr>
  </property>
</Properties>
</file>