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2D89C0">
      <w:pPr>
        <w:spacing w:line="480" w:lineRule="auto"/>
        <w:rPr>
          <w:rFonts w:hint="eastAsia" w:ascii="宋体" w:hAnsi="宋体" w:eastAsia="宋体"/>
          <w:color w:val="000000" w:themeColor="text1"/>
          <w:sz w:val="48"/>
          <w:szCs w:val="48"/>
          <w14:textFill>
            <w14:solidFill>
              <w14:schemeClr w14:val="tx1"/>
            </w14:solidFill>
          </w14:textFill>
        </w:rPr>
      </w:pPr>
    </w:p>
    <w:p w14:paraId="1CF19DEE">
      <w:pPr>
        <w:widowControl/>
        <w:kinsoku w:val="0"/>
        <w:autoSpaceDE w:val="0"/>
        <w:autoSpaceDN w:val="0"/>
        <w:adjustRightInd w:val="0"/>
        <w:snapToGrid w:val="0"/>
        <w:spacing w:before="169" w:line="222" w:lineRule="auto"/>
        <w:ind w:left="3143"/>
        <w:jc w:val="left"/>
        <w:textAlignment w:val="baseline"/>
        <w:rPr>
          <w:rFonts w:hint="default" w:ascii="黑体" w:hAnsi="黑体" w:eastAsia="黑体" w:cs="黑体"/>
          <w:b w:val="0"/>
          <w:bCs w:val="0"/>
          <w:snapToGrid w:val="0"/>
          <w:color w:val="000000"/>
          <w:spacing w:val="-4"/>
          <w:kern w:val="0"/>
          <w:sz w:val="52"/>
          <w:szCs w:val="52"/>
          <w:lang w:eastAsia="en-US"/>
        </w:rPr>
      </w:pPr>
    </w:p>
    <w:p w14:paraId="7F988CD9">
      <w:pPr>
        <w:widowControl/>
        <w:kinsoku w:val="0"/>
        <w:autoSpaceDE w:val="0"/>
        <w:autoSpaceDN w:val="0"/>
        <w:adjustRightInd w:val="0"/>
        <w:snapToGrid w:val="0"/>
        <w:spacing w:before="169" w:line="222" w:lineRule="auto"/>
        <w:ind w:left="3143"/>
        <w:jc w:val="left"/>
        <w:textAlignment w:val="baseline"/>
        <w:rPr>
          <w:rFonts w:hint="default" w:ascii="黑体" w:hAnsi="黑体" w:eastAsia="黑体" w:cs="黑体"/>
          <w:b w:val="0"/>
          <w:bCs w:val="0"/>
          <w:snapToGrid w:val="0"/>
          <w:color w:val="000000"/>
          <w:spacing w:val="-4"/>
          <w:kern w:val="0"/>
          <w:sz w:val="52"/>
          <w:szCs w:val="52"/>
          <w:lang w:eastAsia="en-US"/>
        </w:rPr>
      </w:pPr>
    </w:p>
    <w:p w14:paraId="10025A85">
      <w:pPr>
        <w:widowControl/>
        <w:kinsoku w:val="0"/>
        <w:autoSpaceDE w:val="0"/>
        <w:autoSpaceDN w:val="0"/>
        <w:adjustRightInd w:val="0"/>
        <w:snapToGrid w:val="0"/>
        <w:spacing w:before="169" w:line="222" w:lineRule="auto"/>
        <w:ind w:left="3143"/>
        <w:jc w:val="left"/>
        <w:textAlignment w:val="baseline"/>
        <w:rPr>
          <w:rFonts w:hint="default" w:ascii="黑体" w:hAnsi="黑体" w:eastAsia="黑体" w:cs="黑体"/>
          <w:b w:val="0"/>
          <w:bCs w:val="0"/>
          <w:snapToGrid w:val="0"/>
          <w:color w:val="000000"/>
          <w:spacing w:val="-4"/>
          <w:kern w:val="0"/>
          <w:sz w:val="52"/>
          <w:szCs w:val="52"/>
          <w:lang w:eastAsia="en-US"/>
        </w:rPr>
      </w:pPr>
    </w:p>
    <w:p w14:paraId="0F691956">
      <w:pPr>
        <w:widowControl/>
        <w:kinsoku w:val="0"/>
        <w:autoSpaceDE w:val="0"/>
        <w:autoSpaceDN w:val="0"/>
        <w:adjustRightInd w:val="0"/>
        <w:snapToGrid w:val="0"/>
        <w:spacing w:before="169" w:line="222" w:lineRule="auto"/>
        <w:ind w:left="3143"/>
        <w:jc w:val="left"/>
        <w:textAlignment w:val="baseline"/>
        <w:rPr>
          <w:rFonts w:hint="default" w:ascii="黑体" w:hAnsi="黑体" w:eastAsia="黑体" w:cs="黑体"/>
          <w:b w:val="0"/>
          <w:bCs w:val="0"/>
          <w:snapToGrid w:val="0"/>
          <w:color w:val="000000"/>
          <w:spacing w:val="-4"/>
          <w:kern w:val="0"/>
          <w:sz w:val="52"/>
          <w:szCs w:val="52"/>
          <w:lang w:eastAsia="en-US"/>
        </w:rPr>
      </w:pPr>
      <w:r>
        <w:rPr>
          <w:rFonts w:hint="default" w:ascii="黑体" w:hAnsi="黑体" w:eastAsia="黑体" w:cs="黑体"/>
          <w:b w:val="0"/>
          <w:bCs w:val="0"/>
          <w:snapToGrid w:val="0"/>
          <w:color w:val="000000"/>
          <w:spacing w:val="-4"/>
          <w:kern w:val="0"/>
          <w:sz w:val="52"/>
          <w:szCs w:val="52"/>
          <w:lang w:eastAsia="en-US"/>
        </w:rPr>
        <w:t>采购文件</w:t>
      </w:r>
    </w:p>
    <w:p w14:paraId="03D56D5D">
      <w:pPr>
        <w:spacing w:line="480" w:lineRule="auto"/>
        <w:rPr>
          <w:rFonts w:hint="eastAsia" w:ascii="宋体" w:hAnsi="宋体" w:eastAsia="宋体"/>
          <w:color w:val="000000" w:themeColor="text1"/>
          <w:sz w:val="30"/>
          <w:szCs w:val="30"/>
          <w14:textFill>
            <w14:solidFill>
              <w14:schemeClr w14:val="tx1"/>
            </w14:solidFill>
          </w14:textFill>
        </w:rPr>
      </w:pPr>
    </w:p>
    <w:p w14:paraId="2AA27732">
      <w:pPr>
        <w:spacing w:line="480" w:lineRule="auto"/>
        <w:rPr>
          <w:rFonts w:hint="eastAsia" w:ascii="宋体" w:hAnsi="宋体" w:eastAsia="宋体"/>
          <w:color w:val="000000" w:themeColor="text1"/>
          <w:sz w:val="30"/>
          <w:szCs w:val="30"/>
          <w14:textFill>
            <w14:solidFill>
              <w14:schemeClr w14:val="tx1"/>
            </w14:solidFill>
          </w14:textFill>
        </w:rPr>
      </w:pPr>
    </w:p>
    <w:p w14:paraId="01C0001A">
      <w:pPr>
        <w:spacing w:line="480" w:lineRule="auto"/>
        <w:rPr>
          <w:rFonts w:hint="eastAsia" w:ascii="宋体" w:hAnsi="宋体" w:eastAsia="宋体"/>
          <w:color w:val="000000" w:themeColor="text1"/>
          <w:sz w:val="30"/>
          <w:szCs w:val="30"/>
          <w14:textFill>
            <w14:solidFill>
              <w14:schemeClr w14:val="tx1"/>
            </w14:solidFill>
          </w14:textFill>
        </w:rPr>
      </w:pPr>
    </w:p>
    <w:p w14:paraId="6ACA7E6F">
      <w:pPr>
        <w:spacing w:line="480" w:lineRule="auto"/>
        <w:rPr>
          <w:rFonts w:hint="eastAsia" w:ascii="宋体" w:hAnsi="宋体" w:eastAsia="宋体"/>
          <w:color w:val="000000" w:themeColor="text1"/>
          <w:sz w:val="30"/>
          <w:szCs w:val="30"/>
          <w14:textFill>
            <w14:solidFill>
              <w14:schemeClr w14:val="tx1"/>
            </w14:solidFill>
          </w14:textFill>
        </w:rPr>
      </w:pPr>
    </w:p>
    <w:p w14:paraId="3E83397B">
      <w:pPr>
        <w:spacing w:line="480" w:lineRule="auto"/>
        <w:ind w:left="1506" w:hanging="1496" w:hangingChars="500"/>
        <w:jc w:val="left"/>
        <w:rPr>
          <w:rFonts w:hint="default" w:ascii="宋体" w:hAnsi="宋体" w:eastAsia="宋体" w:cs="宋体"/>
          <w:snapToGrid w:val="0"/>
          <w:color w:val="000000"/>
          <w:spacing w:val="-1"/>
          <w:kern w:val="0"/>
          <w:sz w:val="30"/>
          <w:szCs w:val="30"/>
          <w:u w:val="single" w:color="auto"/>
          <w:lang w:val="en-US" w:eastAsia="zh-CN"/>
        </w:rPr>
      </w:pPr>
      <w:r>
        <w:rPr>
          <w:rFonts w:hint="default" w:ascii="宋体" w:hAnsi="宋体" w:eastAsia="宋体" w:cs="宋体"/>
          <w:b/>
          <w:bCs/>
          <w:snapToGrid w:val="0"/>
          <w:color w:val="000000"/>
          <w:spacing w:val="-1"/>
          <w:kern w:val="0"/>
          <w:sz w:val="30"/>
          <w:szCs w:val="30"/>
          <w:lang w:eastAsia="en-US"/>
        </w:rPr>
        <w:t>项目名称：</w:t>
      </w:r>
      <w:r>
        <w:rPr>
          <w:rFonts w:hint="default" w:ascii="宋体" w:hAnsi="宋体" w:eastAsia="宋体" w:cs="宋体"/>
          <w:snapToGrid w:val="0"/>
          <w:color w:val="000000"/>
          <w:spacing w:val="-1"/>
          <w:kern w:val="0"/>
          <w:sz w:val="30"/>
          <w:szCs w:val="30"/>
          <w:u w:val="single" w:color="auto"/>
          <w:lang w:eastAsia="en-US"/>
        </w:rPr>
        <w:t>深圳书城文化（集团）有限公司智能化图书采编设备采购项目</w:t>
      </w:r>
      <w:r>
        <w:rPr>
          <w:rFonts w:hint="eastAsia" w:ascii="宋体" w:hAnsi="宋体" w:eastAsia="宋体" w:cs="宋体"/>
          <w:snapToGrid w:val="0"/>
          <w:color w:val="000000"/>
          <w:spacing w:val="-1"/>
          <w:kern w:val="0"/>
          <w:sz w:val="30"/>
          <w:szCs w:val="30"/>
          <w:u w:val="single" w:color="auto"/>
          <w:lang w:val="en-US" w:eastAsia="zh-CN"/>
        </w:rPr>
        <w:t xml:space="preserve">                                      </w:t>
      </w:r>
    </w:p>
    <w:p w14:paraId="5E5E30FC">
      <w:pPr>
        <w:spacing w:line="480" w:lineRule="auto"/>
        <w:rPr>
          <w:rFonts w:hint="default" w:ascii="宋体" w:hAnsi="宋体" w:eastAsia="宋体" w:cs="宋体"/>
          <w:snapToGrid w:val="0"/>
          <w:color w:val="000000"/>
          <w:spacing w:val="-1"/>
          <w:kern w:val="0"/>
          <w:sz w:val="30"/>
          <w:szCs w:val="30"/>
          <w:u w:val="single" w:color="auto"/>
          <w:lang w:val="en-US" w:eastAsia="zh-CN"/>
        </w:rPr>
      </w:pPr>
      <w:r>
        <w:rPr>
          <w:rFonts w:hint="default" w:ascii="宋体" w:hAnsi="宋体" w:eastAsia="宋体" w:cs="宋体"/>
          <w:b/>
          <w:bCs/>
          <w:snapToGrid w:val="0"/>
          <w:color w:val="000000"/>
          <w:spacing w:val="-1"/>
          <w:kern w:val="0"/>
          <w:sz w:val="30"/>
          <w:szCs w:val="30"/>
          <w:lang w:eastAsia="en-US"/>
        </w:rPr>
        <w:t>采</w:t>
      </w:r>
      <w:r>
        <w:rPr>
          <w:rFonts w:hint="eastAsia" w:ascii="宋体" w:hAnsi="宋体" w:eastAsia="宋体" w:cs="宋体"/>
          <w:b/>
          <w:bCs/>
          <w:snapToGrid w:val="0"/>
          <w:color w:val="000000"/>
          <w:spacing w:val="-1"/>
          <w:kern w:val="0"/>
          <w:sz w:val="30"/>
          <w:szCs w:val="30"/>
          <w:lang w:val="en-US" w:eastAsia="zh-CN"/>
        </w:rPr>
        <w:t xml:space="preserve"> </w:t>
      </w:r>
      <w:r>
        <w:rPr>
          <w:rFonts w:hint="default" w:ascii="宋体" w:hAnsi="宋体" w:eastAsia="宋体" w:cs="宋体"/>
          <w:b/>
          <w:bCs/>
          <w:snapToGrid w:val="0"/>
          <w:color w:val="000000"/>
          <w:spacing w:val="-1"/>
          <w:kern w:val="0"/>
          <w:sz w:val="30"/>
          <w:szCs w:val="30"/>
          <w:lang w:eastAsia="en-US"/>
        </w:rPr>
        <w:t>购</w:t>
      </w:r>
      <w:r>
        <w:rPr>
          <w:rFonts w:hint="eastAsia" w:ascii="宋体" w:hAnsi="宋体" w:eastAsia="宋体" w:cs="宋体"/>
          <w:b/>
          <w:bCs/>
          <w:snapToGrid w:val="0"/>
          <w:color w:val="000000"/>
          <w:spacing w:val="-1"/>
          <w:kern w:val="0"/>
          <w:sz w:val="30"/>
          <w:szCs w:val="30"/>
          <w:lang w:val="en-US" w:eastAsia="zh-CN"/>
        </w:rPr>
        <w:t xml:space="preserve"> </w:t>
      </w:r>
      <w:r>
        <w:rPr>
          <w:rFonts w:hint="default" w:ascii="宋体" w:hAnsi="宋体" w:eastAsia="宋体" w:cs="宋体"/>
          <w:b/>
          <w:bCs/>
          <w:snapToGrid w:val="0"/>
          <w:color w:val="000000"/>
          <w:spacing w:val="-1"/>
          <w:kern w:val="0"/>
          <w:sz w:val="30"/>
          <w:szCs w:val="30"/>
          <w:lang w:eastAsia="en-US"/>
        </w:rPr>
        <w:t>人：</w:t>
      </w:r>
      <w:r>
        <w:rPr>
          <w:rFonts w:hint="default" w:ascii="宋体" w:hAnsi="宋体" w:eastAsia="宋体" w:cs="宋体"/>
          <w:snapToGrid w:val="0"/>
          <w:color w:val="000000"/>
          <w:spacing w:val="-1"/>
          <w:kern w:val="0"/>
          <w:sz w:val="30"/>
          <w:szCs w:val="30"/>
          <w:u w:val="single" w:color="auto"/>
          <w:lang w:eastAsia="en-US"/>
        </w:rPr>
        <w:t xml:space="preserve">深圳书城文化（集团）有限公司 </w:t>
      </w:r>
      <w:r>
        <w:rPr>
          <w:rFonts w:ascii="宋体" w:hAnsi="宋体" w:eastAsia="宋体" w:cs="宋体"/>
          <w:snapToGrid w:val="0"/>
          <w:color w:val="000000"/>
          <w:spacing w:val="-1"/>
          <w:kern w:val="0"/>
          <w:sz w:val="30"/>
          <w:szCs w:val="30"/>
          <w:u w:val="single" w:color="auto"/>
          <w:lang w:eastAsia="en-US"/>
        </w:rPr>
        <w:t xml:space="preserve">   </w:t>
      </w:r>
      <w:r>
        <w:rPr>
          <w:rFonts w:hint="default" w:ascii="宋体" w:hAnsi="宋体" w:eastAsia="宋体" w:cs="宋体"/>
          <w:snapToGrid w:val="0"/>
          <w:color w:val="000000"/>
          <w:spacing w:val="-1"/>
          <w:kern w:val="0"/>
          <w:sz w:val="30"/>
          <w:szCs w:val="30"/>
          <w:u w:val="single" w:color="auto"/>
          <w:lang w:eastAsia="en-US"/>
        </w:rPr>
        <w:t xml:space="preserve">      </w:t>
      </w:r>
      <w:r>
        <w:rPr>
          <w:rFonts w:ascii="宋体" w:hAnsi="宋体" w:eastAsia="宋体" w:cs="宋体"/>
          <w:snapToGrid w:val="0"/>
          <w:color w:val="000000"/>
          <w:spacing w:val="-1"/>
          <w:kern w:val="0"/>
          <w:sz w:val="30"/>
          <w:szCs w:val="30"/>
          <w:u w:val="single" w:color="auto"/>
          <w:lang w:eastAsia="en-US"/>
        </w:rPr>
        <w:t xml:space="preserve">  </w:t>
      </w:r>
      <w:r>
        <w:rPr>
          <w:rFonts w:hint="default" w:ascii="宋体" w:hAnsi="宋体" w:eastAsia="宋体" w:cs="宋体"/>
          <w:snapToGrid w:val="0"/>
          <w:color w:val="000000"/>
          <w:spacing w:val="-1"/>
          <w:kern w:val="0"/>
          <w:sz w:val="30"/>
          <w:szCs w:val="30"/>
          <w:u w:val="single" w:color="auto"/>
          <w:lang w:eastAsia="en-US"/>
        </w:rPr>
        <w:t xml:space="preserve">  </w:t>
      </w:r>
      <w:r>
        <w:rPr>
          <w:rFonts w:ascii="宋体" w:hAnsi="宋体" w:eastAsia="宋体" w:cs="宋体"/>
          <w:snapToGrid w:val="0"/>
          <w:color w:val="000000"/>
          <w:spacing w:val="-1"/>
          <w:kern w:val="0"/>
          <w:sz w:val="30"/>
          <w:szCs w:val="30"/>
          <w:u w:val="single" w:color="auto"/>
          <w:lang w:eastAsia="en-US"/>
        </w:rPr>
        <w:t xml:space="preserve"> </w:t>
      </w:r>
      <w:r>
        <w:rPr>
          <w:rFonts w:hint="eastAsia" w:ascii="宋体" w:hAnsi="宋体" w:eastAsia="宋体" w:cs="宋体"/>
          <w:snapToGrid w:val="0"/>
          <w:color w:val="000000"/>
          <w:spacing w:val="-1"/>
          <w:kern w:val="0"/>
          <w:sz w:val="30"/>
          <w:szCs w:val="30"/>
          <w:u w:val="single" w:color="auto"/>
          <w:lang w:val="en-US" w:eastAsia="zh-CN"/>
        </w:rPr>
        <w:t xml:space="preserve">   </w:t>
      </w:r>
    </w:p>
    <w:p w14:paraId="7DFD791C">
      <w:pPr>
        <w:spacing w:line="480" w:lineRule="auto"/>
        <w:ind w:left="1442" w:hanging="1442" w:hangingChars="160"/>
        <w:rPr>
          <w:rFonts w:hint="default" w:ascii="宋体" w:hAnsi="宋体" w:eastAsia="宋体" w:cs="宋体"/>
          <w:snapToGrid w:val="0"/>
          <w:color w:val="000000"/>
          <w:spacing w:val="-3"/>
          <w:kern w:val="0"/>
          <w:sz w:val="30"/>
          <w:szCs w:val="30"/>
          <w:u w:val="single" w:color="auto"/>
          <w:lang w:val="en-US" w:eastAsia="zh-CN"/>
        </w:rPr>
      </w:pPr>
      <w:r>
        <w:rPr>
          <w:rFonts w:hint="eastAsia" w:ascii="宋体" w:hAnsi="宋体" w:eastAsia="宋体"/>
          <w:b/>
          <w:bCs/>
          <w:color w:val="000000" w:themeColor="text1"/>
          <w:spacing w:val="300"/>
          <w:kern w:val="0"/>
          <w:sz w:val="30"/>
          <w:szCs w:val="30"/>
          <w:fitText w:val="1200" w:id="1899957931"/>
          <w14:textFill>
            <w14:solidFill>
              <w14:schemeClr w14:val="tx1"/>
            </w14:solidFill>
          </w14:textFill>
        </w:rPr>
        <w:t>地</w:t>
      </w:r>
      <w:r>
        <w:rPr>
          <w:rFonts w:hint="eastAsia" w:ascii="宋体" w:hAnsi="宋体" w:eastAsia="宋体"/>
          <w:b/>
          <w:bCs/>
          <w:color w:val="000000" w:themeColor="text1"/>
          <w:spacing w:val="0"/>
          <w:kern w:val="0"/>
          <w:sz w:val="30"/>
          <w:szCs w:val="30"/>
          <w:fitText w:val="1200" w:id="1899957931"/>
          <w14:textFill>
            <w14:solidFill>
              <w14:schemeClr w14:val="tx1"/>
            </w14:solidFill>
          </w14:textFill>
        </w:rPr>
        <w:t>址</w:t>
      </w:r>
      <w:r>
        <w:rPr>
          <w:rFonts w:hint="eastAsia" w:ascii="宋体" w:hAnsi="宋体" w:eastAsia="宋体"/>
          <w:b/>
          <w:bCs/>
          <w:color w:val="000000" w:themeColor="text1"/>
          <w:sz w:val="30"/>
          <w:szCs w:val="30"/>
          <w14:textFill>
            <w14:solidFill>
              <w14:schemeClr w14:val="tx1"/>
            </w14:solidFill>
          </w14:textFill>
        </w:rPr>
        <w:t>：</w:t>
      </w:r>
      <w:r>
        <w:rPr>
          <w:rFonts w:hint="default" w:ascii="宋体" w:hAnsi="宋体" w:eastAsia="宋体" w:cs="宋体"/>
          <w:snapToGrid w:val="0"/>
          <w:color w:val="000000"/>
          <w:spacing w:val="-3"/>
          <w:kern w:val="0"/>
          <w:sz w:val="30"/>
          <w:szCs w:val="30"/>
          <w:u w:val="single" w:color="auto"/>
          <w:lang w:eastAsia="en-US"/>
        </w:rPr>
        <w:t xml:space="preserve">深圳市罗湖区深南东路5033号金山大厦26楼深圳书城文化（集团）馆配服务中心    </w:t>
      </w:r>
      <w:r>
        <w:rPr>
          <w:rFonts w:ascii="宋体" w:hAnsi="宋体" w:eastAsia="宋体" w:cs="宋体"/>
          <w:snapToGrid w:val="0"/>
          <w:color w:val="000000"/>
          <w:spacing w:val="-3"/>
          <w:kern w:val="0"/>
          <w:sz w:val="30"/>
          <w:szCs w:val="30"/>
          <w:u w:val="single" w:color="auto"/>
          <w:lang w:eastAsia="en-US"/>
        </w:rPr>
        <w:t xml:space="preserve"> </w:t>
      </w:r>
      <w:r>
        <w:rPr>
          <w:rFonts w:hint="eastAsia" w:ascii="宋体" w:hAnsi="宋体" w:eastAsia="宋体" w:cs="宋体"/>
          <w:snapToGrid w:val="0"/>
          <w:color w:val="000000"/>
          <w:spacing w:val="-3"/>
          <w:kern w:val="0"/>
          <w:sz w:val="30"/>
          <w:szCs w:val="30"/>
          <w:u w:val="single" w:color="auto"/>
          <w:lang w:val="en-US" w:eastAsia="zh-CN"/>
        </w:rPr>
        <w:t xml:space="preserve">                </w:t>
      </w:r>
    </w:p>
    <w:p w14:paraId="1C978EEB">
      <w:pPr>
        <w:spacing w:line="480" w:lineRule="auto"/>
        <w:jc w:val="left"/>
        <w:rPr>
          <w:rFonts w:hint="default" w:ascii="宋体" w:hAnsi="宋体" w:eastAsia="宋体" w:cs="宋体"/>
          <w:snapToGrid w:val="0"/>
          <w:color w:val="000000"/>
          <w:spacing w:val="-4"/>
          <w:kern w:val="0"/>
          <w:sz w:val="30"/>
          <w:szCs w:val="30"/>
          <w:u w:val="single" w:color="auto"/>
          <w:lang w:val="en-US" w:eastAsia="zh-CN"/>
        </w:rPr>
      </w:pPr>
      <w:r>
        <w:rPr>
          <w:rFonts w:hint="eastAsia" w:ascii="宋体" w:hAnsi="宋体" w:eastAsia="宋体"/>
          <w:b/>
          <w:bCs/>
          <w:color w:val="000000" w:themeColor="text1"/>
          <w:spacing w:val="75"/>
          <w:kern w:val="0"/>
          <w:sz w:val="30"/>
          <w:szCs w:val="30"/>
          <w:fitText w:val="1200" w:id="67335640"/>
          <w14:textFill>
            <w14:solidFill>
              <w14:schemeClr w14:val="tx1"/>
            </w14:solidFill>
          </w14:textFill>
        </w:rPr>
        <w:t>联系</w:t>
      </w:r>
      <w:r>
        <w:rPr>
          <w:rFonts w:hint="eastAsia" w:ascii="宋体" w:hAnsi="宋体" w:eastAsia="宋体"/>
          <w:b/>
          <w:bCs/>
          <w:color w:val="000000" w:themeColor="text1"/>
          <w:spacing w:val="0"/>
          <w:kern w:val="0"/>
          <w:sz w:val="30"/>
          <w:szCs w:val="30"/>
          <w:fitText w:val="1200" w:id="67335640"/>
          <w14:textFill>
            <w14:solidFill>
              <w14:schemeClr w14:val="tx1"/>
            </w14:solidFill>
          </w14:textFill>
        </w:rPr>
        <w:t>人</w:t>
      </w:r>
      <w:r>
        <w:rPr>
          <w:rFonts w:hint="eastAsia" w:ascii="宋体" w:hAnsi="宋体" w:eastAsia="宋体"/>
          <w:b/>
          <w:bCs/>
          <w:color w:val="000000" w:themeColor="text1"/>
          <w:sz w:val="30"/>
          <w:szCs w:val="30"/>
          <w14:textFill>
            <w14:solidFill>
              <w14:schemeClr w14:val="tx1"/>
            </w14:solidFill>
          </w14:textFill>
        </w:rPr>
        <w:t>：</w:t>
      </w:r>
      <w:r>
        <w:rPr>
          <w:rFonts w:hint="default" w:ascii="宋体" w:hAnsi="宋体" w:eastAsia="宋体" w:cs="宋体"/>
          <w:snapToGrid w:val="0"/>
          <w:color w:val="000000"/>
          <w:spacing w:val="-4"/>
          <w:kern w:val="0"/>
          <w:sz w:val="30"/>
          <w:szCs w:val="30"/>
          <w:u w:val="single" w:color="auto"/>
          <w:lang w:eastAsia="en-US"/>
        </w:rPr>
        <w:t>段翱飞</w:t>
      </w:r>
      <w:r>
        <w:rPr>
          <w:rFonts w:ascii="宋体" w:hAnsi="宋体" w:eastAsia="宋体" w:cs="宋体"/>
          <w:snapToGrid w:val="0"/>
          <w:color w:val="000000"/>
          <w:spacing w:val="-4"/>
          <w:kern w:val="0"/>
          <w:sz w:val="30"/>
          <w:szCs w:val="30"/>
          <w:u w:val="single" w:color="auto"/>
          <w:lang w:eastAsia="en-US"/>
        </w:rPr>
        <w:t xml:space="preserve">           </w:t>
      </w:r>
      <w:r>
        <w:rPr>
          <w:rFonts w:hint="default" w:ascii="宋体" w:hAnsi="宋体" w:eastAsia="宋体" w:cs="宋体"/>
          <w:snapToGrid w:val="0"/>
          <w:color w:val="000000"/>
          <w:spacing w:val="-4"/>
          <w:kern w:val="0"/>
          <w:sz w:val="30"/>
          <w:szCs w:val="30"/>
          <w:u w:val="single" w:color="auto"/>
          <w:lang w:eastAsia="en-US"/>
        </w:rPr>
        <w:t xml:space="preserve">        </w:t>
      </w:r>
      <w:r>
        <w:rPr>
          <w:rFonts w:ascii="宋体" w:hAnsi="宋体" w:eastAsia="宋体" w:cs="宋体"/>
          <w:snapToGrid w:val="0"/>
          <w:color w:val="000000"/>
          <w:spacing w:val="-4"/>
          <w:kern w:val="0"/>
          <w:sz w:val="30"/>
          <w:szCs w:val="30"/>
          <w:u w:val="single" w:color="auto"/>
          <w:lang w:eastAsia="en-US"/>
        </w:rPr>
        <w:t xml:space="preserve">  </w:t>
      </w:r>
      <w:r>
        <w:rPr>
          <w:rFonts w:hint="default" w:ascii="宋体" w:hAnsi="宋体" w:eastAsia="宋体" w:cs="宋体"/>
          <w:snapToGrid w:val="0"/>
          <w:color w:val="000000"/>
          <w:spacing w:val="-4"/>
          <w:kern w:val="0"/>
          <w:sz w:val="30"/>
          <w:szCs w:val="30"/>
          <w:u w:val="single" w:color="auto"/>
          <w:lang w:eastAsia="en-US"/>
        </w:rPr>
        <w:t xml:space="preserve">               </w:t>
      </w:r>
      <w:r>
        <w:rPr>
          <w:rFonts w:ascii="宋体" w:hAnsi="宋体" w:eastAsia="宋体" w:cs="宋体"/>
          <w:snapToGrid w:val="0"/>
          <w:color w:val="000000"/>
          <w:spacing w:val="-4"/>
          <w:kern w:val="0"/>
          <w:sz w:val="30"/>
          <w:szCs w:val="30"/>
          <w:u w:val="single" w:color="auto"/>
          <w:lang w:eastAsia="en-US"/>
        </w:rPr>
        <w:t xml:space="preserve">  </w:t>
      </w:r>
      <w:r>
        <w:rPr>
          <w:rFonts w:hint="eastAsia" w:ascii="宋体" w:hAnsi="宋体" w:eastAsia="宋体" w:cs="宋体"/>
          <w:snapToGrid w:val="0"/>
          <w:color w:val="000000"/>
          <w:spacing w:val="-4"/>
          <w:kern w:val="0"/>
          <w:sz w:val="30"/>
          <w:szCs w:val="30"/>
          <w:u w:val="single" w:color="auto"/>
          <w:lang w:val="en-US" w:eastAsia="zh-CN"/>
        </w:rPr>
        <w:t xml:space="preserve">    </w:t>
      </w:r>
    </w:p>
    <w:p w14:paraId="5A053553">
      <w:pPr>
        <w:spacing w:line="480" w:lineRule="auto"/>
        <w:rPr>
          <w:rFonts w:hint="default" w:ascii="宋体" w:hAnsi="宋体" w:eastAsia="宋体"/>
          <w:color w:val="000000" w:themeColor="text1"/>
          <w:sz w:val="30"/>
          <w:szCs w:val="30"/>
          <w:lang w:val="en-US" w:eastAsia="zh-CN"/>
          <w14:textFill>
            <w14:solidFill>
              <w14:schemeClr w14:val="tx1"/>
            </w14:solidFill>
          </w14:textFill>
        </w:rPr>
      </w:pPr>
      <w:r>
        <w:rPr>
          <w:rFonts w:hint="eastAsia" w:ascii="宋体" w:hAnsi="宋体" w:eastAsia="宋体"/>
          <w:b/>
          <w:bCs/>
          <w:color w:val="000000" w:themeColor="text1"/>
          <w:sz w:val="30"/>
          <w:szCs w:val="30"/>
          <w14:textFill>
            <w14:solidFill>
              <w14:schemeClr w14:val="tx1"/>
            </w14:solidFill>
          </w14:textFill>
        </w:rPr>
        <w:t>联系电话：</w:t>
      </w:r>
      <w:r>
        <w:rPr>
          <w:rFonts w:hint="default" w:ascii="宋体" w:hAnsi="宋体" w:eastAsia="宋体" w:cs="宋体"/>
          <w:snapToGrid w:val="0"/>
          <w:color w:val="000000"/>
          <w:spacing w:val="-2"/>
          <w:kern w:val="0"/>
          <w:sz w:val="30"/>
          <w:szCs w:val="30"/>
          <w:u w:val="single" w:color="auto"/>
          <w:lang w:eastAsia="en-US"/>
        </w:rPr>
        <w:t>13590378803</w:t>
      </w:r>
      <w:r>
        <w:rPr>
          <w:rFonts w:ascii="宋体" w:hAnsi="宋体" w:eastAsia="宋体" w:cs="宋体"/>
          <w:snapToGrid w:val="0"/>
          <w:color w:val="000000"/>
          <w:spacing w:val="-2"/>
          <w:kern w:val="0"/>
          <w:sz w:val="30"/>
          <w:szCs w:val="30"/>
          <w:u w:val="single" w:color="auto"/>
          <w:lang w:eastAsia="en-US"/>
        </w:rPr>
        <w:t xml:space="preserve">   </w:t>
      </w:r>
      <w:r>
        <w:rPr>
          <w:rFonts w:hint="default" w:ascii="宋体" w:hAnsi="宋体" w:eastAsia="宋体" w:cs="宋体"/>
          <w:snapToGrid w:val="0"/>
          <w:color w:val="000000"/>
          <w:spacing w:val="-2"/>
          <w:kern w:val="0"/>
          <w:sz w:val="30"/>
          <w:szCs w:val="30"/>
          <w:u w:val="single" w:color="auto"/>
          <w:lang w:eastAsia="en-US"/>
        </w:rPr>
        <w:t xml:space="preserve">      </w:t>
      </w:r>
      <w:r>
        <w:rPr>
          <w:rFonts w:ascii="宋体" w:hAnsi="宋体" w:eastAsia="宋体" w:cs="宋体"/>
          <w:snapToGrid w:val="0"/>
          <w:color w:val="000000"/>
          <w:spacing w:val="-2"/>
          <w:kern w:val="0"/>
          <w:sz w:val="30"/>
          <w:szCs w:val="30"/>
          <w:u w:val="single" w:color="auto"/>
          <w:lang w:eastAsia="en-US"/>
        </w:rPr>
        <w:t xml:space="preserve">      </w:t>
      </w:r>
      <w:r>
        <w:rPr>
          <w:rFonts w:hint="default" w:ascii="宋体" w:hAnsi="宋体" w:eastAsia="宋体" w:cs="宋体"/>
          <w:snapToGrid w:val="0"/>
          <w:color w:val="000000"/>
          <w:spacing w:val="-2"/>
          <w:kern w:val="0"/>
          <w:sz w:val="30"/>
          <w:szCs w:val="30"/>
          <w:u w:val="single" w:color="auto"/>
          <w:lang w:eastAsia="en-US"/>
        </w:rPr>
        <w:t xml:space="preserve">          </w:t>
      </w:r>
      <w:r>
        <w:rPr>
          <w:rFonts w:ascii="宋体" w:hAnsi="宋体" w:eastAsia="宋体" w:cs="宋体"/>
          <w:snapToGrid w:val="0"/>
          <w:color w:val="000000"/>
          <w:spacing w:val="-2"/>
          <w:kern w:val="0"/>
          <w:sz w:val="30"/>
          <w:szCs w:val="30"/>
          <w:u w:val="single" w:color="auto"/>
          <w:lang w:eastAsia="en-US"/>
        </w:rPr>
        <w:t xml:space="preserve"> </w:t>
      </w:r>
      <w:r>
        <w:rPr>
          <w:rFonts w:hint="default" w:ascii="宋体" w:hAnsi="宋体" w:eastAsia="宋体" w:cs="宋体"/>
          <w:snapToGrid w:val="0"/>
          <w:color w:val="000000"/>
          <w:spacing w:val="-2"/>
          <w:kern w:val="0"/>
          <w:sz w:val="30"/>
          <w:szCs w:val="30"/>
          <w:u w:val="single" w:color="auto"/>
          <w:lang w:eastAsia="en-US"/>
        </w:rPr>
        <w:t xml:space="preserve">   </w:t>
      </w:r>
      <w:r>
        <w:rPr>
          <w:rFonts w:ascii="宋体" w:hAnsi="宋体" w:eastAsia="宋体" w:cs="宋体"/>
          <w:snapToGrid w:val="0"/>
          <w:color w:val="000000"/>
          <w:spacing w:val="-2"/>
          <w:kern w:val="0"/>
          <w:sz w:val="30"/>
          <w:szCs w:val="30"/>
          <w:u w:val="single" w:color="auto"/>
          <w:lang w:eastAsia="en-US"/>
        </w:rPr>
        <w:t xml:space="preserve">   </w:t>
      </w:r>
      <w:r>
        <w:rPr>
          <w:rFonts w:hint="eastAsia" w:ascii="宋体" w:hAnsi="宋体" w:eastAsia="宋体" w:cs="宋体"/>
          <w:snapToGrid w:val="0"/>
          <w:color w:val="000000"/>
          <w:spacing w:val="-2"/>
          <w:kern w:val="0"/>
          <w:sz w:val="30"/>
          <w:szCs w:val="30"/>
          <w:u w:val="single" w:color="auto"/>
          <w:lang w:val="en-US" w:eastAsia="zh-CN"/>
        </w:rPr>
        <w:t xml:space="preserve">    </w:t>
      </w:r>
    </w:p>
    <w:p w14:paraId="3C18635B">
      <w:pPr>
        <w:spacing w:line="480" w:lineRule="auto"/>
        <w:rPr>
          <w:rFonts w:hint="eastAsia" w:ascii="宋体" w:hAnsi="宋体" w:eastAsia="宋体"/>
          <w:color w:val="000000" w:themeColor="text1"/>
          <w:sz w:val="30"/>
          <w:szCs w:val="30"/>
          <w14:textFill>
            <w14:solidFill>
              <w14:schemeClr w14:val="tx1"/>
            </w14:solidFill>
          </w14:textFill>
        </w:rPr>
      </w:pPr>
    </w:p>
    <w:p w14:paraId="06C818A8">
      <w:pPr>
        <w:spacing w:line="480" w:lineRule="auto"/>
        <w:rPr>
          <w:rFonts w:hint="eastAsia" w:ascii="宋体" w:hAnsi="宋体" w:eastAsia="宋体"/>
          <w:color w:val="000000" w:themeColor="text1"/>
          <w:sz w:val="30"/>
          <w:szCs w:val="30"/>
          <w14:textFill>
            <w14:solidFill>
              <w14:schemeClr w14:val="tx1"/>
            </w14:solidFill>
          </w14:textFill>
        </w:rPr>
      </w:pPr>
    </w:p>
    <w:p w14:paraId="0B347415">
      <w:pPr>
        <w:spacing w:line="480" w:lineRule="auto"/>
        <w:rPr>
          <w:rFonts w:hint="eastAsia" w:ascii="宋体" w:hAnsi="宋体" w:eastAsia="宋体"/>
          <w:color w:val="000000" w:themeColor="text1"/>
          <w:sz w:val="30"/>
          <w:szCs w:val="30"/>
          <w14:textFill>
            <w14:solidFill>
              <w14:schemeClr w14:val="tx1"/>
            </w14:solidFill>
          </w14:textFill>
        </w:rPr>
      </w:pPr>
    </w:p>
    <w:p w14:paraId="6D4EBFD2">
      <w:pPr>
        <w:spacing w:line="720" w:lineRule="auto"/>
        <w:jc w:val="center"/>
        <w:rPr>
          <w:rFonts w:hint="eastAsia" w:ascii="宋体" w:hAnsi="宋体" w:eastAsia="宋体"/>
          <w:b/>
          <w:bCs/>
          <w:color w:val="000000" w:themeColor="text1"/>
          <w:sz w:val="36"/>
          <w:szCs w:val="36"/>
          <w14:textFill>
            <w14:solidFill>
              <w14:schemeClr w14:val="tx1"/>
            </w14:solidFill>
          </w14:textFill>
        </w:rPr>
      </w:pPr>
      <w:r>
        <w:rPr>
          <w:rFonts w:hint="eastAsia" w:ascii="宋体" w:hAnsi="宋体" w:eastAsia="宋体"/>
          <w:b/>
          <w:bCs/>
          <w:color w:val="000000" w:themeColor="text1"/>
          <w:sz w:val="36"/>
          <w:szCs w:val="36"/>
          <w14:textFill>
            <w14:solidFill>
              <w14:schemeClr w14:val="tx1"/>
            </w14:solidFill>
          </w14:textFill>
        </w:rPr>
        <w:t>二〇二五年十二月</w:t>
      </w:r>
    </w:p>
    <w:p w14:paraId="1DC51F16">
      <w:pPr>
        <w:widowControl/>
        <w:spacing w:line="480" w:lineRule="auto"/>
        <w:jc w:val="left"/>
        <w:rPr>
          <w:rFonts w:hint="eastAsia" w:ascii="宋体" w:hAnsi="宋体" w:eastAsia="宋体"/>
          <w:color w:val="000000" w:themeColor="text1"/>
          <w:sz w:val="28"/>
          <w:szCs w:val="28"/>
          <w14:textFill>
            <w14:solidFill>
              <w14:schemeClr w14:val="tx1"/>
            </w14:solidFill>
          </w14:textFill>
        </w:rPr>
      </w:pPr>
      <w:r>
        <w:rPr>
          <w:rFonts w:ascii="宋体" w:hAnsi="宋体" w:eastAsia="宋体"/>
          <w:color w:val="000000" w:themeColor="text1"/>
          <w:sz w:val="28"/>
          <w:szCs w:val="28"/>
          <w14:textFill>
            <w14:solidFill>
              <w14:schemeClr w14:val="tx1"/>
            </w14:solidFill>
          </w14:textFill>
        </w:rPr>
        <w:br w:type="page"/>
      </w:r>
    </w:p>
    <w:p w14:paraId="0F49C37D">
      <w:pPr>
        <w:spacing w:line="480" w:lineRule="exact"/>
        <w:rPr>
          <w:rFonts w:hint="eastAsia" w:ascii="宋体" w:hAnsi="宋体" w:eastAsia="宋体"/>
          <w:color w:val="000000" w:themeColor="text1"/>
          <w:sz w:val="28"/>
          <w:szCs w:val="28"/>
          <w14:textFill>
            <w14:solidFill>
              <w14:schemeClr w14:val="tx1"/>
            </w14:solidFill>
          </w14:textFill>
        </w:rPr>
      </w:pPr>
    </w:p>
    <w:p w14:paraId="0DC09C98">
      <w:pPr>
        <w:pStyle w:val="13"/>
        <w:jc w:val="center"/>
        <w:rPr>
          <w:rFonts w:hint="default" w:ascii="宋体" w:hAnsi="宋体" w:eastAsia="宋体" w:cs="宋体"/>
          <w:snapToGrid w:val="0"/>
          <w:color w:val="000000" w:themeColor="text1"/>
          <w:spacing w:val="-28"/>
          <w:sz w:val="31"/>
          <w:szCs w:val="31"/>
          <w:lang w:val="en-US" w:eastAsia="en-US"/>
          <w14:textFill>
            <w14:solidFill>
              <w14:schemeClr w14:val="tx1"/>
            </w14:solidFill>
          </w14:textFill>
        </w:rPr>
      </w:pPr>
      <w:r>
        <w:rPr>
          <w:rFonts w:ascii="宋体" w:hAnsi="宋体" w:eastAsia="宋体" w:cs="宋体"/>
          <w:snapToGrid w:val="0"/>
          <w:color w:val="000000" w:themeColor="text1"/>
          <w:spacing w:val="-28"/>
          <w:sz w:val="31"/>
          <w:szCs w:val="31"/>
          <w:lang w:val="en-US" w:eastAsia="en-US"/>
          <w14:textFill>
            <w14:solidFill>
              <w14:schemeClr w14:val="tx1"/>
            </w14:solidFill>
          </w14:textFill>
        </w:rPr>
        <w:t>目</w:t>
      </w:r>
      <w:r>
        <w:rPr>
          <w:rFonts w:hint="eastAsia" w:ascii="宋体" w:hAnsi="宋体" w:eastAsia="宋体" w:cs="宋体"/>
          <w:snapToGrid w:val="0"/>
          <w:color w:val="000000" w:themeColor="text1"/>
          <w:spacing w:val="-28"/>
          <w:sz w:val="31"/>
          <w:szCs w:val="31"/>
          <w:lang w:val="en-US" w:eastAsia="zh-CN"/>
          <w14:textFill>
            <w14:solidFill>
              <w14:schemeClr w14:val="tx1"/>
            </w14:solidFill>
          </w14:textFill>
        </w:rPr>
        <w:t xml:space="preserve"> </w:t>
      </w:r>
      <w:r>
        <w:rPr>
          <w:rFonts w:ascii="宋体" w:hAnsi="宋体" w:eastAsia="宋体" w:cs="宋体"/>
          <w:snapToGrid w:val="0"/>
          <w:color w:val="000000" w:themeColor="text1"/>
          <w:spacing w:val="-28"/>
          <w:sz w:val="31"/>
          <w:szCs w:val="31"/>
          <w:lang w:val="en-US" w:eastAsia="en-US"/>
          <w14:textFill>
            <w14:solidFill>
              <w14:schemeClr w14:val="tx1"/>
            </w14:solidFill>
          </w14:textFill>
        </w:rPr>
        <w:t>录</w:t>
      </w:r>
    </w:p>
    <w:p w14:paraId="77687DF7">
      <w:pPr>
        <w:rPr>
          <w:rFonts w:hint="eastAsia" w:ascii="宋体" w:hAnsi="宋体" w:eastAsia="宋体"/>
          <w:color w:val="000000" w:themeColor="text1"/>
          <w:sz w:val="44"/>
          <w:szCs w:val="44"/>
          <w:lang w:val="zh-CN"/>
          <w14:textFill>
            <w14:solidFill>
              <w14:schemeClr w14:val="tx1"/>
            </w14:solidFill>
          </w14:textFill>
        </w:rPr>
      </w:pPr>
    </w:p>
    <w:p w14:paraId="3BAE1C3B">
      <w:pPr>
        <w:rPr>
          <w:color w:val="000000" w:themeColor="text1"/>
          <w:lang w:val="zh-CN"/>
          <w14:textFill>
            <w14:solidFill>
              <w14:schemeClr w14:val="tx1"/>
            </w14:solidFill>
          </w14:textFill>
        </w:rPr>
      </w:pPr>
    </w:p>
    <w:p w14:paraId="71E74B4A">
      <w:pPr>
        <w:pStyle w:val="7"/>
        <w:tabs>
          <w:tab w:val="right" w:leader="dot" w:pos="8296"/>
        </w:tabs>
        <w:spacing w:line="560" w:lineRule="exact"/>
        <w:rPr>
          <w:rFonts w:ascii="黑体" w:hAnsi="黑体" w:eastAsia="黑体" w:cs="黑体"/>
          <w:snapToGrid w:val="0"/>
          <w:color w:val="000000"/>
          <w:spacing w:val="7"/>
          <w:kern w:val="0"/>
          <w:position w:val="2"/>
          <w:sz w:val="20"/>
          <w:szCs w:val="20"/>
          <w:lang w:eastAsia="en-US"/>
          <w14:ligatures w14:val="none"/>
        </w:rPr>
      </w:pPr>
      <w:r>
        <w:rPr>
          <w:rFonts w:hint="default" w:ascii="黑体" w:hAnsi="黑体" w:eastAsia="黑体" w:cs="黑体"/>
          <w:snapToGrid w:val="0"/>
          <w:color w:val="000000"/>
          <w:spacing w:val="7"/>
          <w:kern w:val="0"/>
          <w:position w:val="2"/>
          <w:sz w:val="20"/>
          <w:szCs w:val="20"/>
          <w:lang w:eastAsia="en-US"/>
        </w:rPr>
        <w:fldChar w:fldCharType="begin"/>
      </w:r>
      <w:r>
        <w:rPr>
          <w:rFonts w:hint="default" w:ascii="黑体" w:hAnsi="黑体" w:eastAsia="黑体" w:cs="黑体"/>
          <w:snapToGrid w:val="0"/>
          <w:color w:val="000000"/>
          <w:spacing w:val="7"/>
          <w:kern w:val="0"/>
          <w:position w:val="2"/>
          <w:sz w:val="20"/>
          <w:szCs w:val="20"/>
          <w:lang w:eastAsia="en-US"/>
        </w:rPr>
        <w:instrText xml:space="preserve"> TOC \o "1-3" \h \z \u </w:instrText>
      </w:r>
      <w:r>
        <w:rPr>
          <w:rFonts w:hint="default" w:ascii="黑体" w:hAnsi="黑体" w:eastAsia="黑体" w:cs="黑体"/>
          <w:snapToGrid w:val="0"/>
          <w:color w:val="000000"/>
          <w:spacing w:val="7"/>
          <w:kern w:val="0"/>
          <w:position w:val="2"/>
          <w:sz w:val="20"/>
          <w:szCs w:val="20"/>
          <w:lang w:eastAsia="en-US"/>
        </w:rPr>
        <w:fldChar w:fldCharType="separate"/>
      </w:r>
      <w:r>
        <w:rPr>
          <w:rFonts w:ascii="黑体" w:hAnsi="黑体" w:eastAsia="黑体" w:cs="黑体"/>
          <w:snapToGrid w:val="0"/>
          <w:color w:val="000000"/>
          <w:spacing w:val="7"/>
          <w:kern w:val="0"/>
          <w:position w:val="2"/>
          <w:sz w:val="20"/>
          <w:szCs w:val="20"/>
          <w:lang w:eastAsia="en-US"/>
        </w:rPr>
        <w:fldChar w:fldCharType="begin"/>
      </w:r>
      <w:r>
        <w:rPr>
          <w:rFonts w:ascii="黑体" w:hAnsi="黑体" w:eastAsia="黑体" w:cs="黑体"/>
          <w:snapToGrid w:val="0"/>
          <w:color w:val="000000"/>
          <w:spacing w:val="7"/>
          <w:kern w:val="0"/>
          <w:position w:val="2"/>
          <w:sz w:val="20"/>
          <w:szCs w:val="20"/>
          <w:lang w:eastAsia="en-US"/>
        </w:rPr>
        <w:instrText xml:space="preserve"> HYPERLINK \l "_Toc218693847" </w:instrText>
      </w:r>
      <w:r>
        <w:rPr>
          <w:rFonts w:ascii="黑体" w:hAnsi="黑体" w:eastAsia="黑体" w:cs="黑体"/>
          <w:snapToGrid w:val="0"/>
          <w:color w:val="000000"/>
          <w:spacing w:val="7"/>
          <w:kern w:val="0"/>
          <w:position w:val="2"/>
          <w:sz w:val="20"/>
          <w:szCs w:val="20"/>
          <w:lang w:eastAsia="en-US"/>
        </w:rPr>
        <w:fldChar w:fldCharType="separate"/>
      </w:r>
      <w:r>
        <w:rPr>
          <w:rFonts w:hint="default" w:ascii="黑体" w:hAnsi="黑体" w:eastAsia="黑体" w:cs="黑体"/>
          <w:snapToGrid w:val="0"/>
          <w:color w:val="000000"/>
          <w:spacing w:val="7"/>
          <w:kern w:val="0"/>
          <w:position w:val="2"/>
          <w:sz w:val="20"/>
          <w:szCs w:val="20"/>
          <w:lang w:eastAsia="en-US"/>
        </w:rPr>
        <w:t>第一章 采购公告</w:t>
      </w:r>
      <w:r>
        <w:rPr>
          <w:rFonts w:hint="default" w:ascii="黑体" w:hAnsi="黑体" w:eastAsia="黑体" w:cs="黑体"/>
          <w:snapToGrid w:val="0"/>
          <w:color w:val="000000"/>
          <w:spacing w:val="7"/>
          <w:kern w:val="0"/>
          <w:position w:val="2"/>
          <w:sz w:val="20"/>
          <w:szCs w:val="20"/>
          <w:lang w:eastAsia="en-US"/>
        </w:rPr>
        <w:tab/>
      </w:r>
      <w:r>
        <w:rPr>
          <w:rFonts w:hint="default" w:ascii="黑体" w:hAnsi="黑体" w:eastAsia="黑体" w:cs="黑体"/>
          <w:snapToGrid w:val="0"/>
          <w:color w:val="000000"/>
          <w:spacing w:val="7"/>
          <w:kern w:val="0"/>
          <w:position w:val="2"/>
          <w:sz w:val="20"/>
          <w:szCs w:val="20"/>
          <w:lang w:eastAsia="en-US"/>
        </w:rPr>
        <w:fldChar w:fldCharType="begin"/>
      </w:r>
      <w:r>
        <w:rPr>
          <w:rFonts w:hint="default" w:ascii="黑体" w:hAnsi="黑体" w:eastAsia="黑体" w:cs="黑体"/>
          <w:snapToGrid w:val="0"/>
          <w:color w:val="000000"/>
          <w:spacing w:val="7"/>
          <w:kern w:val="0"/>
          <w:position w:val="2"/>
          <w:sz w:val="20"/>
          <w:szCs w:val="20"/>
          <w:lang w:eastAsia="en-US"/>
        </w:rPr>
        <w:instrText xml:space="preserve"> PAGEREF _Toc218693847 \h </w:instrText>
      </w:r>
      <w:r>
        <w:rPr>
          <w:rFonts w:hint="default" w:ascii="黑体" w:hAnsi="黑体" w:eastAsia="黑体" w:cs="黑体"/>
          <w:snapToGrid w:val="0"/>
          <w:color w:val="000000"/>
          <w:spacing w:val="7"/>
          <w:kern w:val="0"/>
          <w:position w:val="2"/>
          <w:sz w:val="20"/>
          <w:szCs w:val="20"/>
          <w:lang w:eastAsia="en-US"/>
        </w:rPr>
        <w:fldChar w:fldCharType="separate"/>
      </w:r>
      <w:r>
        <w:rPr>
          <w:rFonts w:hint="default" w:ascii="黑体" w:hAnsi="黑体" w:eastAsia="黑体" w:cs="黑体"/>
          <w:snapToGrid w:val="0"/>
          <w:color w:val="000000"/>
          <w:spacing w:val="7"/>
          <w:kern w:val="0"/>
          <w:position w:val="2"/>
          <w:sz w:val="20"/>
          <w:szCs w:val="20"/>
          <w:lang w:eastAsia="en-US"/>
        </w:rPr>
        <w:t>3</w:t>
      </w:r>
      <w:r>
        <w:rPr>
          <w:rFonts w:hint="default" w:ascii="黑体" w:hAnsi="黑体" w:eastAsia="黑体" w:cs="黑体"/>
          <w:snapToGrid w:val="0"/>
          <w:color w:val="000000"/>
          <w:spacing w:val="7"/>
          <w:kern w:val="0"/>
          <w:position w:val="2"/>
          <w:sz w:val="20"/>
          <w:szCs w:val="20"/>
          <w:lang w:eastAsia="en-US"/>
        </w:rPr>
        <w:fldChar w:fldCharType="end"/>
      </w:r>
      <w:r>
        <w:rPr>
          <w:rFonts w:hint="default" w:ascii="黑体" w:hAnsi="黑体" w:eastAsia="黑体" w:cs="黑体"/>
          <w:snapToGrid w:val="0"/>
          <w:color w:val="000000"/>
          <w:spacing w:val="7"/>
          <w:kern w:val="0"/>
          <w:position w:val="2"/>
          <w:sz w:val="20"/>
          <w:szCs w:val="20"/>
          <w:lang w:eastAsia="en-US"/>
        </w:rPr>
        <w:fldChar w:fldCharType="end"/>
      </w:r>
    </w:p>
    <w:p w14:paraId="632D7BDF">
      <w:pPr>
        <w:pStyle w:val="7"/>
        <w:tabs>
          <w:tab w:val="right" w:leader="dot" w:pos="8296"/>
        </w:tabs>
        <w:spacing w:line="560" w:lineRule="exact"/>
        <w:rPr>
          <w:rFonts w:ascii="黑体" w:hAnsi="黑体" w:eastAsia="黑体" w:cs="黑体"/>
          <w:snapToGrid w:val="0"/>
          <w:color w:val="000000"/>
          <w:spacing w:val="7"/>
          <w:kern w:val="0"/>
          <w:position w:val="2"/>
          <w:sz w:val="20"/>
          <w:szCs w:val="20"/>
          <w:lang w:eastAsia="en-US"/>
          <w14:ligatures w14:val="none"/>
        </w:rPr>
      </w:pPr>
      <w:r>
        <w:rPr>
          <w:rFonts w:ascii="黑体" w:hAnsi="黑体" w:eastAsia="黑体" w:cs="黑体"/>
          <w:snapToGrid w:val="0"/>
          <w:color w:val="000000"/>
          <w:spacing w:val="7"/>
          <w:kern w:val="0"/>
          <w:position w:val="2"/>
          <w:sz w:val="20"/>
          <w:szCs w:val="20"/>
          <w:lang w:eastAsia="en-US"/>
        </w:rPr>
        <w:fldChar w:fldCharType="begin"/>
      </w:r>
      <w:r>
        <w:rPr>
          <w:rFonts w:ascii="黑体" w:hAnsi="黑体" w:eastAsia="黑体" w:cs="黑体"/>
          <w:snapToGrid w:val="0"/>
          <w:color w:val="000000"/>
          <w:spacing w:val="7"/>
          <w:kern w:val="0"/>
          <w:position w:val="2"/>
          <w:sz w:val="20"/>
          <w:szCs w:val="20"/>
          <w:lang w:eastAsia="en-US"/>
        </w:rPr>
        <w:instrText xml:space="preserve"> HYPERLINK \l "_Toc218693848" </w:instrText>
      </w:r>
      <w:r>
        <w:rPr>
          <w:rFonts w:ascii="黑体" w:hAnsi="黑体" w:eastAsia="黑体" w:cs="黑体"/>
          <w:snapToGrid w:val="0"/>
          <w:color w:val="000000"/>
          <w:spacing w:val="7"/>
          <w:kern w:val="0"/>
          <w:position w:val="2"/>
          <w:sz w:val="20"/>
          <w:szCs w:val="20"/>
          <w:lang w:eastAsia="en-US"/>
        </w:rPr>
        <w:fldChar w:fldCharType="separate"/>
      </w:r>
      <w:r>
        <w:rPr>
          <w:rFonts w:hint="default" w:ascii="黑体" w:hAnsi="黑体" w:eastAsia="黑体" w:cs="黑体"/>
          <w:snapToGrid w:val="0"/>
          <w:color w:val="000000"/>
          <w:spacing w:val="7"/>
          <w:kern w:val="0"/>
          <w:position w:val="2"/>
          <w:sz w:val="20"/>
          <w:szCs w:val="20"/>
          <w:lang w:eastAsia="en-US"/>
        </w:rPr>
        <w:t>第二章 采购文件</w:t>
      </w:r>
      <w:r>
        <w:rPr>
          <w:rFonts w:hint="default" w:ascii="黑体" w:hAnsi="黑体" w:eastAsia="黑体" w:cs="黑体"/>
          <w:snapToGrid w:val="0"/>
          <w:color w:val="000000"/>
          <w:spacing w:val="7"/>
          <w:kern w:val="0"/>
          <w:position w:val="2"/>
          <w:sz w:val="20"/>
          <w:szCs w:val="20"/>
          <w:lang w:eastAsia="en-US"/>
        </w:rPr>
        <w:tab/>
      </w:r>
      <w:r>
        <w:rPr>
          <w:rFonts w:hint="default" w:ascii="黑体" w:hAnsi="黑体" w:eastAsia="黑体" w:cs="黑体"/>
          <w:snapToGrid w:val="0"/>
          <w:color w:val="000000"/>
          <w:spacing w:val="7"/>
          <w:kern w:val="0"/>
          <w:position w:val="2"/>
          <w:sz w:val="20"/>
          <w:szCs w:val="20"/>
          <w:lang w:eastAsia="en-US"/>
        </w:rPr>
        <w:fldChar w:fldCharType="begin"/>
      </w:r>
      <w:r>
        <w:rPr>
          <w:rFonts w:hint="default" w:ascii="黑体" w:hAnsi="黑体" w:eastAsia="黑体" w:cs="黑体"/>
          <w:snapToGrid w:val="0"/>
          <w:color w:val="000000"/>
          <w:spacing w:val="7"/>
          <w:kern w:val="0"/>
          <w:position w:val="2"/>
          <w:sz w:val="20"/>
          <w:szCs w:val="20"/>
          <w:lang w:eastAsia="en-US"/>
        </w:rPr>
        <w:instrText xml:space="preserve"> PAGEREF _Toc218693848 \h </w:instrText>
      </w:r>
      <w:r>
        <w:rPr>
          <w:rFonts w:hint="default" w:ascii="黑体" w:hAnsi="黑体" w:eastAsia="黑体" w:cs="黑体"/>
          <w:snapToGrid w:val="0"/>
          <w:color w:val="000000"/>
          <w:spacing w:val="7"/>
          <w:kern w:val="0"/>
          <w:position w:val="2"/>
          <w:sz w:val="20"/>
          <w:szCs w:val="20"/>
          <w:lang w:eastAsia="en-US"/>
        </w:rPr>
        <w:fldChar w:fldCharType="separate"/>
      </w:r>
      <w:r>
        <w:rPr>
          <w:rFonts w:hint="default" w:ascii="黑体" w:hAnsi="黑体" w:eastAsia="黑体" w:cs="黑体"/>
          <w:snapToGrid w:val="0"/>
          <w:color w:val="000000"/>
          <w:spacing w:val="7"/>
          <w:kern w:val="0"/>
          <w:position w:val="2"/>
          <w:sz w:val="20"/>
          <w:szCs w:val="20"/>
          <w:lang w:eastAsia="en-US"/>
        </w:rPr>
        <w:t>8</w:t>
      </w:r>
      <w:r>
        <w:rPr>
          <w:rFonts w:hint="default" w:ascii="黑体" w:hAnsi="黑体" w:eastAsia="黑体" w:cs="黑体"/>
          <w:snapToGrid w:val="0"/>
          <w:color w:val="000000"/>
          <w:spacing w:val="7"/>
          <w:kern w:val="0"/>
          <w:position w:val="2"/>
          <w:sz w:val="20"/>
          <w:szCs w:val="20"/>
          <w:lang w:eastAsia="en-US"/>
        </w:rPr>
        <w:fldChar w:fldCharType="end"/>
      </w:r>
      <w:r>
        <w:rPr>
          <w:rFonts w:hint="default" w:ascii="黑体" w:hAnsi="黑体" w:eastAsia="黑体" w:cs="黑体"/>
          <w:snapToGrid w:val="0"/>
          <w:color w:val="000000"/>
          <w:spacing w:val="7"/>
          <w:kern w:val="0"/>
          <w:position w:val="2"/>
          <w:sz w:val="20"/>
          <w:szCs w:val="20"/>
          <w:lang w:eastAsia="en-US"/>
        </w:rPr>
        <w:fldChar w:fldCharType="end"/>
      </w:r>
    </w:p>
    <w:p w14:paraId="08841D7D">
      <w:pPr>
        <w:pStyle w:val="7"/>
        <w:tabs>
          <w:tab w:val="right" w:leader="dot" w:pos="8296"/>
        </w:tabs>
        <w:spacing w:line="560" w:lineRule="exact"/>
        <w:rPr>
          <w:rFonts w:ascii="黑体" w:hAnsi="黑体" w:eastAsia="黑体" w:cs="黑体"/>
          <w:snapToGrid w:val="0"/>
          <w:color w:val="000000"/>
          <w:spacing w:val="7"/>
          <w:kern w:val="0"/>
          <w:position w:val="2"/>
          <w:sz w:val="20"/>
          <w:szCs w:val="20"/>
          <w:lang w:eastAsia="en-US"/>
          <w14:ligatures w14:val="none"/>
        </w:rPr>
      </w:pPr>
      <w:r>
        <w:rPr>
          <w:rFonts w:ascii="黑体" w:hAnsi="黑体" w:eastAsia="黑体" w:cs="黑体"/>
          <w:snapToGrid w:val="0"/>
          <w:color w:val="000000"/>
          <w:spacing w:val="7"/>
          <w:kern w:val="0"/>
          <w:position w:val="2"/>
          <w:sz w:val="20"/>
          <w:szCs w:val="20"/>
          <w:lang w:eastAsia="en-US"/>
        </w:rPr>
        <w:fldChar w:fldCharType="begin"/>
      </w:r>
      <w:r>
        <w:rPr>
          <w:rFonts w:ascii="黑体" w:hAnsi="黑体" w:eastAsia="黑体" w:cs="黑体"/>
          <w:snapToGrid w:val="0"/>
          <w:color w:val="000000"/>
          <w:spacing w:val="7"/>
          <w:kern w:val="0"/>
          <w:position w:val="2"/>
          <w:sz w:val="20"/>
          <w:szCs w:val="20"/>
          <w:lang w:eastAsia="en-US"/>
        </w:rPr>
        <w:instrText xml:space="preserve"> HYPERLINK \l "_Toc218693849" </w:instrText>
      </w:r>
      <w:r>
        <w:rPr>
          <w:rFonts w:ascii="黑体" w:hAnsi="黑体" w:eastAsia="黑体" w:cs="黑体"/>
          <w:snapToGrid w:val="0"/>
          <w:color w:val="000000"/>
          <w:spacing w:val="7"/>
          <w:kern w:val="0"/>
          <w:position w:val="2"/>
          <w:sz w:val="20"/>
          <w:szCs w:val="20"/>
          <w:lang w:eastAsia="en-US"/>
        </w:rPr>
        <w:fldChar w:fldCharType="separate"/>
      </w:r>
      <w:r>
        <w:rPr>
          <w:rFonts w:hint="default" w:ascii="黑体" w:hAnsi="黑体" w:eastAsia="黑体" w:cs="黑体"/>
          <w:snapToGrid w:val="0"/>
          <w:color w:val="000000"/>
          <w:spacing w:val="7"/>
          <w:kern w:val="0"/>
          <w:position w:val="2"/>
          <w:sz w:val="20"/>
          <w:szCs w:val="20"/>
          <w:lang w:eastAsia="en-US"/>
        </w:rPr>
        <w:t>第三章 响应文件</w:t>
      </w:r>
      <w:r>
        <w:rPr>
          <w:rFonts w:hint="default" w:ascii="黑体" w:hAnsi="黑体" w:eastAsia="黑体" w:cs="黑体"/>
          <w:snapToGrid w:val="0"/>
          <w:color w:val="000000"/>
          <w:spacing w:val="7"/>
          <w:kern w:val="0"/>
          <w:position w:val="2"/>
          <w:sz w:val="20"/>
          <w:szCs w:val="20"/>
          <w:lang w:eastAsia="en-US"/>
        </w:rPr>
        <w:tab/>
      </w:r>
      <w:r>
        <w:rPr>
          <w:rFonts w:hint="default" w:ascii="黑体" w:hAnsi="黑体" w:eastAsia="黑体" w:cs="黑体"/>
          <w:snapToGrid w:val="0"/>
          <w:color w:val="000000"/>
          <w:spacing w:val="7"/>
          <w:kern w:val="0"/>
          <w:position w:val="2"/>
          <w:sz w:val="20"/>
          <w:szCs w:val="20"/>
          <w:lang w:eastAsia="en-US"/>
        </w:rPr>
        <w:fldChar w:fldCharType="begin"/>
      </w:r>
      <w:r>
        <w:rPr>
          <w:rFonts w:hint="default" w:ascii="黑体" w:hAnsi="黑体" w:eastAsia="黑体" w:cs="黑体"/>
          <w:snapToGrid w:val="0"/>
          <w:color w:val="000000"/>
          <w:spacing w:val="7"/>
          <w:kern w:val="0"/>
          <w:position w:val="2"/>
          <w:sz w:val="20"/>
          <w:szCs w:val="20"/>
          <w:lang w:eastAsia="en-US"/>
        </w:rPr>
        <w:instrText xml:space="preserve"> PAGEREF _Toc218693849 \h </w:instrText>
      </w:r>
      <w:r>
        <w:rPr>
          <w:rFonts w:hint="default" w:ascii="黑体" w:hAnsi="黑体" w:eastAsia="黑体" w:cs="黑体"/>
          <w:snapToGrid w:val="0"/>
          <w:color w:val="000000"/>
          <w:spacing w:val="7"/>
          <w:kern w:val="0"/>
          <w:position w:val="2"/>
          <w:sz w:val="20"/>
          <w:szCs w:val="20"/>
          <w:lang w:eastAsia="en-US"/>
        </w:rPr>
        <w:fldChar w:fldCharType="separate"/>
      </w:r>
      <w:r>
        <w:rPr>
          <w:rFonts w:hint="default" w:ascii="黑体" w:hAnsi="黑体" w:eastAsia="黑体" w:cs="黑体"/>
          <w:snapToGrid w:val="0"/>
          <w:color w:val="000000"/>
          <w:spacing w:val="7"/>
          <w:kern w:val="0"/>
          <w:position w:val="2"/>
          <w:sz w:val="20"/>
          <w:szCs w:val="20"/>
          <w:lang w:eastAsia="en-US"/>
        </w:rPr>
        <w:t>9</w:t>
      </w:r>
      <w:r>
        <w:rPr>
          <w:rFonts w:hint="default" w:ascii="黑体" w:hAnsi="黑体" w:eastAsia="黑体" w:cs="黑体"/>
          <w:snapToGrid w:val="0"/>
          <w:color w:val="000000"/>
          <w:spacing w:val="7"/>
          <w:kern w:val="0"/>
          <w:position w:val="2"/>
          <w:sz w:val="20"/>
          <w:szCs w:val="20"/>
          <w:lang w:eastAsia="en-US"/>
        </w:rPr>
        <w:fldChar w:fldCharType="end"/>
      </w:r>
      <w:r>
        <w:rPr>
          <w:rFonts w:hint="default" w:ascii="黑体" w:hAnsi="黑体" w:eastAsia="黑体" w:cs="黑体"/>
          <w:snapToGrid w:val="0"/>
          <w:color w:val="000000"/>
          <w:spacing w:val="7"/>
          <w:kern w:val="0"/>
          <w:position w:val="2"/>
          <w:sz w:val="20"/>
          <w:szCs w:val="20"/>
          <w:lang w:eastAsia="en-US"/>
        </w:rPr>
        <w:fldChar w:fldCharType="end"/>
      </w:r>
    </w:p>
    <w:p w14:paraId="0ADB05BF">
      <w:pPr>
        <w:pStyle w:val="7"/>
        <w:tabs>
          <w:tab w:val="right" w:leader="dot" w:pos="8296"/>
        </w:tabs>
        <w:spacing w:line="560" w:lineRule="exact"/>
        <w:rPr>
          <w:rFonts w:ascii="黑体" w:hAnsi="黑体" w:eastAsia="黑体" w:cs="黑体"/>
          <w:snapToGrid w:val="0"/>
          <w:color w:val="000000"/>
          <w:spacing w:val="7"/>
          <w:kern w:val="0"/>
          <w:position w:val="2"/>
          <w:sz w:val="20"/>
          <w:szCs w:val="20"/>
          <w:lang w:eastAsia="en-US"/>
          <w14:ligatures w14:val="none"/>
        </w:rPr>
      </w:pPr>
      <w:r>
        <w:rPr>
          <w:rFonts w:ascii="黑体" w:hAnsi="黑体" w:eastAsia="黑体" w:cs="黑体"/>
          <w:snapToGrid w:val="0"/>
          <w:color w:val="000000"/>
          <w:spacing w:val="7"/>
          <w:kern w:val="0"/>
          <w:position w:val="2"/>
          <w:sz w:val="20"/>
          <w:szCs w:val="20"/>
          <w:lang w:eastAsia="en-US"/>
        </w:rPr>
        <w:fldChar w:fldCharType="begin"/>
      </w:r>
      <w:r>
        <w:rPr>
          <w:rFonts w:ascii="黑体" w:hAnsi="黑体" w:eastAsia="黑体" w:cs="黑体"/>
          <w:snapToGrid w:val="0"/>
          <w:color w:val="000000"/>
          <w:spacing w:val="7"/>
          <w:kern w:val="0"/>
          <w:position w:val="2"/>
          <w:sz w:val="20"/>
          <w:szCs w:val="20"/>
          <w:lang w:eastAsia="en-US"/>
        </w:rPr>
        <w:instrText xml:space="preserve"> HYPERLINK \l "_Toc218693850" </w:instrText>
      </w:r>
      <w:r>
        <w:rPr>
          <w:rFonts w:ascii="黑体" w:hAnsi="黑体" w:eastAsia="黑体" w:cs="黑体"/>
          <w:snapToGrid w:val="0"/>
          <w:color w:val="000000"/>
          <w:spacing w:val="7"/>
          <w:kern w:val="0"/>
          <w:position w:val="2"/>
          <w:sz w:val="20"/>
          <w:szCs w:val="20"/>
          <w:lang w:eastAsia="en-US"/>
        </w:rPr>
        <w:fldChar w:fldCharType="separate"/>
      </w:r>
      <w:r>
        <w:rPr>
          <w:rFonts w:hint="default" w:ascii="黑体" w:hAnsi="黑体" w:eastAsia="黑体" w:cs="黑体"/>
          <w:snapToGrid w:val="0"/>
          <w:color w:val="000000"/>
          <w:spacing w:val="7"/>
          <w:kern w:val="0"/>
          <w:position w:val="2"/>
          <w:sz w:val="20"/>
          <w:szCs w:val="20"/>
          <w:lang w:eastAsia="en-US"/>
        </w:rPr>
        <w:t>第四章 项目评审</w:t>
      </w:r>
      <w:r>
        <w:rPr>
          <w:rFonts w:hint="default" w:ascii="黑体" w:hAnsi="黑体" w:eastAsia="黑体" w:cs="黑体"/>
          <w:snapToGrid w:val="0"/>
          <w:color w:val="000000"/>
          <w:spacing w:val="7"/>
          <w:kern w:val="0"/>
          <w:position w:val="2"/>
          <w:sz w:val="20"/>
          <w:szCs w:val="20"/>
          <w:lang w:eastAsia="en-US"/>
        </w:rPr>
        <w:tab/>
      </w:r>
      <w:r>
        <w:rPr>
          <w:rFonts w:hint="default" w:ascii="黑体" w:hAnsi="黑体" w:eastAsia="黑体" w:cs="黑体"/>
          <w:snapToGrid w:val="0"/>
          <w:color w:val="000000"/>
          <w:spacing w:val="7"/>
          <w:kern w:val="0"/>
          <w:position w:val="2"/>
          <w:sz w:val="20"/>
          <w:szCs w:val="20"/>
          <w:lang w:eastAsia="en-US"/>
        </w:rPr>
        <w:fldChar w:fldCharType="begin"/>
      </w:r>
      <w:r>
        <w:rPr>
          <w:rFonts w:hint="default" w:ascii="黑体" w:hAnsi="黑体" w:eastAsia="黑体" w:cs="黑体"/>
          <w:snapToGrid w:val="0"/>
          <w:color w:val="000000"/>
          <w:spacing w:val="7"/>
          <w:kern w:val="0"/>
          <w:position w:val="2"/>
          <w:sz w:val="20"/>
          <w:szCs w:val="20"/>
          <w:lang w:eastAsia="en-US"/>
        </w:rPr>
        <w:instrText xml:space="preserve"> PAGEREF _Toc218693850 \h </w:instrText>
      </w:r>
      <w:r>
        <w:rPr>
          <w:rFonts w:hint="default" w:ascii="黑体" w:hAnsi="黑体" w:eastAsia="黑体" w:cs="黑体"/>
          <w:snapToGrid w:val="0"/>
          <w:color w:val="000000"/>
          <w:spacing w:val="7"/>
          <w:kern w:val="0"/>
          <w:position w:val="2"/>
          <w:sz w:val="20"/>
          <w:szCs w:val="20"/>
          <w:lang w:eastAsia="en-US"/>
        </w:rPr>
        <w:fldChar w:fldCharType="separate"/>
      </w:r>
      <w:r>
        <w:rPr>
          <w:rFonts w:hint="default" w:ascii="黑体" w:hAnsi="黑体" w:eastAsia="黑体" w:cs="黑体"/>
          <w:snapToGrid w:val="0"/>
          <w:color w:val="000000"/>
          <w:spacing w:val="7"/>
          <w:kern w:val="0"/>
          <w:position w:val="2"/>
          <w:sz w:val="20"/>
          <w:szCs w:val="20"/>
          <w:lang w:eastAsia="en-US"/>
        </w:rPr>
        <w:t>12</w:t>
      </w:r>
      <w:r>
        <w:rPr>
          <w:rFonts w:hint="default" w:ascii="黑体" w:hAnsi="黑体" w:eastAsia="黑体" w:cs="黑体"/>
          <w:snapToGrid w:val="0"/>
          <w:color w:val="000000"/>
          <w:spacing w:val="7"/>
          <w:kern w:val="0"/>
          <w:position w:val="2"/>
          <w:sz w:val="20"/>
          <w:szCs w:val="20"/>
          <w:lang w:eastAsia="en-US"/>
        </w:rPr>
        <w:fldChar w:fldCharType="end"/>
      </w:r>
      <w:r>
        <w:rPr>
          <w:rFonts w:hint="default" w:ascii="黑体" w:hAnsi="黑体" w:eastAsia="黑体" w:cs="黑体"/>
          <w:snapToGrid w:val="0"/>
          <w:color w:val="000000"/>
          <w:spacing w:val="7"/>
          <w:kern w:val="0"/>
          <w:position w:val="2"/>
          <w:sz w:val="20"/>
          <w:szCs w:val="20"/>
          <w:lang w:eastAsia="en-US"/>
        </w:rPr>
        <w:fldChar w:fldCharType="end"/>
      </w:r>
    </w:p>
    <w:p w14:paraId="54BBFE3D">
      <w:pPr>
        <w:pStyle w:val="7"/>
        <w:tabs>
          <w:tab w:val="right" w:leader="dot" w:pos="8296"/>
        </w:tabs>
        <w:spacing w:line="560" w:lineRule="exact"/>
        <w:rPr>
          <w:rFonts w:ascii="黑体" w:hAnsi="黑体" w:eastAsia="黑体" w:cs="黑体"/>
          <w:snapToGrid w:val="0"/>
          <w:color w:val="000000"/>
          <w:spacing w:val="7"/>
          <w:kern w:val="0"/>
          <w:position w:val="2"/>
          <w:sz w:val="20"/>
          <w:szCs w:val="20"/>
          <w:lang w:eastAsia="en-US"/>
          <w14:ligatures w14:val="none"/>
        </w:rPr>
      </w:pPr>
      <w:r>
        <w:rPr>
          <w:rFonts w:ascii="黑体" w:hAnsi="黑体" w:eastAsia="黑体" w:cs="黑体"/>
          <w:snapToGrid w:val="0"/>
          <w:color w:val="000000"/>
          <w:spacing w:val="7"/>
          <w:kern w:val="0"/>
          <w:position w:val="2"/>
          <w:sz w:val="20"/>
          <w:szCs w:val="20"/>
          <w:lang w:eastAsia="en-US"/>
        </w:rPr>
        <w:fldChar w:fldCharType="begin"/>
      </w:r>
      <w:r>
        <w:rPr>
          <w:rFonts w:ascii="黑体" w:hAnsi="黑体" w:eastAsia="黑体" w:cs="黑体"/>
          <w:snapToGrid w:val="0"/>
          <w:color w:val="000000"/>
          <w:spacing w:val="7"/>
          <w:kern w:val="0"/>
          <w:position w:val="2"/>
          <w:sz w:val="20"/>
          <w:szCs w:val="20"/>
          <w:lang w:eastAsia="en-US"/>
        </w:rPr>
        <w:instrText xml:space="preserve"> HYPERLINK \l "_Toc218693851" </w:instrText>
      </w:r>
      <w:r>
        <w:rPr>
          <w:rFonts w:ascii="黑体" w:hAnsi="黑体" w:eastAsia="黑体" w:cs="黑体"/>
          <w:snapToGrid w:val="0"/>
          <w:color w:val="000000"/>
          <w:spacing w:val="7"/>
          <w:kern w:val="0"/>
          <w:position w:val="2"/>
          <w:sz w:val="20"/>
          <w:szCs w:val="20"/>
          <w:lang w:eastAsia="en-US"/>
        </w:rPr>
        <w:fldChar w:fldCharType="separate"/>
      </w:r>
      <w:r>
        <w:rPr>
          <w:rFonts w:hint="default" w:ascii="黑体" w:hAnsi="黑体" w:eastAsia="黑体" w:cs="黑体"/>
          <w:snapToGrid w:val="0"/>
          <w:color w:val="000000"/>
          <w:spacing w:val="7"/>
          <w:kern w:val="0"/>
          <w:position w:val="2"/>
          <w:sz w:val="20"/>
          <w:szCs w:val="20"/>
          <w:lang w:eastAsia="en-US"/>
        </w:rPr>
        <w:t>第五章 附件</w:t>
      </w:r>
      <w:r>
        <w:rPr>
          <w:rFonts w:hint="default" w:ascii="黑体" w:hAnsi="黑体" w:eastAsia="黑体" w:cs="黑体"/>
          <w:snapToGrid w:val="0"/>
          <w:color w:val="000000"/>
          <w:spacing w:val="7"/>
          <w:kern w:val="0"/>
          <w:position w:val="2"/>
          <w:sz w:val="20"/>
          <w:szCs w:val="20"/>
          <w:lang w:eastAsia="en-US"/>
        </w:rPr>
        <w:tab/>
      </w:r>
      <w:r>
        <w:rPr>
          <w:rFonts w:hint="default" w:ascii="黑体" w:hAnsi="黑体" w:eastAsia="黑体" w:cs="黑体"/>
          <w:snapToGrid w:val="0"/>
          <w:color w:val="000000"/>
          <w:spacing w:val="7"/>
          <w:kern w:val="0"/>
          <w:position w:val="2"/>
          <w:sz w:val="20"/>
          <w:szCs w:val="20"/>
          <w:lang w:eastAsia="en-US"/>
        </w:rPr>
        <w:fldChar w:fldCharType="begin"/>
      </w:r>
      <w:r>
        <w:rPr>
          <w:rFonts w:hint="default" w:ascii="黑体" w:hAnsi="黑体" w:eastAsia="黑体" w:cs="黑体"/>
          <w:snapToGrid w:val="0"/>
          <w:color w:val="000000"/>
          <w:spacing w:val="7"/>
          <w:kern w:val="0"/>
          <w:position w:val="2"/>
          <w:sz w:val="20"/>
          <w:szCs w:val="20"/>
          <w:lang w:eastAsia="en-US"/>
        </w:rPr>
        <w:instrText xml:space="preserve"> PAGEREF _Toc218693851 \h </w:instrText>
      </w:r>
      <w:r>
        <w:rPr>
          <w:rFonts w:hint="default" w:ascii="黑体" w:hAnsi="黑体" w:eastAsia="黑体" w:cs="黑体"/>
          <w:snapToGrid w:val="0"/>
          <w:color w:val="000000"/>
          <w:spacing w:val="7"/>
          <w:kern w:val="0"/>
          <w:position w:val="2"/>
          <w:sz w:val="20"/>
          <w:szCs w:val="20"/>
          <w:lang w:eastAsia="en-US"/>
        </w:rPr>
        <w:fldChar w:fldCharType="separate"/>
      </w:r>
      <w:r>
        <w:rPr>
          <w:rFonts w:hint="default" w:ascii="黑体" w:hAnsi="黑体" w:eastAsia="黑体" w:cs="黑体"/>
          <w:snapToGrid w:val="0"/>
          <w:color w:val="000000"/>
          <w:spacing w:val="7"/>
          <w:kern w:val="0"/>
          <w:position w:val="2"/>
          <w:sz w:val="20"/>
          <w:szCs w:val="20"/>
          <w:lang w:eastAsia="en-US"/>
        </w:rPr>
        <w:t>22</w:t>
      </w:r>
      <w:r>
        <w:rPr>
          <w:rFonts w:hint="default" w:ascii="黑体" w:hAnsi="黑体" w:eastAsia="黑体" w:cs="黑体"/>
          <w:snapToGrid w:val="0"/>
          <w:color w:val="000000"/>
          <w:spacing w:val="7"/>
          <w:kern w:val="0"/>
          <w:position w:val="2"/>
          <w:sz w:val="20"/>
          <w:szCs w:val="20"/>
          <w:lang w:eastAsia="en-US"/>
        </w:rPr>
        <w:fldChar w:fldCharType="end"/>
      </w:r>
      <w:r>
        <w:rPr>
          <w:rFonts w:hint="default" w:ascii="黑体" w:hAnsi="黑体" w:eastAsia="黑体" w:cs="黑体"/>
          <w:snapToGrid w:val="0"/>
          <w:color w:val="000000"/>
          <w:spacing w:val="7"/>
          <w:kern w:val="0"/>
          <w:position w:val="2"/>
          <w:sz w:val="20"/>
          <w:szCs w:val="20"/>
          <w:lang w:eastAsia="en-US"/>
        </w:rPr>
        <w:fldChar w:fldCharType="end"/>
      </w:r>
    </w:p>
    <w:p w14:paraId="76F1DD70">
      <w:pPr>
        <w:pStyle w:val="19"/>
        <w:spacing w:line="560" w:lineRule="exact"/>
        <w:rPr>
          <w:rFonts w:hint="eastAsia" w:ascii="仿宋_GB2312" w:hAnsi="仿宋_GB2312" w:eastAsia="仿宋_GB2312" w:cs="仿宋_GB2312"/>
          <w:color w:val="000000" w:themeColor="text1"/>
          <w14:textFill>
            <w14:solidFill>
              <w14:schemeClr w14:val="tx1"/>
            </w14:solidFill>
          </w14:textFill>
        </w:rPr>
      </w:pPr>
      <w:r>
        <w:rPr>
          <w:rFonts w:hint="default" w:ascii="黑体" w:hAnsi="黑体" w:eastAsia="黑体" w:cs="黑体"/>
          <w:snapToGrid w:val="0"/>
          <w:color w:val="000000"/>
          <w:spacing w:val="7"/>
          <w:position w:val="2"/>
          <w:sz w:val="20"/>
          <w:szCs w:val="20"/>
          <w:lang w:eastAsia="en-US"/>
        </w:rPr>
        <w:fldChar w:fldCharType="end"/>
      </w:r>
    </w:p>
    <w:p w14:paraId="77371BC2">
      <w:pPr>
        <w:widowControl/>
        <w:jc w:val="left"/>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br w:type="page"/>
      </w:r>
    </w:p>
    <w:p w14:paraId="369BAFEA">
      <w:pPr>
        <w:pStyle w:val="19"/>
        <w:spacing w:line="560" w:lineRule="exact"/>
        <w:rPr>
          <w:rFonts w:hint="eastAsia" w:ascii="仿宋_GB2312" w:hAnsi="仿宋_GB2312" w:eastAsia="仿宋_GB2312" w:cs="仿宋_GB2312"/>
          <w:color w:val="000000" w:themeColor="text1"/>
          <w14:textFill>
            <w14:solidFill>
              <w14:schemeClr w14:val="tx1"/>
            </w14:solidFill>
          </w14:textFill>
        </w:rPr>
        <w:sectPr>
          <w:footerReference r:id="rId3" w:type="default"/>
          <w:pgSz w:w="11906" w:h="16838"/>
          <w:pgMar w:top="1440" w:right="1800" w:bottom="1440" w:left="1800" w:header="851" w:footer="992" w:gutter="0"/>
          <w:pgNumType w:fmt="decimal" w:start="1"/>
          <w:cols w:space="425" w:num="1"/>
          <w:docGrid w:type="lines" w:linePitch="312" w:charSpace="0"/>
        </w:sectPr>
      </w:pPr>
    </w:p>
    <w:p w14:paraId="42E28399">
      <w:pPr>
        <w:widowControl/>
        <w:kinsoku w:val="0"/>
        <w:autoSpaceDE w:val="0"/>
        <w:autoSpaceDN w:val="0"/>
        <w:adjustRightInd w:val="0"/>
        <w:snapToGrid w:val="0"/>
        <w:spacing w:before="90" w:line="225" w:lineRule="auto"/>
        <w:ind w:left="0"/>
        <w:jc w:val="center"/>
        <w:textAlignment w:val="baseline"/>
        <w:outlineLvl w:val="0"/>
        <w:rPr>
          <w:rFonts w:hint="default" w:ascii="黑体" w:hAnsi="黑体" w:eastAsia="黑体" w:cs="黑体"/>
          <w:b w:val="0"/>
          <w:bCs w:val="0"/>
          <w:snapToGrid w:val="0"/>
          <w:color w:val="000000"/>
          <w:spacing w:val="6"/>
          <w:kern w:val="0"/>
          <w:sz w:val="43"/>
          <w:szCs w:val="43"/>
          <w:lang w:eastAsia="en-US"/>
        </w:rPr>
      </w:pPr>
      <w:bookmarkStart w:id="0" w:name="_Toc218693847"/>
      <w:r>
        <w:rPr>
          <w:rFonts w:hint="default" w:ascii="黑体" w:hAnsi="黑体" w:eastAsia="黑体" w:cs="黑体"/>
          <w:b w:val="0"/>
          <w:bCs w:val="0"/>
          <w:snapToGrid w:val="0"/>
          <w:color w:val="000000"/>
          <w:spacing w:val="6"/>
          <w:kern w:val="0"/>
          <w:sz w:val="43"/>
          <w:szCs w:val="43"/>
          <w:lang w:eastAsia="en-US"/>
        </w:rPr>
        <w:t>第一章 采购公告</w:t>
      </w:r>
      <w:bookmarkEnd w:id="0"/>
    </w:p>
    <w:p w14:paraId="36DED7A5">
      <w:pPr>
        <w:rPr>
          <w:color w:val="000000" w:themeColor="text1"/>
          <w14:textFill>
            <w14:solidFill>
              <w14:schemeClr w14:val="tx1"/>
            </w14:solidFill>
          </w14:textFill>
        </w:rPr>
      </w:pPr>
    </w:p>
    <w:p w14:paraId="0D3BA8F0">
      <w:pPr>
        <w:spacing w:line="560" w:lineRule="exact"/>
        <w:ind w:firstLine="640"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深圳书城文化（集团）有限公司（以下简称“采购人”）现就“智能化图书采编设备”进行采购，欢迎符合资格条件的供应商参与本次采购活动。</w:t>
      </w:r>
    </w:p>
    <w:p w14:paraId="28E4A9BC">
      <w:pPr>
        <w:spacing w:line="560" w:lineRule="exact"/>
        <w:ind w:firstLine="640" w:firstLineChars="200"/>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一、项目概况</w:t>
      </w:r>
    </w:p>
    <w:p w14:paraId="68E1DFFA">
      <w:pPr>
        <w:spacing w:line="560" w:lineRule="exact"/>
        <w:ind w:firstLine="643"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（一）项目名称：</w:t>
      </w:r>
      <w:r>
        <w:rPr>
          <w:rFonts w:hint="eastAsia" w:ascii="仿宋" w:hAnsi="仿宋" w:eastAsia="仿宋" w:cs="仿宋"/>
          <w:color w:val="000000" w:themeColor="text1"/>
          <w:sz w:val="32"/>
          <w:szCs w:val="32"/>
          <w14:textFill>
            <w14:solidFill>
              <w14:schemeClr w14:val="tx1"/>
            </w14:solidFill>
          </w14:textFill>
        </w:rPr>
        <w:t>深圳书城文化（集团）有限公司智能化图书采编设备项目</w:t>
      </w:r>
    </w:p>
    <w:p w14:paraId="0625034C">
      <w:pPr>
        <w:spacing w:line="560" w:lineRule="exact"/>
        <w:ind w:firstLine="643"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（二）采 购 人：</w:t>
      </w:r>
      <w:r>
        <w:rPr>
          <w:rFonts w:hint="eastAsia" w:ascii="仿宋" w:hAnsi="仿宋" w:eastAsia="仿宋" w:cs="仿宋"/>
          <w:color w:val="000000" w:themeColor="text1"/>
          <w:sz w:val="32"/>
          <w:szCs w:val="32"/>
          <w14:textFill>
            <w14:solidFill>
              <w14:schemeClr w14:val="tx1"/>
            </w14:solidFill>
          </w14:textFill>
        </w:rPr>
        <w:t>深圳书城文化（集团）有限公司</w:t>
      </w:r>
    </w:p>
    <w:p w14:paraId="65125CF1">
      <w:pPr>
        <w:spacing w:line="560" w:lineRule="exact"/>
        <w:ind w:firstLine="640" w:firstLineChars="200"/>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二、采购需求：</w:t>
      </w:r>
    </w:p>
    <w:p w14:paraId="372BDE5D">
      <w:pPr>
        <w:spacing w:line="560" w:lineRule="exact"/>
        <w:ind w:firstLine="640" w:firstLineChars="200"/>
        <w:rPr>
          <w:rFonts w:hint="eastAsia" w:ascii="楷体_GB2312" w:hAnsi="楷体" w:eastAsia="楷体_GB2312" w:cs="楷体"/>
          <w:color w:val="000000" w:themeColor="text1"/>
          <w:sz w:val="32"/>
          <w:szCs w:val="32"/>
          <w14:textFill>
            <w14:solidFill>
              <w14:schemeClr w14:val="tx1"/>
            </w14:solidFill>
          </w14:textFill>
        </w:rPr>
      </w:pPr>
      <w:r>
        <w:rPr>
          <w:rFonts w:hint="eastAsia" w:ascii="楷体_GB2312" w:hAnsi="楷体" w:eastAsia="楷体_GB2312" w:cs="楷体"/>
          <w:color w:val="000000" w:themeColor="text1"/>
          <w:sz w:val="32"/>
          <w:szCs w:val="32"/>
          <w14:textFill>
            <w14:solidFill>
              <w14:schemeClr w14:val="tx1"/>
            </w14:solidFill>
          </w14:textFill>
        </w:rPr>
        <w:t>（一）项目范围与交付内容</w:t>
      </w:r>
    </w:p>
    <w:p w14:paraId="4CF1A689">
      <w:pPr>
        <w:spacing w:line="560" w:lineRule="exact"/>
        <w:ind w:firstLine="640"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本项目旨在采购一套完整的智能化图书采编设备系统，包括硬件设备、软件系统、集成服务、培训支持与售后服务的全流程交付</w:t>
      </w:r>
      <w:r>
        <w:rPr>
          <w:rFonts w:ascii="仿宋" w:hAnsi="仿宋" w:eastAsia="仿宋" w:cs="仿宋"/>
          <w:color w:val="000000" w:themeColor="text1"/>
          <w:sz w:val="32"/>
          <w:szCs w:val="32"/>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具体范围如下：</w:t>
      </w:r>
    </w:p>
    <w:p w14:paraId="6500FD90">
      <w:pPr>
        <w:spacing w:line="560" w:lineRule="exact"/>
        <w:ind w:firstLine="643" w:firstLineChars="200"/>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1.硬件设备交付：</w:t>
      </w:r>
    </w:p>
    <w:p w14:paraId="62ECF76A">
      <w:pPr>
        <w:spacing w:line="560" w:lineRule="exact"/>
        <w:ind w:firstLine="640"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提供完整的智能化图书采编硬件设备，包括但不限于：</w:t>
      </w:r>
    </w:p>
    <w:p w14:paraId="119AEF62">
      <w:pPr>
        <w:spacing w:line="560" w:lineRule="exact"/>
        <w:ind w:firstLine="640"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智能识别与采集设备（如高速扫描仪、RFID读写器、图像采集装置等）；</w:t>
      </w:r>
    </w:p>
    <w:p w14:paraId="5CAD2E1E">
      <w:pPr>
        <w:spacing w:line="560" w:lineRule="exact"/>
        <w:ind w:firstLine="640"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自动化处理设备（如标签打印机、条码打印机、数据采集终端等）；</w:t>
      </w:r>
    </w:p>
    <w:p w14:paraId="05787D47">
      <w:pPr>
        <w:spacing w:line="560" w:lineRule="exact"/>
        <w:ind w:firstLine="640"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必要的辅助设备（如工作站、服务器、网络设备等）。</w:t>
      </w:r>
    </w:p>
    <w:p w14:paraId="2519025C">
      <w:pPr>
        <w:spacing w:line="560" w:lineRule="exact"/>
        <w:ind w:firstLine="643" w:firstLineChars="200"/>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2.软件系统交付：</w:t>
      </w:r>
    </w:p>
    <w:p w14:paraId="237869BC">
      <w:pPr>
        <w:spacing w:line="560" w:lineRule="exact"/>
        <w:ind w:firstLine="640"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提供智能化图书采编管理软件系统，包括：</w:t>
      </w:r>
    </w:p>
    <w:p w14:paraId="1A65210E">
      <w:pPr>
        <w:spacing w:line="560" w:lineRule="exact"/>
        <w:ind w:firstLine="640"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智能识别与数据采集模块；</w:t>
      </w:r>
    </w:p>
    <w:p w14:paraId="05015B57">
      <w:pPr>
        <w:spacing w:line="560" w:lineRule="exact"/>
        <w:ind w:firstLine="640"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自动化编目与数据处理模块；</w:t>
      </w:r>
    </w:p>
    <w:p w14:paraId="4E033B82">
      <w:pPr>
        <w:spacing w:line="560" w:lineRule="exact"/>
        <w:ind w:firstLine="640"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系统管理、报表统计与权限管理模块；</w:t>
      </w:r>
    </w:p>
    <w:p w14:paraId="62ED5F7E">
      <w:pPr>
        <w:spacing w:line="560" w:lineRule="exact"/>
        <w:ind w:firstLine="640"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与现有图书馆管理系统（如ILAS、汇文等）及公司ERP系统的标准接口模块。</w:t>
      </w:r>
    </w:p>
    <w:p w14:paraId="244326AF">
      <w:pPr>
        <w:spacing w:line="560" w:lineRule="exact"/>
        <w:ind w:firstLine="643" w:firstLineChars="200"/>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3.系统集成与实施服务</w:t>
      </w:r>
    </w:p>
    <w:p w14:paraId="3EC22424">
      <w:pPr>
        <w:spacing w:line="560" w:lineRule="exact"/>
        <w:ind w:firstLine="640"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负责全部硬件设备的安装、调试、联网与初始化；</w:t>
      </w:r>
    </w:p>
    <w:p w14:paraId="04BA3602">
      <w:pPr>
        <w:spacing w:line="560" w:lineRule="exact"/>
        <w:ind w:firstLine="640"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负责软件系统的部署、配置、数据迁移（如需）与系统联调；</w:t>
      </w:r>
    </w:p>
    <w:p w14:paraId="6C6BC55B">
      <w:pPr>
        <w:spacing w:line="560" w:lineRule="exact"/>
        <w:ind w:firstLine="640"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确保系统与现有业务流程、管理系统无缝对接，实现数据互通。</w:t>
      </w:r>
    </w:p>
    <w:p w14:paraId="5F2FB241">
      <w:pPr>
        <w:spacing w:line="560" w:lineRule="exact"/>
        <w:ind w:firstLine="643" w:firstLineChars="200"/>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4.人员培训与技术支持</w:t>
      </w:r>
    </w:p>
    <w:p w14:paraId="0067E805">
      <w:pPr>
        <w:spacing w:line="560" w:lineRule="exact"/>
        <w:ind w:firstLine="640"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提供针对系统管理员、操作员、维护人员的分层培训；</w:t>
      </w:r>
    </w:p>
    <w:p w14:paraId="028DDF67">
      <w:pPr>
        <w:spacing w:line="560" w:lineRule="exact"/>
        <w:ind w:firstLine="640"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培训内容应包括系统操作、日常维护、故障排查、数据管理等；</w:t>
      </w:r>
    </w:p>
    <w:p w14:paraId="3FAB401D">
      <w:pPr>
        <w:spacing w:line="560" w:lineRule="exact"/>
        <w:ind w:firstLine="640"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提供完整的培训资料与操作手册。</w:t>
      </w:r>
    </w:p>
    <w:p w14:paraId="35B68279">
      <w:pPr>
        <w:spacing w:line="560" w:lineRule="exact"/>
        <w:ind w:firstLine="643" w:firstLineChars="200"/>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5.售后服务与质保</w:t>
      </w:r>
    </w:p>
    <w:p w14:paraId="70CE6060">
      <w:pPr>
        <w:spacing w:line="560" w:lineRule="exact"/>
        <w:ind w:firstLine="640"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提供自验收合格之日起不低于1年的免费质保服务（包括硬件维修、软件升级、远程技术支持等）；</w:t>
      </w:r>
    </w:p>
    <w:p w14:paraId="46C19B51">
      <w:pPr>
        <w:spacing w:line="560" w:lineRule="exact"/>
        <w:ind w:firstLine="640"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提供7×24小时技术支持服务，响应时间不超过2小时。</w:t>
      </w:r>
    </w:p>
    <w:p w14:paraId="73EA64B2">
      <w:pPr>
        <w:spacing w:line="560" w:lineRule="exact"/>
        <w:ind w:firstLine="643" w:firstLineChars="200"/>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6.交付物清单</w:t>
      </w:r>
    </w:p>
    <w:p w14:paraId="3C2DA1AB">
      <w:pPr>
        <w:spacing w:line="560" w:lineRule="exact"/>
        <w:ind w:firstLine="640" w:firstLineChars="200"/>
        <w:rPr>
          <w:rFonts w:hint="eastAsia" w:ascii="楷体_GB2312" w:hAnsi="楷体" w:eastAsia="楷体_GB2312" w:cs="楷体"/>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供应商需在项目验收前提交以下交付物：硬件设备清单及合格证明；软件系统安装介质及授权文件；系统操作手册、维护指南、接口文档等全套技术文档；培训记录与考核材料；项目验收报告。</w:t>
      </w:r>
    </w:p>
    <w:p w14:paraId="4AF64FCF">
      <w:pPr>
        <w:spacing w:line="560" w:lineRule="exact"/>
        <w:ind w:firstLine="640" w:firstLineChars="200"/>
        <w:rPr>
          <w:rFonts w:hint="eastAsia" w:ascii="楷体_GB2312" w:hAnsi="仿宋" w:eastAsia="楷体_GB2312"/>
          <w:color w:val="000000" w:themeColor="text1"/>
          <w:sz w:val="32"/>
          <w:szCs w:val="32"/>
          <w14:textFill>
            <w14:solidFill>
              <w14:schemeClr w14:val="tx1"/>
            </w14:solidFill>
          </w14:textFill>
        </w:rPr>
      </w:pPr>
      <w:r>
        <w:rPr>
          <w:rFonts w:hint="eastAsia" w:ascii="楷体_GB2312" w:hAnsi="楷体" w:eastAsia="楷体_GB2312" w:cs="楷体"/>
          <w:color w:val="000000" w:themeColor="text1"/>
          <w:sz w:val="32"/>
          <w:szCs w:val="32"/>
          <w14:textFill>
            <w14:solidFill>
              <w14:schemeClr w14:val="tx1"/>
            </w14:solidFill>
          </w14:textFill>
        </w:rPr>
        <w:t>（二）设备功能要求</w:t>
      </w:r>
    </w:p>
    <w:p w14:paraId="660D8B4C">
      <w:pPr>
        <w:spacing w:line="560" w:lineRule="exact"/>
        <w:ind w:firstLine="640" w:firstLineChars="200"/>
        <w:rPr>
          <w:rFonts w:hint="eastAsia"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1.智能识别与采集模块（支持ISBN、条形码、封面识别等）；</w:t>
      </w:r>
    </w:p>
    <w:p w14:paraId="5AE2754D">
      <w:pPr>
        <w:spacing w:line="560" w:lineRule="exact"/>
        <w:ind w:firstLine="640" w:firstLineChars="200"/>
        <w:rPr>
          <w:rFonts w:hint="eastAsia"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2.自动化数据处理模块（支持编目数据自动匹配、分类号自动推荐等）；</w:t>
      </w:r>
    </w:p>
    <w:p w14:paraId="38CC9279">
      <w:pPr>
        <w:spacing w:line="560" w:lineRule="exact"/>
        <w:ind w:firstLine="640" w:firstLineChars="200"/>
        <w:rPr>
          <w:rFonts w:hint="eastAsia"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3.系统接口模块（支持与现有图书馆管理系统、ERP系统对接）；</w:t>
      </w:r>
    </w:p>
    <w:p w14:paraId="12159302">
      <w:pPr>
        <w:spacing w:line="560" w:lineRule="exact"/>
        <w:ind w:firstLine="640" w:firstLineChars="200"/>
        <w:rPr>
          <w:rFonts w:hint="eastAsia"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4.模块化硬件设备（如自动扫描仪、标签打印机、数据采集终端等）；</w:t>
      </w:r>
    </w:p>
    <w:p w14:paraId="33B3D1C4">
      <w:pPr>
        <w:spacing w:line="560" w:lineRule="exact"/>
        <w:ind w:firstLine="640" w:firstLineChars="200"/>
        <w:rPr>
          <w:rFonts w:hint="eastAsia"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5.扩展性要求：设备需具备或预留功能扩展接口，以满足未来技术升级与功能增项（如特定标签管理功能）的需求。</w:t>
      </w:r>
    </w:p>
    <w:p w14:paraId="0D1B46D6">
      <w:pPr>
        <w:spacing w:line="560" w:lineRule="exact"/>
        <w:ind w:firstLine="640" w:firstLineChars="200"/>
        <w:rPr>
          <w:rFonts w:hint="eastAsia" w:ascii="楷体_GB2312" w:hAnsi="楷体" w:eastAsia="楷体_GB2312" w:cs="楷体"/>
          <w:color w:val="000000" w:themeColor="text1"/>
          <w:sz w:val="32"/>
          <w:szCs w:val="32"/>
          <w14:textFill>
            <w14:solidFill>
              <w14:schemeClr w14:val="tx1"/>
            </w14:solidFill>
          </w14:textFill>
        </w:rPr>
      </w:pPr>
      <w:r>
        <w:rPr>
          <w:rFonts w:hint="eastAsia" w:ascii="楷体_GB2312" w:hAnsi="楷体" w:eastAsia="楷体_GB2312" w:cs="楷体"/>
          <w:color w:val="000000" w:themeColor="text1"/>
          <w:sz w:val="32"/>
          <w:szCs w:val="32"/>
          <w14:textFill>
            <w14:solidFill>
              <w14:schemeClr w14:val="tx1"/>
            </w14:solidFill>
          </w14:textFill>
        </w:rPr>
        <w:t>（三）关键性能指标</w:t>
      </w:r>
    </w:p>
    <w:p w14:paraId="5374C8A0">
      <w:pPr>
        <w:spacing w:line="560" w:lineRule="exact"/>
        <w:ind w:firstLine="640" w:firstLineChars="200"/>
        <w:rPr>
          <w:rFonts w:hint="eastAsia"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1.处理效率：单册图书采编全流程平均耗时≤30秒；</w:t>
      </w:r>
    </w:p>
    <w:p w14:paraId="4DFCB652">
      <w:pPr>
        <w:spacing w:line="560" w:lineRule="exact"/>
        <w:ind w:firstLine="640" w:firstLineChars="200"/>
        <w:rPr>
          <w:rFonts w:hint="eastAsia"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2.识别准确率：ISBN/条形码识别率≥99.5%，封面识别准确率≥98%；</w:t>
      </w:r>
    </w:p>
    <w:p w14:paraId="3265F8AE">
      <w:pPr>
        <w:spacing w:line="560" w:lineRule="exact"/>
        <w:ind w:firstLine="640" w:firstLineChars="200"/>
        <w:rPr>
          <w:rFonts w:hint="eastAsia"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3.系统稳定性：连续运行72小时无故障；</w:t>
      </w:r>
    </w:p>
    <w:p w14:paraId="22FE6066">
      <w:pPr>
        <w:spacing w:line="560" w:lineRule="exact"/>
        <w:ind w:firstLine="640" w:firstLineChars="200"/>
        <w:rPr>
          <w:rFonts w:hint="eastAsia"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4.数据对接兼容性：支持MARC21、CNMARC等标准数据格式。</w:t>
      </w:r>
    </w:p>
    <w:p w14:paraId="707B3D54">
      <w:pPr>
        <w:spacing w:line="560" w:lineRule="exact"/>
        <w:ind w:firstLine="640" w:firstLineChars="200"/>
        <w:rPr>
          <w:rFonts w:hint="eastAsia" w:ascii="楷体_GB2312" w:hAnsi="楷体" w:eastAsia="楷体_GB2312" w:cs="楷体"/>
          <w:color w:val="000000" w:themeColor="text1"/>
          <w:sz w:val="32"/>
          <w:szCs w:val="32"/>
          <w14:textFill>
            <w14:solidFill>
              <w14:schemeClr w14:val="tx1"/>
            </w14:solidFill>
          </w14:textFill>
        </w:rPr>
      </w:pPr>
      <w:r>
        <w:rPr>
          <w:rFonts w:hint="eastAsia" w:ascii="楷体_GB2312" w:hAnsi="楷体" w:eastAsia="楷体_GB2312" w:cs="楷体"/>
          <w:color w:val="000000" w:themeColor="text1"/>
          <w:sz w:val="32"/>
          <w:szCs w:val="32"/>
          <w14:textFill>
            <w14:solidFill>
              <w14:schemeClr w14:val="tx1"/>
            </w14:solidFill>
          </w14:textFill>
        </w:rPr>
        <w:t>（四）工作流程简述</w:t>
      </w:r>
    </w:p>
    <w:p w14:paraId="31B01DEE">
      <w:pPr>
        <w:spacing w:line="560" w:lineRule="exact"/>
        <w:ind w:firstLine="640" w:firstLineChars="200"/>
        <w:rPr>
          <w:rFonts w:hint="eastAsia"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设备需支持采购人图书编目的核心业务流程，主要包括两种自动化处理模式。两种模式均涵盖从图书信息自动核对、数据处理与决策，到物理标识自动化添加、最终分拣输出的完整闭环流程，大幅减少人工操作环节，提升流程标准化与效率。</w:t>
      </w:r>
    </w:p>
    <w:p w14:paraId="31838B4A">
      <w:pPr>
        <w:spacing w:line="560" w:lineRule="exact"/>
        <w:ind w:firstLine="640" w:firstLineChars="200"/>
        <w:rPr>
          <w:rFonts w:hint="eastAsia" w:ascii="楷体_GB2312" w:hAnsi="楷体" w:eastAsia="楷体_GB2312" w:cs="楷体"/>
          <w:color w:val="000000" w:themeColor="text1"/>
          <w:sz w:val="32"/>
          <w:szCs w:val="32"/>
          <w14:textFill>
            <w14:solidFill>
              <w14:schemeClr w14:val="tx1"/>
            </w14:solidFill>
          </w14:textFill>
        </w:rPr>
      </w:pPr>
      <w:r>
        <w:rPr>
          <w:rFonts w:hint="eastAsia" w:ascii="楷体_GB2312" w:hAnsi="楷体" w:eastAsia="楷体_GB2312" w:cs="楷体"/>
          <w:color w:val="000000" w:themeColor="text1"/>
          <w:sz w:val="32"/>
          <w:szCs w:val="32"/>
          <w14:textFill>
            <w14:solidFill>
              <w14:schemeClr w14:val="tx1"/>
            </w14:solidFill>
          </w14:textFill>
        </w:rPr>
        <w:t>（五）交付与培训</w:t>
      </w:r>
    </w:p>
    <w:p w14:paraId="482D2A7B">
      <w:pPr>
        <w:spacing w:line="560" w:lineRule="exact"/>
        <w:ind w:firstLine="640"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自合同签订之日起至2026年4月23日前交付设备及完整的技术文档（含用户手册、接口文档、维护指南）等，并提供设备安装、调试、系统初始化及操作培训。</w:t>
      </w:r>
      <w:bookmarkStart w:id="16" w:name="_GoBack"/>
      <w:bookmarkEnd w:id="16"/>
    </w:p>
    <w:p w14:paraId="43A13D67">
      <w:pPr>
        <w:spacing w:line="560" w:lineRule="exact"/>
        <w:ind w:firstLine="640" w:firstLineChars="200"/>
        <w:rPr>
          <w:rFonts w:hint="eastAsia"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三、采购金额</w:t>
      </w:r>
    </w:p>
    <w:p w14:paraId="264F8F5F">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1.采购限价：53.8</w:t>
      </w:r>
      <w:r>
        <w:rPr>
          <w:rFonts w:hint="eastAsia" w:ascii="仿宋_GB2312" w:hAnsi="仿宋" w:eastAsia="仿宋_GB2312"/>
          <w:color w:val="000000" w:themeColor="text1"/>
          <w:sz w:val="32"/>
          <w:szCs w:val="32"/>
          <w:lang w:val="en-US" w:eastAsia="zh-CN"/>
          <w14:textFill>
            <w14:solidFill>
              <w14:schemeClr w14:val="tx1"/>
            </w14:solidFill>
          </w14:textFill>
        </w:rPr>
        <w:t>0</w:t>
      </w:r>
      <w:r>
        <w:rPr>
          <w:rFonts w:hint="eastAsia" w:ascii="仿宋_GB2312" w:hAnsi="仿宋" w:eastAsia="仿宋_GB2312"/>
          <w:color w:val="000000" w:themeColor="text1"/>
          <w:sz w:val="32"/>
          <w:szCs w:val="32"/>
          <w14:textFill>
            <w14:solidFill>
              <w14:schemeClr w14:val="tx1"/>
            </w14:solidFill>
          </w14:textFill>
        </w:rPr>
        <w:t>万元（含设备、软件、技术研发、税费、运费、保险费等价外费）。如发生交易平台费用、代理服务费等，由成交供应商承担。</w:t>
      </w:r>
    </w:p>
    <w:p w14:paraId="2CE80B13">
      <w:pPr>
        <w:spacing w:line="560" w:lineRule="exact"/>
        <w:ind w:firstLine="640" w:firstLineChars="200"/>
        <w:rPr>
          <w:rFonts w:hint="eastAsia"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stheme="minorBidi"/>
          <w:b w:val="0"/>
          <w:bCs w:val="0"/>
          <w:color w:val="000000" w:themeColor="text1"/>
          <w:sz w:val="32"/>
          <w:szCs w:val="32"/>
          <w14:textFill>
            <w14:solidFill>
              <w14:schemeClr w14:val="tx1"/>
            </w14:solidFill>
          </w14:textFill>
        </w:rPr>
        <w:t>2.保 证 金：</w:t>
      </w:r>
      <w:r>
        <w:rPr>
          <w:rFonts w:hint="eastAsia" w:ascii="仿宋_GB2312" w:hAnsi="仿宋" w:eastAsia="仿宋_GB2312"/>
          <w:color w:val="000000" w:themeColor="text1"/>
          <w:sz w:val="32"/>
          <w:szCs w:val="32"/>
          <w14:textFill>
            <w14:solidFill>
              <w14:schemeClr w14:val="tx1"/>
            </w14:solidFill>
          </w14:textFill>
        </w:rPr>
        <w:t>本项目不收取响应保证金及履约保证金。</w:t>
      </w:r>
    </w:p>
    <w:p w14:paraId="096ED649">
      <w:pPr>
        <w:spacing w:line="560" w:lineRule="exact"/>
        <w:ind w:firstLine="640" w:firstLineChars="200"/>
        <w:rPr>
          <w:rFonts w:hint="eastAsia" w:ascii="仿宋_GB2312" w:hAnsi="等线 Light" w:eastAsia="仿宋_GB2312"/>
          <w:color w:val="000000" w:themeColor="text1"/>
          <w:sz w:val="32"/>
          <w:szCs w:val="32"/>
          <w14:textFill>
            <w14:solidFill>
              <w14:schemeClr w14:val="tx1"/>
            </w14:solidFill>
          </w14:textFill>
        </w:rPr>
      </w:pPr>
      <w:r>
        <w:rPr>
          <w:rFonts w:hint="eastAsia" w:ascii="仿宋_GB2312" w:hAnsi="仿宋" w:eastAsia="仿宋_GB2312" w:cstheme="minorBidi"/>
          <w:b w:val="0"/>
          <w:bCs w:val="0"/>
          <w:color w:val="000000" w:themeColor="text1"/>
          <w:sz w:val="32"/>
          <w:szCs w:val="32"/>
          <w14:textFill>
            <w14:solidFill>
              <w14:schemeClr w14:val="tx1"/>
            </w14:solidFill>
          </w14:textFill>
        </w:rPr>
        <w:t>3.报价方式：</w:t>
      </w:r>
      <w:r>
        <w:rPr>
          <w:rFonts w:hint="eastAsia" w:ascii="仿宋_GB2312" w:hAnsi="等线 Light" w:eastAsia="仿宋_GB2312"/>
          <w:color w:val="000000" w:themeColor="text1"/>
          <w:sz w:val="32"/>
          <w:szCs w:val="32"/>
          <w14:textFill>
            <w14:solidFill>
              <w14:schemeClr w14:val="tx1"/>
            </w14:solidFill>
          </w14:textFill>
        </w:rPr>
        <w:t xml:space="preserve">综合报价 </w:t>
      </w:r>
    </w:p>
    <w:p w14:paraId="4074D336">
      <w:pPr>
        <w:spacing w:line="560" w:lineRule="exact"/>
        <w:ind w:firstLine="640" w:firstLineChars="200"/>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仿宋_GB2312"/>
          <w:color w:val="000000" w:themeColor="text1"/>
          <w:sz w:val="32"/>
          <w:szCs w:val="32"/>
          <w14:textFill>
            <w14:solidFill>
              <w14:schemeClr w14:val="tx1"/>
            </w14:solidFill>
          </w14:textFill>
        </w:rPr>
        <w:t>四、采购方式：</w:t>
      </w:r>
      <w:r>
        <w:rPr>
          <w:rFonts w:hint="eastAsia" w:ascii="仿宋_GB2312" w:hAnsi="等线 Light" w:eastAsia="仿宋_GB2312"/>
          <w:color w:val="000000" w:themeColor="text1"/>
          <w:sz w:val="32"/>
          <w:szCs w:val="32"/>
          <w14:textFill>
            <w14:solidFill>
              <w14:schemeClr w14:val="tx1"/>
            </w14:solidFill>
          </w14:textFill>
        </w:rPr>
        <w:t>竞争性谈判</w:t>
      </w:r>
    </w:p>
    <w:p w14:paraId="007041C0">
      <w:pPr>
        <w:spacing w:line="560" w:lineRule="exact"/>
        <w:ind w:firstLine="640" w:firstLineChars="200"/>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五、供应商资格要求</w:t>
      </w:r>
    </w:p>
    <w:p w14:paraId="3EA695AC">
      <w:pPr>
        <w:spacing w:line="560" w:lineRule="exact"/>
        <w:ind w:firstLine="640" w:firstLineChars="200"/>
        <w:rPr>
          <w:rFonts w:hint="eastAsia" w:ascii="楷体_GB2312" w:hAnsi="仿宋_GB2312" w:eastAsia="楷体_GB2312" w:cs="仿宋_GB2312"/>
          <w:color w:val="000000" w:themeColor="text1"/>
          <w:sz w:val="32"/>
          <w:szCs w:val="32"/>
          <w14:textFill>
            <w14:solidFill>
              <w14:schemeClr w14:val="tx1"/>
            </w14:solidFill>
          </w14:textFill>
        </w:rPr>
      </w:pPr>
      <w:r>
        <w:rPr>
          <w:rFonts w:hint="eastAsia" w:ascii="楷体_GB2312" w:hAnsi="仿宋_GB2312" w:eastAsia="楷体_GB2312" w:cs="仿宋_GB2312"/>
          <w:color w:val="000000" w:themeColor="text1"/>
          <w:sz w:val="32"/>
          <w:szCs w:val="32"/>
          <w14:textFill>
            <w14:solidFill>
              <w14:schemeClr w14:val="tx1"/>
            </w14:solidFill>
          </w14:textFill>
        </w:rPr>
        <w:t>（一）一般资格要求</w:t>
      </w:r>
    </w:p>
    <w:p w14:paraId="35165B80">
      <w:pPr>
        <w:spacing w:line="560" w:lineRule="exact"/>
        <w:ind w:firstLine="640" w:firstLineChars="200"/>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1.</w:t>
      </w:r>
      <w:r>
        <w:rPr>
          <w:rFonts w:ascii="仿宋_GB2312" w:hAnsi="宋体" w:eastAsia="仿宋_GB2312"/>
          <w:color w:val="000000" w:themeColor="text1"/>
          <w:sz w:val="32"/>
          <w:szCs w:val="32"/>
          <w14:textFill>
            <w14:solidFill>
              <w14:schemeClr w14:val="tx1"/>
            </w14:solidFill>
          </w14:textFill>
        </w:rPr>
        <w:t>具备合法有效的营业执照</w:t>
      </w:r>
      <w:r>
        <w:rPr>
          <w:rFonts w:hint="eastAsia" w:ascii="仿宋_GB2312" w:hAnsi="宋体" w:eastAsia="仿宋_GB2312"/>
          <w:color w:val="000000" w:themeColor="text1"/>
          <w:sz w:val="32"/>
          <w:szCs w:val="32"/>
          <w14:textFill>
            <w14:solidFill>
              <w14:schemeClr w14:val="tx1"/>
            </w14:solidFill>
          </w14:textFill>
        </w:rPr>
        <w:t>（有年审章或网上打印年审信息）；</w:t>
      </w:r>
    </w:p>
    <w:p w14:paraId="479BF62A">
      <w:pPr>
        <w:spacing w:line="560" w:lineRule="exact"/>
        <w:ind w:firstLine="640" w:firstLineChars="200"/>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2.具备履约的能力或设备；</w:t>
      </w:r>
    </w:p>
    <w:p w14:paraId="2D54FEF8">
      <w:pPr>
        <w:spacing w:line="560" w:lineRule="exact"/>
        <w:ind w:firstLine="640" w:firstLineChars="200"/>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3.</w:t>
      </w:r>
      <w:r>
        <w:rPr>
          <w:rFonts w:ascii="仿宋_GB2312" w:hAnsi="宋体" w:eastAsia="仿宋_GB2312"/>
          <w:color w:val="000000" w:themeColor="text1"/>
          <w:sz w:val="32"/>
          <w:szCs w:val="32"/>
          <w14:textFill>
            <w14:solidFill>
              <w14:schemeClr w14:val="tx1"/>
            </w14:solidFill>
          </w14:textFill>
        </w:rPr>
        <w:t xml:space="preserve">没有被列入“信用中国”网站(www.creditchina. </w:t>
      </w:r>
      <w:r>
        <w:rPr>
          <w:rFonts w:hint="eastAsia" w:ascii="仿宋_GB2312" w:hAnsi="宋体" w:eastAsia="仿宋_GB2312"/>
          <w:color w:val="000000" w:themeColor="text1"/>
          <w:sz w:val="32"/>
          <w:szCs w:val="32"/>
          <w14:textFill>
            <w14:solidFill>
              <w14:schemeClr w14:val="tx1"/>
            </w14:solidFill>
          </w14:textFill>
        </w:rPr>
        <w:t>gov.cn）的“严重失信主体名单”、“重大税收违法失信主体名单”和“失信被执行人”的情况。</w:t>
      </w:r>
    </w:p>
    <w:p w14:paraId="4C77CACC">
      <w:pPr>
        <w:spacing w:line="560" w:lineRule="exact"/>
        <w:ind w:firstLine="640" w:firstLineChars="200"/>
        <w:rPr>
          <w:rFonts w:hint="eastAsia" w:ascii="楷体_GB2312" w:hAnsi="仿宋_GB2312" w:eastAsia="楷体_GB2312" w:cs="仿宋_GB2312"/>
          <w:color w:val="000000" w:themeColor="text1"/>
          <w:sz w:val="32"/>
          <w:szCs w:val="32"/>
          <w14:textFill>
            <w14:solidFill>
              <w14:schemeClr w14:val="tx1"/>
            </w14:solidFill>
          </w14:textFill>
        </w:rPr>
      </w:pPr>
      <w:r>
        <w:rPr>
          <w:rFonts w:hint="eastAsia" w:ascii="楷体_GB2312" w:hAnsi="仿宋_GB2312" w:eastAsia="楷体_GB2312" w:cs="仿宋_GB2312"/>
          <w:color w:val="000000" w:themeColor="text1"/>
          <w:sz w:val="32"/>
          <w:szCs w:val="32"/>
          <w14:textFill>
            <w14:solidFill>
              <w14:schemeClr w14:val="tx1"/>
            </w14:solidFill>
          </w14:textFill>
        </w:rPr>
        <w:t>（二）其他要求</w:t>
      </w:r>
    </w:p>
    <w:p w14:paraId="77C3CBD6">
      <w:pPr>
        <w:spacing w:line="560" w:lineRule="exact"/>
        <w:ind w:firstLine="640" w:firstLineChars="200"/>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1.本项目不接受联合体投标，不接受个人响应；</w:t>
      </w:r>
    </w:p>
    <w:p w14:paraId="4F4C9223">
      <w:pPr>
        <w:spacing w:line="560" w:lineRule="exact"/>
        <w:ind w:firstLine="640" w:firstLineChars="200"/>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2.没有被列入深圳出版集团有限公司供应商黑名单；</w:t>
      </w:r>
    </w:p>
    <w:p w14:paraId="24404CBF">
      <w:pPr>
        <w:spacing w:line="560" w:lineRule="exact"/>
        <w:ind w:firstLine="640" w:firstLineChars="200"/>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3.单位负责人为同一个人或者存在直接控股、管理关系的不同供应商，不得参加本项目的采购活动；</w:t>
      </w:r>
    </w:p>
    <w:p w14:paraId="2D427DD3">
      <w:pPr>
        <w:spacing w:line="560" w:lineRule="exact"/>
        <w:ind w:firstLine="640" w:firstLineChars="200"/>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4.</w:t>
      </w:r>
      <w:r>
        <w:rPr>
          <w:rFonts w:hint="eastAsia" w:ascii="仿宋_GB2312" w:hAnsi="仿宋_GB2312" w:eastAsia="仿宋_GB2312" w:cs="仿宋_GB2312"/>
          <w:sz w:val="32"/>
          <w:szCs w:val="32"/>
        </w:rPr>
        <w:t>供应商不得将本项目转包或者分包。</w:t>
      </w:r>
    </w:p>
    <w:p w14:paraId="0CB726C6">
      <w:pPr>
        <w:spacing w:line="560" w:lineRule="exact"/>
        <w:ind w:firstLine="640" w:firstLineChars="200"/>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六、知识产权与成果要求</w:t>
      </w:r>
    </w:p>
    <w:p w14:paraId="64990B1F">
      <w:pPr>
        <w:spacing w:line="560" w:lineRule="exact"/>
        <w:ind w:firstLine="640" w:firstLineChars="200"/>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1.投标人须承诺，中标后须全力配合采购人，基于本次采购设备及其实现的技术方案，共同完成相关软件著作权（如设备控制系统软件）的登记申请工作，采购人应为著作权权利人。</w:t>
      </w:r>
    </w:p>
    <w:p w14:paraId="156FF2A5">
      <w:pPr>
        <w:spacing w:line="560" w:lineRule="exact"/>
        <w:ind w:firstLine="640" w:firstLineChars="200"/>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2.投标人须承诺，在采购人提出需求的前提下，依据本次采购设备所涉及的创新性技术或方法，辅助采购人进行相关实用新型或发明专利的申请准备工作，采购人应为专利申请权利人。投标人应提供必要的技术资料与支持。</w:t>
      </w:r>
    </w:p>
    <w:p w14:paraId="1C10937F">
      <w:pPr>
        <w:spacing w:line="560" w:lineRule="exact"/>
        <w:ind w:firstLine="640" w:firstLineChars="200"/>
        <w:rPr>
          <w:rFonts w:hint="eastAsia"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3.涉及双方合作产生的知识产权具体权属与分享方式，应在合同中另行明确约定。</w:t>
      </w:r>
    </w:p>
    <w:p w14:paraId="6B02C090">
      <w:pPr>
        <w:spacing w:line="560" w:lineRule="exact"/>
        <w:ind w:firstLine="640" w:firstLineChars="200"/>
        <w:rPr>
          <w:rFonts w:hint="eastAsia" w:ascii="仿宋_GB2312" w:hAnsi="宋体" w:eastAsia="仿宋_GB2312"/>
          <w:sz w:val="32"/>
          <w:szCs w:val="32"/>
        </w:rPr>
      </w:pPr>
      <w:r>
        <w:rPr>
          <w:rFonts w:hint="eastAsia" w:ascii="黑体" w:hAnsi="黑体" w:eastAsia="黑体" w:cs="仿宋_GB2312"/>
          <w:sz w:val="32"/>
          <w:szCs w:val="32"/>
        </w:rPr>
        <w:t>七、公告平台：</w:t>
      </w:r>
      <w:r>
        <w:rPr>
          <w:rFonts w:hint="eastAsia" w:ascii="仿宋_GB2312" w:hAnsi="宋体" w:eastAsia="仿宋_GB2312"/>
          <w:sz w:val="32"/>
          <w:szCs w:val="32"/>
        </w:rPr>
        <w:t>深圳出版集团有限公司官网、市属国企阳光采购服务平台</w:t>
      </w:r>
    </w:p>
    <w:p w14:paraId="43185E91">
      <w:pPr>
        <w:spacing w:line="560" w:lineRule="exact"/>
        <w:ind w:firstLine="640" w:firstLineChars="200"/>
        <w:rPr>
          <w:rFonts w:hint="eastAsia" w:ascii="黑体" w:hAnsi="黑体" w:eastAsia="黑体" w:cs="仿宋_GB2312"/>
          <w:sz w:val="32"/>
          <w:szCs w:val="32"/>
        </w:rPr>
      </w:pPr>
      <w:r>
        <w:rPr>
          <w:rFonts w:hint="eastAsia" w:ascii="黑体" w:hAnsi="黑体" w:eastAsia="黑体" w:cs="仿宋_GB2312"/>
          <w:sz w:val="32"/>
          <w:szCs w:val="32"/>
        </w:rPr>
        <w:t>八、获取采购文件时间及方式</w:t>
      </w:r>
    </w:p>
    <w:p w14:paraId="5E6D8CBE">
      <w:pPr>
        <w:spacing w:line="560" w:lineRule="exact"/>
        <w:ind w:firstLine="640" w:firstLineChars="200"/>
        <w:rPr>
          <w:rFonts w:hint="eastAsia" w:ascii="仿宋_GB2312" w:hAnsi="宋体" w:eastAsia="仿宋_GB2312" w:cstheme="minorBidi"/>
          <w:color w:val="000000" w:themeColor="text1"/>
          <w:sz w:val="32"/>
          <w:szCs w:val="32"/>
          <w14:textFill>
            <w14:solidFill>
              <w14:schemeClr w14:val="tx1"/>
            </w14:solidFill>
          </w14:textFill>
        </w:rPr>
      </w:pPr>
      <w:r>
        <w:rPr>
          <w:rFonts w:hint="eastAsia" w:ascii="仿宋_GB2312" w:hAnsi="宋体" w:eastAsia="仿宋_GB2312" w:cstheme="minorBidi"/>
          <w:color w:val="000000" w:themeColor="text1"/>
          <w:sz w:val="32"/>
          <w:szCs w:val="32"/>
          <w14:textFill>
            <w14:solidFill>
              <w14:schemeClr w14:val="tx1"/>
            </w14:solidFill>
          </w14:textFill>
        </w:rPr>
        <w:t>（一）获取时间</w:t>
      </w:r>
    </w:p>
    <w:p w14:paraId="7E32506A">
      <w:pPr>
        <w:spacing w:line="560" w:lineRule="exact"/>
        <w:ind w:firstLine="640" w:firstLineChars="200"/>
        <w:rPr>
          <w:rFonts w:hint="eastAsia" w:ascii="仿宋_GB2312" w:hAnsi="宋体" w:eastAsia="仿宋_GB2312" w:cstheme="minorBidi"/>
          <w:color w:val="000000" w:themeColor="text1"/>
          <w:sz w:val="32"/>
          <w:szCs w:val="32"/>
          <w14:textFill>
            <w14:solidFill>
              <w14:schemeClr w14:val="tx1"/>
            </w14:solidFill>
          </w14:textFill>
        </w:rPr>
      </w:pPr>
      <w:r>
        <w:rPr>
          <w:rFonts w:hint="eastAsia" w:ascii="仿宋_GB2312" w:hAnsi="宋体" w:eastAsia="仿宋_GB2312" w:cstheme="minorBidi"/>
          <w:color w:val="000000" w:themeColor="text1"/>
          <w:sz w:val="32"/>
          <w:szCs w:val="32"/>
          <w14:textFill>
            <w14:solidFill>
              <w14:schemeClr w14:val="tx1"/>
            </w14:solidFill>
          </w14:textFill>
        </w:rPr>
        <w:t>2026年1月1</w:t>
      </w:r>
      <w:r>
        <w:rPr>
          <w:rFonts w:hint="eastAsia" w:ascii="仿宋_GB2312" w:hAnsi="宋体" w:eastAsia="仿宋_GB2312" w:cstheme="minorBidi"/>
          <w:color w:val="000000" w:themeColor="text1"/>
          <w:sz w:val="32"/>
          <w:szCs w:val="32"/>
          <w:lang w:val="en-US" w:eastAsia="zh-CN"/>
          <w14:textFill>
            <w14:solidFill>
              <w14:schemeClr w14:val="tx1"/>
            </w14:solidFill>
          </w14:textFill>
        </w:rPr>
        <w:t>9</w:t>
      </w:r>
      <w:r>
        <w:rPr>
          <w:rFonts w:hint="eastAsia" w:ascii="仿宋_GB2312" w:hAnsi="宋体" w:eastAsia="仿宋_GB2312" w:cstheme="minorBidi"/>
          <w:color w:val="000000" w:themeColor="text1"/>
          <w:sz w:val="32"/>
          <w:szCs w:val="32"/>
          <w14:textFill>
            <w14:solidFill>
              <w14:schemeClr w14:val="tx1"/>
            </w14:solidFill>
          </w14:textFill>
        </w:rPr>
        <w:t>日-2026年1月</w:t>
      </w:r>
      <w:r>
        <w:rPr>
          <w:rFonts w:hint="eastAsia" w:ascii="仿宋_GB2312" w:hAnsi="宋体" w:eastAsia="仿宋_GB2312" w:cstheme="minorBidi"/>
          <w:color w:val="000000" w:themeColor="text1"/>
          <w:sz w:val="32"/>
          <w:szCs w:val="32"/>
          <w:lang w:val="en-US" w:eastAsia="zh-CN"/>
          <w14:textFill>
            <w14:solidFill>
              <w14:schemeClr w14:val="tx1"/>
            </w14:solidFill>
          </w14:textFill>
        </w:rPr>
        <w:t>21</w:t>
      </w:r>
      <w:r>
        <w:rPr>
          <w:rFonts w:hint="eastAsia" w:ascii="仿宋_GB2312" w:hAnsi="宋体" w:eastAsia="仿宋_GB2312" w:cstheme="minorBidi"/>
          <w:color w:val="000000" w:themeColor="text1"/>
          <w:sz w:val="32"/>
          <w:szCs w:val="32"/>
          <w14:textFill>
            <w14:solidFill>
              <w14:schemeClr w14:val="tx1"/>
            </w14:solidFill>
          </w14:textFill>
        </w:rPr>
        <w:t>日，以公告时间为准。</w:t>
      </w:r>
    </w:p>
    <w:p w14:paraId="364E38EC">
      <w:pPr>
        <w:spacing w:line="560" w:lineRule="exact"/>
        <w:ind w:firstLine="640" w:firstLineChars="200"/>
        <w:rPr>
          <w:rFonts w:hint="eastAsia" w:ascii="仿宋_GB2312" w:hAnsi="宋体" w:eastAsia="仿宋_GB2312" w:cstheme="minorBidi"/>
          <w:color w:val="000000" w:themeColor="text1"/>
          <w:sz w:val="32"/>
          <w:szCs w:val="32"/>
          <w14:textFill>
            <w14:solidFill>
              <w14:schemeClr w14:val="tx1"/>
            </w14:solidFill>
          </w14:textFill>
        </w:rPr>
      </w:pPr>
      <w:r>
        <w:rPr>
          <w:rFonts w:hint="eastAsia" w:ascii="仿宋_GB2312" w:hAnsi="宋体" w:eastAsia="仿宋_GB2312" w:cstheme="minorBidi"/>
          <w:color w:val="000000" w:themeColor="text1"/>
          <w:sz w:val="32"/>
          <w:szCs w:val="32"/>
          <w14:textFill>
            <w14:solidFill>
              <w14:schemeClr w14:val="tx1"/>
            </w14:solidFill>
          </w14:textFill>
        </w:rPr>
        <w:t>（二）获取方式：平台下载。</w:t>
      </w:r>
    </w:p>
    <w:p w14:paraId="5CC8613C">
      <w:pPr>
        <w:spacing w:line="560" w:lineRule="exact"/>
        <w:ind w:firstLine="640" w:firstLineChars="200"/>
        <w:rPr>
          <w:rFonts w:hint="eastAsia" w:ascii="黑体" w:hAnsi="黑体" w:eastAsia="黑体" w:cs="仿宋_GB2312"/>
          <w:sz w:val="32"/>
          <w:szCs w:val="32"/>
        </w:rPr>
      </w:pPr>
      <w:r>
        <w:rPr>
          <w:rFonts w:hint="eastAsia" w:ascii="黑体" w:hAnsi="黑体" w:eastAsia="黑体" w:cs="仿宋_GB2312"/>
          <w:sz w:val="32"/>
          <w:szCs w:val="32"/>
        </w:rPr>
        <w:t>九、递交响应文件时间及方式</w:t>
      </w:r>
    </w:p>
    <w:p w14:paraId="45857AE0">
      <w:pPr>
        <w:spacing w:line="560" w:lineRule="exact"/>
        <w:ind w:firstLine="640" w:firstLineChars="200"/>
        <w:rPr>
          <w:rFonts w:hint="eastAsia" w:ascii="仿宋" w:hAnsi="仿宋" w:eastAsia="仿宋" w:cs="仿宋"/>
          <w:sz w:val="32"/>
          <w:szCs w:val="32"/>
        </w:rPr>
      </w:pPr>
      <w:r>
        <w:rPr>
          <w:rFonts w:hint="eastAsia" w:ascii="仿宋" w:hAnsi="仿宋" w:eastAsia="仿宋" w:cs="仿宋"/>
          <w:b w:val="0"/>
          <w:bCs w:val="0"/>
          <w:sz w:val="32"/>
          <w:szCs w:val="32"/>
        </w:rPr>
        <w:t>（一）递交截止时间</w:t>
      </w:r>
      <w:r>
        <w:rPr>
          <w:rFonts w:hint="eastAsia" w:ascii="仿宋" w:hAnsi="仿宋" w:eastAsia="仿宋" w:cs="仿宋"/>
          <w:sz w:val="32"/>
          <w:szCs w:val="32"/>
        </w:rPr>
        <w:t>：2026年1月</w:t>
      </w:r>
      <w:r>
        <w:rPr>
          <w:rFonts w:hint="eastAsia" w:ascii="仿宋" w:hAnsi="仿宋" w:eastAsia="仿宋" w:cs="仿宋"/>
          <w:sz w:val="32"/>
          <w:szCs w:val="32"/>
          <w:lang w:val="en-US" w:eastAsia="zh-CN"/>
        </w:rPr>
        <w:t>22</w:t>
      </w:r>
      <w:r>
        <w:rPr>
          <w:rFonts w:hint="eastAsia" w:ascii="仿宋" w:hAnsi="仿宋" w:eastAsia="仿宋" w:cs="仿宋"/>
          <w:sz w:val="32"/>
          <w:szCs w:val="32"/>
        </w:rPr>
        <w:t>日下午1</w:t>
      </w:r>
      <w:r>
        <w:rPr>
          <w:rFonts w:hint="eastAsia" w:ascii="仿宋" w:hAnsi="仿宋" w:eastAsia="仿宋" w:cs="仿宋"/>
          <w:sz w:val="32"/>
          <w:szCs w:val="32"/>
          <w:lang w:val="en-US" w:eastAsia="zh-CN"/>
        </w:rPr>
        <w:t>7</w:t>
      </w:r>
      <w:r>
        <w:rPr>
          <w:rFonts w:hint="eastAsia" w:ascii="仿宋" w:hAnsi="仿宋" w:eastAsia="仿宋" w:cs="仿宋"/>
          <w:sz w:val="32"/>
          <w:szCs w:val="32"/>
        </w:rPr>
        <w:t>:00，以公告时间为准。</w:t>
      </w:r>
    </w:p>
    <w:p w14:paraId="5169DC7E">
      <w:pPr>
        <w:spacing w:line="560" w:lineRule="exact"/>
        <w:ind w:firstLine="640" w:firstLineChars="200"/>
        <w:rPr>
          <w:rFonts w:hint="eastAsia" w:ascii="仿宋" w:hAnsi="仿宋" w:eastAsia="仿宋" w:cs="仿宋"/>
          <w:sz w:val="32"/>
          <w:szCs w:val="32"/>
        </w:rPr>
      </w:pPr>
      <w:r>
        <w:rPr>
          <w:rFonts w:hint="eastAsia" w:ascii="仿宋" w:hAnsi="仿宋" w:eastAsia="仿宋" w:cs="仿宋"/>
          <w:b w:val="0"/>
          <w:bCs w:val="0"/>
          <w:sz w:val="32"/>
          <w:szCs w:val="32"/>
        </w:rPr>
        <w:t>（二）递交地点</w:t>
      </w:r>
      <w:r>
        <w:rPr>
          <w:rFonts w:hint="eastAsia" w:ascii="仿宋" w:hAnsi="仿宋" w:eastAsia="仿宋" w:cs="仿宋"/>
          <w:sz w:val="32"/>
          <w:szCs w:val="32"/>
        </w:rPr>
        <w:t>：深圳市罗湖区深南东路5033号金山大厦26楼</w:t>
      </w:r>
      <w:r>
        <w:rPr>
          <w:rFonts w:hint="eastAsia" w:ascii="仿宋" w:hAnsi="仿宋" w:eastAsia="仿宋" w:cs="仿宋"/>
          <w:sz w:val="32"/>
          <w:szCs w:val="32"/>
          <w:lang w:val="en-US" w:eastAsia="zh-CN"/>
        </w:rPr>
        <w:t>2601室</w:t>
      </w:r>
      <w:r>
        <w:rPr>
          <w:rFonts w:hint="eastAsia" w:ascii="仿宋" w:hAnsi="仿宋" w:eastAsia="仿宋" w:cs="仿宋"/>
          <w:sz w:val="32"/>
          <w:szCs w:val="32"/>
        </w:rPr>
        <w:t>深圳书城文化（集团）馆配服务中心。</w:t>
      </w:r>
    </w:p>
    <w:p w14:paraId="302A25BE">
      <w:pPr>
        <w:spacing w:line="560" w:lineRule="exact"/>
        <w:ind w:firstLine="640" w:firstLineChars="200"/>
        <w:rPr>
          <w:rFonts w:hint="eastAsia" w:ascii="仿宋_GB2312" w:hAnsi="仿宋_GB2312" w:eastAsia="仿宋_GB2312" w:cs="仿宋_GB2312"/>
          <w:sz w:val="32"/>
          <w:szCs w:val="32"/>
        </w:rPr>
      </w:pPr>
      <w:r>
        <w:rPr>
          <w:rFonts w:hint="eastAsia" w:ascii="仿宋" w:hAnsi="仿宋" w:eastAsia="仿宋" w:cs="仿宋"/>
          <w:b w:val="0"/>
          <w:bCs w:val="0"/>
          <w:sz w:val="32"/>
          <w:szCs w:val="32"/>
        </w:rPr>
        <w:t>（三）递交要求：</w:t>
      </w:r>
      <w:r>
        <w:rPr>
          <w:rFonts w:hint="eastAsia" w:ascii="仿宋" w:hAnsi="仿宋" w:eastAsia="仿宋" w:cs="仿宋"/>
          <w:sz w:val="32"/>
          <w:szCs w:val="32"/>
        </w:rPr>
        <w:t>邮寄或直接递送。供应商需递</w:t>
      </w:r>
      <w:r>
        <w:rPr>
          <w:rFonts w:hint="eastAsia" w:ascii="仿宋_GB2312" w:hAnsi="仿宋_GB2312" w:eastAsia="仿宋_GB2312" w:cs="仿宋_GB2312"/>
          <w:sz w:val="32"/>
          <w:szCs w:val="32"/>
        </w:rPr>
        <w:t>交一份响应文件，响应文件递交时需密封（加封条盖公章），</w:t>
      </w:r>
      <w:r>
        <w:rPr>
          <w:rFonts w:hint="eastAsia" w:ascii="仿宋_GB2312" w:hAnsi="仿宋_GB2312" w:eastAsia="仿宋_GB2312" w:cs="仿宋_GB2312"/>
          <w:b/>
          <w:bCs/>
          <w:sz w:val="32"/>
          <w:szCs w:val="32"/>
        </w:rPr>
        <w:t>密封袋上应写明联系人、联系方式及联系邮箱（便于通知谈判时间）</w:t>
      </w:r>
      <w:r>
        <w:rPr>
          <w:rFonts w:hint="eastAsia" w:ascii="仿宋_GB2312" w:hAnsi="仿宋_GB2312" w:eastAsia="仿宋_GB2312" w:cs="仿宋_GB2312"/>
          <w:sz w:val="32"/>
          <w:szCs w:val="32"/>
        </w:rPr>
        <w:t>。</w:t>
      </w:r>
    </w:p>
    <w:p w14:paraId="7DFEAF9B">
      <w:pPr>
        <w:spacing w:line="560" w:lineRule="exact"/>
        <w:ind w:firstLine="640" w:firstLineChars="200"/>
        <w:rPr>
          <w:rFonts w:hint="eastAsia" w:ascii="仿宋" w:hAnsi="仿宋" w:eastAsia="仿宋" w:cs="仿宋"/>
          <w:b w:val="0"/>
          <w:bCs w:val="0"/>
          <w:sz w:val="32"/>
          <w:szCs w:val="32"/>
        </w:rPr>
      </w:pPr>
      <w:r>
        <w:rPr>
          <w:rFonts w:hint="eastAsia" w:ascii="仿宋" w:hAnsi="仿宋" w:eastAsia="仿宋" w:cs="仿宋"/>
          <w:b w:val="0"/>
          <w:bCs w:val="0"/>
          <w:sz w:val="32"/>
          <w:szCs w:val="32"/>
        </w:rPr>
        <w:t>（四）存在以下情形视为不参与本项目：</w:t>
      </w:r>
    </w:p>
    <w:p w14:paraId="0904EED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1.未按时递交响应文件的；</w:t>
      </w:r>
    </w:p>
    <w:p w14:paraId="245CE0E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2.响应文件的密封性及完整性存在问题的；</w:t>
      </w:r>
    </w:p>
    <w:p w14:paraId="4C59249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3.采用邮寄形式，寄出时间超过截止时间或送达时间超过响应文件开启时间的。</w:t>
      </w:r>
    </w:p>
    <w:p w14:paraId="4044123B">
      <w:pPr>
        <w:spacing w:line="560" w:lineRule="exact"/>
        <w:ind w:firstLine="640" w:firstLineChars="200"/>
        <w:rPr>
          <w:rFonts w:hint="eastAsia" w:ascii="黑体" w:hAnsi="黑体" w:eastAsia="黑体" w:cs="仿宋_GB2312"/>
          <w:sz w:val="32"/>
          <w:szCs w:val="32"/>
        </w:rPr>
      </w:pPr>
      <w:r>
        <w:rPr>
          <w:rFonts w:hint="eastAsia" w:ascii="黑体" w:hAnsi="黑体" w:eastAsia="黑体" w:cs="仿宋_GB2312"/>
          <w:sz w:val="32"/>
          <w:szCs w:val="32"/>
        </w:rPr>
        <w:t>十、响应文件的开启</w:t>
      </w:r>
    </w:p>
    <w:p w14:paraId="6D65AAA2">
      <w:pPr>
        <w:spacing w:line="56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开启时间：</w:t>
      </w:r>
      <w:r>
        <w:rPr>
          <w:rFonts w:hint="eastAsia" w:ascii="仿宋_GB2312" w:hAnsi="仿宋_GB2312" w:eastAsia="仿宋_GB2312" w:cs="仿宋_GB2312"/>
          <w:sz w:val="32"/>
          <w:szCs w:val="32"/>
        </w:rPr>
        <w:t>2026年1月</w:t>
      </w:r>
      <w:r>
        <w:rPr>
          <w:rFonts w:hint="eastAsia" w:ascii="仿宋_GB2312" w:hAnsi="仿宋_GB2312" w:eastAsia="仿宋_GB2312" w:cs="仿宋_GB2312"/>
          <w:sz w:val="32"/>
          <w:szCs w:val="32"/>
          <w:lang w:val="en-US" w:eastAsia="zh-CN"/>
        </w:rPr>
        <w:t>26</w:t>
      </w:r>
      <w:r>
        <w:rPr>
          <w:rFonts w:hint="eastAsia" w:ascii="仿宋_GB2312" w:hAnsi="仿宋_GB2312" w:eastAsia="仿宋_GB2312" w:cs="仿宋_GB2312"/>
          <w:sz w:val="32"/>
          <w:szCs w:val="32"/>
        </w:rPr>
        <w:t>日下午15:00</w:t>
      </w:r>
      <w:r>
        <w:rPr>
          <w:rFonts w:hint="eastAsia" w:ascii="仿宋_GB2312" w:hAnsi="仿宋_GB2312" w:eastAsia="仿宋_GB2312" w:cs="仿宋_GB2312"/>
          <w:color w:val="000000"/>
          <w:sz w:val="32"/>
          <w:szCs w:val="32"/>
        </w:rPr>
        <w:t>（暂定）</w:t>
      </w:r>
      <w:r>
        <w:rPr>
          <w:rFonts w:hint="eastAsia" w:ascii="仿宋_GB2312" w:hAnsi="仿宋_GB2312" w:eastAsia="仿宋_GB2312" w:cs="仿宋_GB2312"/>
          <w:sz w:val="32"/>
          <w:szCs w:val="32"/>
        </w:rPr>
        <w:t>。</w:t>
      </w:r>
    </w:p>
    <w:p w14:paraId="043B43E7">
      <w:pPr>
        <w:spacing w:line="56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开启地点：</w:t>
      </w:r>
      <w:r>
        <w:rPr>
          <w:rFonts w:hint="eastAsia" w:ascii="仿宋_GB2312" w:hAnsi="仿宋_GB2312" w:eastAsia="仿宋_GB2312" w:cs="仿宋_GB2312"/>
          <w:sz w:val="32"/>
          <w:szCs w:val="32"/>
        </w:rPr>
        <w:t>深圳市罗湖区深南东路5033号金山大厦26楼深圳书城文化（集团）馆配服务中心</w:t>
      </w:r>
    </w:p>
    <w:p w14:paraId="27E22A70">
      <w:pPr>
        <w:widowControl/>
        <w:kinsoku w:val="0"/>
        <w:autoSpaceDE w:val="0"/>
        <w:autoSpaceDN w:val="0"/>
        <w:adjustRightInd w:val="0"/>
        <w:snapToGrid w:val="0"/>
        <w:spacing w:before="88" w:line="225" w:lineRule="auto"/>
        <w:ind w:left="0"/>
        <w:jc w:val="center"/>
        <w:textAlignment w:val="baseline"/>
        <w:outlineLvl w:val="0"/>
        <w:rPr>
          <w:rFonts w:hint="default" w:ascii="黑体" w:hAnsi="黑体" w:eastAsia="黑体" w:cs="黑体"/>
          <w:b w:val="0"/>
          <w:bCs w:val="0"/>
          <w:snapToGrid w:val="0"/>
          <w:color w:val="000000"/>
          <w:spacing w:val="8"/>
          <w:kern w:val="0"/>
          <w:sz w:val="43"/>
          <w:szCs w:val="43"/>
          <w:lang w:eastAsia="en-US"/>
        </w:rPr>
      </w:pPr>
      <w:bookmarkStart w:id="1" w:name="_Toc193700280"/>
      <w:bookmarkStart w:id="2" w:name="_Toc218693848"/>
      <w:r>
        <w:rPr>
          <w:rFonts w:hint="default" w:ascii="黑体" w:hAnsi="黑体" w:eastAsia="黑体" w:cs="黑体"/>
          <w:b w:val="0"/>
          <w:bCs w:val="0"/>
          <w:snapToGrid w:val="0"/>
          <w:color w:val="000000"/>
          <w:spacing w:val="8"/>
          <w:kern w:val="0"/>
          <w:sz w:val="43"/>
          <w:szCs w:val="43"/>
          <w:lang w:eastAsia="en-US"/>
        </w:rPr>
        <w:t>第二章 采购文件</w:t>
      </w:r>
      <w:bookmarkEnd w:id="1"/>
      <w:bookmarkEnd w:id="2"/>
    </w:p>
    <w:p w14:paraId="15C78BE3">
      <w:pPr>
        <w:jc w:val="center"/>
        <w:rPr>
          <w:rFonts w:hint="eastAsia" w:ascii="宋体" w:hAnsi="宋体" w:eastAsia="宋体" w:cs="宋体"/>
          <w:b/>
          <w:bCs/>
          <w:color w:val="000000" w:themeColor="text1"/>
          <w:sz w:val="44"/>
          <w:szCs w:val="44"/>
          <w14:textFill>
            <w14:solidFill>
              <w14:schemeClr w14:val="tx1"/>
            </w14:solidFill>
          </w14:textFill>
        </w:rPr>
      </w:pPr>
    </w:p>
    <w:p w14:paraId="41F09ED1">
      <w:pPr>
        <w:spacing w:line="560" w:lineRule="exact"/>
        <w:ind w:firstLine="640" w:firstLineChars="200"/>
        <w:rPr>
          <w:rFonts w:hint="eastAsia" w:ascii="黑体" w:hAnsi="黑体" w:eastAsia="黑体" w:cs="仿宋_GB2312"/>
          <w:color w:val="000000" w:themeColor="text1"/>
          <w:sz w:val="32"/>
          <w:szCs w:val="32"/>
          <w14:textFill>
            <w14:solidFill>
              <w14:schemeClr w14:val="tx1"/>
            </w14:solidFill>
          </w14:textFill>
        </w:rPr>
      </w:pPr>
      <w:r>
        <w:rPr>
          <w:rFonts w:hint="eastAsia" w:ascii="黑体" w:hAnsi="黑体" w:eastAsia="黑体" w:cs="仿宋_GB2312"/>
          <w:color w:val="000000" w:themeColor="text1"/>
          <w:sz w:val="32"/>
          <w:szCs w:val="32"/>
          <w14:textFill>
            <w14:solidFill>
              <w14:schemeClr w14:val="tx1"/>
            </w14:solidFill>
          </w14:textFill>
        </w:rPr>
        <w:t>一、采购文件的组成</w:t>
      </w:r>
    </w:p>
    <w:p w14:paraId="5711CF63">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本文件及依法对本文件所作的书面澄清或修改的内容均为采购文件的组成部分。供应商应认真检查采购文件的内容是否齐全，如有遗漏，应及时向采购人提出，否则责任自负。</w:t>
      </w:r>
    </w:p>
    <w:p w14:paraId="200D88EE">
      <w:pPr>
        <w:spacing w:line="560" w:lineRule="exact"/>
        <w:ind w:firstLine="640" w:firstLineChars="200"/>
        <w:rPr>
          <w:rFonts w:hint="eastAsia" w:ascii="黑体" w:hAnsi="黑体" w:eastAsia="黑体" w:cs="仿宋_GB2312"/>
          <w:color w:val="000000" w:themeColor="text1"/>
          <w:sz w:val="32"/>
          <w:szCs w:val="32"/>
          <w14:textFill>
            <w14:solidFill>
              <w14:schemeClr w14:val="tx1"/>
            </w14:solidFill>
          </w14:textFill>
        </w:rPr>
      </w:pPr>
      <w:r>
        <w:rPr>
          <w:rFonts w:hint="eastAsia" w:ascii="黑体" w:hAnsi="黑体" w:eastAsia="黑体" w:cs="仿宋_GB2312"/>
          <w:color w:val="000000" w:themeColor="text1"/>
          <w:sz w:val="32"/>
          <w:szCs w:val="32"/>
          <w14:textFill>
            <w14:solidFill>
              <w14:schemeClr w14:val="tx1"/>
            </w14:solidFill>
          </w14:textFill>
        </w:rPr>
        <w:t>二、采购文件的澄清或修改</w:t>
      </w:r>
    </w:p>
    <w:p w14:paraId="61D2E63E">
      <w:pPr>
        <w:spacing w:line="560" w:lineRule="exact"/>
        <w:ind w:firstLine="640" w:firstLineChars="200"/>
        <w:rPr>
          <w:rFonts w:hint="eastAsia" w:ascii="楷体_GB2312" w:hAnsi="仿宋_GB2312" w:eastAsia="楷体_GB2312" w:cs="仿宋_GB2312"/>
          <w:color w:val="000000" w:themeColor="text1"/>
          <w:sz w:val="32"/>
          <w:szCs w:val="32"/>
          <w14:textFill>
            <w14:solidFill>
              <w14:schemeClr w14:val="tx1"/>
            </w14:solidFill>
          </w14:textFill>
        </w:rPr>
      </w:pPr>
      <w:r>
        <w:rPr>
          <w:rFonts w:hint="eastAsia" w:ascii="楷体_GB2312" w:hAnsi="仿宋_GB2312" w:eastAsia="楷体_GB2312" w:cs="仿宋_GB2312"/>
          <w:color w:val="000000" w:themeColor="text1"/>
          <w:sz w:val="32"/>
          <w:szCs w:val="32"/>
          <w14:textFill>
            <w14:solidFill>
              <w14:schemeClr w14:val="tx1"/>
            </w14:solidFill>
          </w14:textFill>
        </w:rPr>
        <w:t>（一）采购文件的澄清</w:t>
      </w:r>
    </w:p>
    <w:p w14:paraId="310E8BBE">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1.供应商对采购文件如有疑问或认为有必要与采购人进行澄清的，可用书面或邮件的形式告知项目联系人，但告知不得迟于开启响应文件日期前1天。</w:t>
      </w:r>
    </w:p>
    <w:p w14:paraId="3B832CCB">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2.采购人应及时作出答复，如认为有必要，可将采购文件的澄清在递交响应文件截止之日前以书面形式发给已经取得同一采购文件的所有供应商，但不指明澄清问题的来源。</w:t>
      </w:r>
    </w:p>
    <w:p w14:paraId="474B1FB6">
      <w:pPr>
        <w:spacing w:line="560" w:lineRule="exact"/>
        <w:ind w:firstLine="640" w:firstLineChars="200"/>
        <w:rPr>
          <w:rFonts w:hint="eastAsia" w:ascii="楷体_GB2312" w:hAnsi="仿宋_GB2312" w:eastAsia="楷体_GB2312" w:cs="仿宋_GB2312"/>
          <w:color w:val="000000" w:themeColor="text1"/>
          <w:sz w:val="32"/>
          <w:szCs w:val="32"/>
          <w14:textFill>
            <w14:solidFill>
              <w14:schemeClr w14:val="tx1"/>
            </w14:solidFill>
          </w14:textFill>
        </w:rPr>
      </w:pPr>
      <w:r>
        <w:rPr>
          <w:rFonts w:hint="eastAsia" w:ascii="楷体_GB2312" w:hAnsi="仿宋_GB2312" w:eastAsia="楷体_GB2312" w:cs="仿宋_GB2312"/>
          <w:color w:val="000000" w:themeColor="text1"/>
          <w:sz w:val="32"/>
          <w:szCs w:val="32"/>
          <w14:textFill>
            <w14:solidFill>
              <w14:schemeClr w14:val="tx1"/>
            </w14:solidFill>
          </w14:textFill>
        </w:rPr>
        <w:t>（二）采购文件的修改</w:t>
      </w:r>
    </w:p>
    <w:p w14:paraId="6AE4F880">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1.采购人有权对已发出的采购文件进行必要的修改或撤销。采购文件的修改文件是采购文件的组成部分。</w:t>
      </w:r>
    </w:p>
    <w:p w14:paraId="2A690F6A">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2.在递交响应文件截止之日1日前，采购人可以书面形式修改采购文件，修改文件将在采购信息发布平台上进行公告。</w:t>
      </w:r>
    </w:p>
    <w:p w14:paraId="44A4EF51">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楷体_GB2312" w:hAnsi="仿宋_GB2312" w:eastAsia="楷体_GB2312" w:cs="仿宋_GB2312"/>
          <w:color w:val="000000" w:themeColor="text1"/>
          <w:sz w:val="32"/>
          <w:szCs w:val="32"/>
          <w14:textFill>
            <w14:solidFill>
              <w14:schemeClr w14:val="tx1"/>
            </w14:solidFill>
          </w14:textFill>
        </w:rPr>
        <w:t>（三）本采购文件的解释权归采购人。</w:t>
      </w:r>
      <w:r>
        <w:rPr>
          <w:rFonts w:hint="eastAsia" w:ascii="仿宋_GB2312" w:hAnsi="仿宋_GB2312" w:eastAsia="仿宋_GB2312" w:cs="仿宋_GB2312"/>
          <w:color w:val="000000" w:themeColor="text1"/>
          <w:sz w:val="32"/>
          <w:szCs w:val="32"/>
          <w14:textFill>
            <w14:solidFill>
              <w14:schemeClr w14:val="tx1"/>
            </w14:solidFill>
          </w14:textFill>
        </w:rPr>
        <w:t>供应商对采购人提供的采购文件所做出的推论、解释和结论，采购人概不负责。供应商未成交的原因，采购人没有义务解释。</w:t>
      </w:r>
    </w:p>
    <w:p w14:paraId="6A0F9955">
      <w:pPr>
        <w:spacing w:before="3" w:line="321" w:lineRule="auto"/>
        <w:ind w:left="37" w:right="169" w:firstLine="636"/>
        <w:rPr>
          <w:rFonts w:ascii="仿宋" w:hAnsi="仿宋" w:eastAsia="仿宋" w:cs="仿宋"/>
          <w:color w:val="auto"/>
          <w:sz w:val="31"/>
          <w:szCs w:val="31"/>
        </w:rPr>
      </w:pPr>
      <w:r>
        <w:rPr>
          <w:rFonts w:ascii="黑体" w:hAnsi="黑体" w:eastAsia="黑体" w:cs="黑体"/>
          <w:color w:val="auto"/>
          <w:sz w:val="31"/>
          <w:szCs w:val="31"/>
        </w:rPr>
        <w:t>三、采购文件获取方式：</w:t>
      </w:r>
      <w:r>
        <w:rPr>
          <w:rFonts w:ascii="仿宋" w:hAnsi="仿宋" w:eastAsia="仿宋" w:cs="仿宋"/>
          <w:color w:val="auto"/>
          <w:sz w:val="31"/>
          <w:szCs w:val="31"/>
        </w:rPr>
        <w:t>在深圳出版集团有限公司官</w:t>
      </w:r>
      <w:r>
        <w:rPr>
          <w:rFonts w:ascii="仿宋" w:hAnsi="仿宋" w:eastAsia="仿宋" w:cs="仿宋"/>
          <w:color w:val="auto"/>
          <w:spacing w:val="-1"/>
          <w:sz w:val="31"/>
          <w:szCs w:val="31"/>
        </w:rPr>
        <w:t>网、</w:t>
      </w:r>
      <w:r>
        <w:rPr>
          <w:rFonts w:ascii="仿宋" w:hAnsi="仿宋" w:eastAsia="仿宋" w:cs="仿宋"/>
          <w:color w:val="auto"/>
          <w:spacing w:val="6"/>
          <w:sz w:val="31"/>
          <w:szCs w:val="31"/>
        </w:rPr>
        <w:t>深圳阳光采购平台下载。</w:t>
      </w:r>
    </w:p>
    <w:p w14:paraId="1A03B1FE">
      <w:pPr>
        <w:widowControl/>
        <w:kinsoku/>
        <w:autoSpaceDE/>
        <w:autoSpaceDN/>
        <w:adjustRightInd/>
        <w:snapToGrid/>
        <w:spacing w:before="0" w:line="560" w:lineRule="exact"/>
        <w:ind w:left="0" w:firstLine="640" w:firstLineChars="200"/>
        <w:jc w:val="center"/>
        <w:textAlignment w:val="auto"/>
        <w:outlineLvl w:val="9"/>
        <w:rPr>
          <w:rFonts w:hint="default" w:ascii="黑体" w:hAnsi="黑体" w:eastAsia="黑体" w:cs="黑体"/>
          <w:snapToGrid w:val="0"/>
          <w:color w:val="000000"/>
          <w:spacing w:val="8"/>
          <w:kern w:val="0"/>
          <w:sz w:val="43"/>
          <w:szCs w:val="43"/>
          <w:lang w:eastAsia="en-US"/>
        </w:rPr>
      </w:pPr>
      <w:r>
        <w:rPr>
          <w:rFonts w:hint="eastAsia" w:ascii="仿宋_GB2312" w:hAnsi="仿宋_GB2312" w:eastAsia="仿宋_GB2312" w:cs="仿宋_GB2312"/>
          <w:color w:val="000000" w:themeColor="text1"/>
          <w:sz w:val="32"/>
          <w:szCs w:val="32"/>
          <w14:textFill>
            <w14:solidFill>
              <w14:schemeClr w14:val="tx1"/>
            </w14:solidFill>
          </w14:textFill>
        </w:rPr>
        <w:br w:type="page"/>
      </w:r>
      <w:bookmarkStart w:id="3" w:name="_Toc193700281"/>
      <w:bookmarkStart w:id="4" w:name="_Toc218693849"/>
      <w:r>
        <w:rPr>
          <w:rFonts w:hint="default" w:ascii="黑体" w:hAnsi="黑体" w:eastAsia="黑体" w:cs="黑体"/>
          <w:b w:val="0"/>
          <w:bCs w:val="0"/>
          <w:snapToGrid w:val="0"/>
          <w:color w:val="000000"/>
          <w:spacing w:val="8"/>
          <w:kern w:val="0"/>
          <w:sz w:val="43"/>
          <w:szCs w:val="43"/>
          <w:lang w:eastAsia="en-US"/>
        </w:rPr>
        <w:t>第三章 响应文件</w:t>
      </w:r>
      <w:bookmarkEnd w:id="3"/>
      <w:bookmarkEnd w:id="4"/>
    </w:p>
    <w:p w14:paraId="280F7261">
      <w:pPr>
        <w:spacing w:line="560" w:lineRule="exact"/>
        <w:ind w:firstLine="640" w:firstLineChars="200"/>
        <w:rPr>
          <w:rFonts w:hint="eastAsia" w:ascii="黑体" w:hAnsi="黑体" w:eastAsia="黑体" w:cs="仿宋_GB2312"/>
          <w:color w:val="000000" w:themeColor="text1"/>
          <w:sz w:val="32"/>
          <w:szCs w:val="32"/>
          <w14:textFill>
            <w14:solidFill>
              <w14:schemeClr w14:val="tx1"/>
            </w14:solidFill>
          </w14:textFill>
        </w:rPr>
      </w:pPr>
    </w:p>
    <w:p w14:paraId="1833577F">
      <w:pPr>
        <w:spacing w:line="560" w:lineRule="exact"/>
        <w:ind w:firstLine="640" w:firstLineChars="200"/>
        <w:rPr>
          <w:rFonts w:hint="eastAsia" w:ascii="黑体" w:hAnsi="黑体" w:eastAsia="黑体" w:cs="仿宋_GB2312"/>
          <w:color w:val="000000" w:themeColor="text1"/>
          <w:sz w:val="32"/>
          <w:szCs w:val="32"/>
          <w14:textFill>
            <w14:solidFill>
              <w14:schemeClr w14:val="tx1"/>
            </w14:solidFill>
          </w14:textFill>
        </w:rPr>
      </w:pPr>
      <w:r>
        <w:rPr>
          <w:rFonts w:hint="eastAsia" w:ascii="黑体" w:hAnsi="黑体" w:eastAsia="黑体" w:cs="仿宋_GB2312"/>
          <w:color w:val="000000" w:themeColor="text1"/>
          <w:sz w:val="32"/>
          <w:szCs w:val="32"/>
          <w14:textFill>
            <w14:solidFill>
              <w14:schemeClr w14:val="tx1"/>
            </w14:solidFill>
          </w14:textFill>
        </w:rPr>
        <w:t>一、响应文件的组成</w:t>
      </w:r>
    </w:p>
    <w:p w14:paraId="4F1F5718">
      <w:pPr>
        <w:spacing w:line="560" w:lineRule="exact"/>
        <w:ind w:firstLine="624"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ascii="楷体" w:hAnsi="楷体" w:eastAsia="楷体" w:cs="楷体"/>
          <w:spacing w:val="1"/>
          <w:sz w:val="31"/>
          <w:szCs w:val="31"/>
        </w:rPr>
        <w:t>（一）</w:t>
      </w:r>
      <w:r>
        <w:rPr>
          <w:rFonts w:hint="eastAsia" w:ascii="仿宋_GB2312" w:hAnsi="仿宋_GB2312" w:eastAsia="仿宋_GB2312" w:cs="仿宋_GB2312"/>
          <w:color w:val="000000" w:themeColor="text1"/>
          <w:sz w:val="32"/>
          <w:szCs w:val="32"/>
          <w14:textFill>
            <w14:solidFill>
              <w14:schemeClr w14:val="tx1"/>
            </w14:solidFill>
          </w14:textFill>
        </w:rPr>
        <w:t>报价文件</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按报价函格式要求或报价方式要求提交。</w:t>
      </w:r>
    </w:p>
    <w:p w14:paraId="0800E9CF">
      <w:pPr>
        <w:spacing w:line="560" w:lineRule="exact"/>
        <w:ind w:firstLine="632"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spacing w:val="3"/>
          <w:sz w:val="31"/>
          <w:szCs w:val="31"/>
          <w:lang w:eastAsia="zh-CN"/>
        </w:rPr>
        <w:t>（</w:t>
      </w:r>
      <w:r>
        <w:rPr>
          <w:rFonts w:ascii="楷体" w:hAnsi="楷体" w:eastAsia="楷体" w:cs="楷体"/>
          <w:spacing w:val="3"/>
          <w:sz w:val="31"/>
          <w:szCs w:val="31"/>
        </w:rPr>
        <w:t>二）</w:t>
      </w:r>
      <w:r>
        <w:rPr>
          <w:rFonts w:hint="eastAsia" w:ascii="仿宋_GB2312" w:hAnsi="仿宋_GB2312" w:eastAsia="仿宋_GB2312" w:cs="仿宋_GB2312"/>
          <w:color w:val="000000" w:themeColor="text1"/>
          <w:sz w:val="32"/>
          <w:szCs w:val="32"/>
          <w14:textFill>
            <w14:solidFill>
              <w14:schemeClr w14:val="tx1"/>
            </w14:solidFill>
          </w14:textFill>
        </w:rPr>
        <w:t>响应函（附件1）。</w:t>
      </w:r>
    </w:p>
    <w:p w14:paraId="4E46E5BF">
      <w:pPr>
        <w:spacing w:line="560" w:lineRule="exact"/>
        <w:ind w:firstLine="648"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ascii="楷体" w:hAnsi="楷体" w:eastAsia="楷体" w:cs="楷体"/>
          <w:spacing w:val="7"/>
          <w:sz w:val="31"/>
          <w:szCs w:val="31"/>
        </w:rPr>
        <w:t>（三）</w:t>
      </w:r>
      <w:r>
        <w:rPr>
          <w:rFonts w:hint="eastAsia" w:ascii="仿宋_GB2312" w:hAnsi="仿宋_GB2312" w:eastAsia="仿宋_GB2312" w:cs="仿宋_GB2312"/>
          <w:color w:val="000000" w:themeColor="text1"/>
          <w:sz w:val="32"/>
          <w:szCs w:val="32"/>
          <w14:textFill>
            <w14:solidFill>
              <w14:schemeClr w14:val="tx1"/>
            </w14:solidFill>
          </w14:textFill>
        </w:rPr>
        <w:t>营业执照。</w:t>
      </w:r>
    </w:p>
    <w:p w14:paraId="0994B40F">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ascii="楷体" w:hAnsi="楷体" w:eastAsia="楷体" w:cs="楷体"/>
          <w:spacing w:val="5"/>
          <w:sz w:val="31"/>
          <w:szCs w:val="31"/>
        </w:rPr>
        <w:t>（四）</w:t>
      </w:r>
      <w:r>
        <w:rPr>
          <w:rFonts w:hint="eastAsia" w:ascii="仿宋_GB2312" w:hAnsi="仿宋_GB2312" w:eastAsia="仿宋_GB2312" w:cs="仿宋_GB2312"/>
          <w:color w:val="000000" w:themeColor="text1"/>
          <w:sz w:val="32"/>
          <w:szCs w:val="32"/>
          <w14:textFill>
            <w14:solidFill>
              <w14:schemeClr w14:val="tx1"/>
            </w14:solidFill>
          </w14:textFill>
        </w:rPr>
        <w:t>法定代表人身份证明书与身份证复印件；如非法定代表人作为供应商代表的，则需同时提供法定代表人授权委托书与委托代理人身份证复印件。（附件2、3）</w:t>
      </w:r>
    </w:p>
    <w:p w14:paraId="716FDB86">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五</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宋体" w:eastAsia="仿宋_GB2312"/>
          <w:color w:val="000000" w:themeColor="text1"/>
          <w:sz w:val="32"/>
          <w:szCs w:val="32"/>
          <w14:textFill>
            <w14:solidFill>
              <w14:schemeClr w14:val="tx1"/>
            </w14:solidFill>
          </w14:textFill>
        </w:rPr>
        <w:t>提供具备履约的能力或设备证明材料</w:t>
      </w:r>
      <w:r>
        <w:rPr>
          <w:rFonts w:hint="eastAsia" w:ascii="仿宋_GB2312" w:hAnsi="仿宋_GB2312" w:eastAsia="仿宋_GB2312" w:cs="仿宋_GB2312"/>
          <w:color w:val="000000" w:themeColor="text1"/>
          <w:sz w:val="32"/>
          <w:szCs w:val="32"/>
          <w14:textFill>
            <w14:solidFill>
              <w14:schemeClr w14:val="tx1"/>
            </w14:solidFill>
          </w14:textFill>
        </w:rPr>
        <w:t>。</w:t>
      </w:r>
    </w:p>
    <w:p w14:paraId="767BC29D">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lang w:eastAsia="zh-CN"/>
          <w14:textFill>
            <w14:solidFill>
              <w14:schemeClr w14:val="tx1"/>
            </w14:solidFill>
          </w14:textFill>
        </w:rPr>
        <w:t>（</w:t>
      </w:r>
      <w:r>
        <w:rPr>
          <w:rFonts w:hint="eastAsia" w:ascii="仿宋" w:hAnsi="仿宋" w:eastAsia="仿宋" w:cs="仿宋"/>
          <w:color w:val="000000" w:themeColor="text1"/>
          <w:sz w:val="32"/>
          <w:szCs w:val="32"/>
          <w:lang w:val="en-US" w:eastAsia="zh-CN"/>
          <w14:textFill>
            <w14:solidFill>
              <w14:schemeClr w14:val="tx1"/>
            </w14:solidFill>
          </w14:textFill>
        </w:rPr>
        <w:t>六</w:t>
      </w:r>
      <w:r>
        <w:rPr>
          <w:rFonts w:hint="eastAsia" w:ascii="仿宋" w:hAnsi="仿宋" w:eastAsia="仿宋" w:cs="仿宋"/>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信用证明文件：未被列入“信用中国”网站（www.creditchina.gov.cn）严重失信主体名单、重大税收违法失信主体名单和失信被执行人。</w:t>
      </w:r>
    </w:p>
    <w:p w14:paraId="25C47958">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 资料提交要求：提供供应商在信用中国网站没有被列入的截图，其中“失信被执行人” 会跳转到中国执行信息公开网查询，加盖公章。注意是提供查询截图，非信用信息报告，截图时还应包含电脑显示时间。</w:t>
      </w:r>
    </w:p>
    <w:p w14:paraId="5FA2309D">
      <w:pPr>
        <w:ind w:firstLine="420" w:firstLineChars="200"/>
        <w:rPr>
          <w:rFonts w:hint="eastAsia" w:ascii="楷体_GB2312" w:hAnsi="仿宋_GB2312" w:eastAsia="楷体_GB2312" w:cs="仿宋_GB2312"/>
          <w:color w:val="000000" w:themeColor="text1"/>
          <w:sz w:val="32"/>
          <w:szCs w:val="32"/>
          <w14:textFill>
            <w14:solidFill>
              <w14:schemeClr w14:val="tx1"/>
            </w14:solidFill>
          </w14:textFill>
        </w:rPr>
      </w:pPr>
      <w:r>
        <w:drawing>
          <wp:inline distT="0" distB="0" distL="0" distR="0">
            <wp:extent cx="5286375" cy="2667000"/>
            <wp:effectExtent l="0" t="0" r="9525" b="0"/>
            <wp:docPr id="18000286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028662" name="图片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86375" cy="2667000"/>
                    </a:xfrm>
                    <a:prstGeom prst="rect">
                      <a:avLst/>
                    </a:prstGeom>
                    <a:noFill/>
                    <a:ln>
                      <a:noFill/>
                    </a:ln>
                  </pic:spPr>
                </pic:pic>
              </a:graphicData>
            </a:graphic>
          </wp:inline>
        </w:drawing>
      </w:r>
    </w:p>
    <w:p w14:paraId="603DFA92">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七</w:t>
      </w:r>
      <w:r>
        <w:rPr>
          <w:rFonts w:hint="eastAsia" w:ascii="仿宋_GB2312" w:hAnsi="仿宋_GB2312" w:eastAsia="仿宋_GB2312" w:cs="仿宋_GB2312"/>
          <w:color w:val="000000" w:themeColor="text1"/>
          <w:sz w:val="32"/>
          <w:szCs w:val="32"/>
          <w:lang w:eastAsia="zh-CN"/>
          <w14:textFill>
            <w14:solidFill>
              <w14:schemeClr w14:val="tx1"/>
            </w14:solidFill>
          </w14:textFill>
        </w:rPr>
        <w:t>）企业未被列入深圳出版集团供应商黑名单。资料提交要求：填写</w:t>
      </w:r>
      <w:r>
        <w:rPr>
          <w:rFonts w:hint="eastAsia" w:ascii="仿宋_GB2312" w:hAnsi="仿宋_GB2312" w:eastAsia="仿宋_GB2312" w:cs="仿宋_GB2312"/>
          <w:color w:val="000000" w:themeColor="text1"/>
          <w:sz w:val="32"/>
          <w:szCs w:val="32"/>
          <w14:textFill>
            <w14:solidFill>
              <w14:schemeClr w14:val="tx1"/>
            </w14:solidFill>
          </w14:textFill>
        </w:rPr>
        <w:t>供应商基本情况表。（附件4）</w:t>
      </w:r>
    </w:p>
    <w:p w14:paraId="25CE3B5B">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八</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技术评审各类证明材料。</w:t>
      </w:r>
    </w:p>
    <w:p w14:paraId="7D06F3FB">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九</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商务评审各类证明材料。</w:t>
      </w:r>
    </w:p>
    <w:p w14:paraId="737EDA79">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十</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协助采购人申请著作权承诺书，格式、内容自拟，须含承诺内容、违约责任等。</w:t>
      </w:r>
    </w:p>
    <w:p w14:paraId="65405601">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十一</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以上所有响应文件均需加盖公章。</w:t>
      </w:r>
    </w:p>
    <w:p w14:paraId="51FA7529">
      <w:pPr>
        <w:spacing w:line="560" w:lineRule="exact"/>
        <w:ind w:firstLine="640" w:firstLineChars="200"/>
        <w:rPr>
          <w:rFonts w:hint="eastAsia" w:ascii="黑体" w:hAnsi="黑体" w:eastAsia="黑体" w:cs="仿宋_GB2312"/>
          <w:color w:val="000000" w:themeColor="text1"/>
          <w:sz w:val="32"/>
          <w:szCs w:val="32"/>
          <w14:textFill>
            <w14:solidFill>
              <w14:schemeClr w14:val="tx1"/>
            </w14:solidFill>
          </w14:textFill>
        </w:rPr>
      </w:pPr>
      <w:r>
        <w:rPr>
          <w:rFonts w:hint="eastAsia" w:ascii="黑体" w:hAnsi="黑体" w:eastAsia="黑体" w:cs="仿宋_GB2312"/>
          <w:color w:val="000000" w:themeColor="text1"/>
          <w:sz w:val="32"/>
          <w:szCs w:val="32"/>
          <w14:textFill>
            <w14:solidFill>
              <w14:schemeClr w14:val="tx1"/>
            </w14:solidFill>
          </w14:textFill>
        </w:rPr>
        <w:t>二、响应文件的编制</w:t>
      </w:r>
    </w:p>
    <w:p w14:paraId="0912367D">
      <w:pPr>
        <w:spacing w:line="560" w:lineRule="exact"/>
        <w:ind w:firstLine="640" w:firstLineChars="200"/>
        <w:rPr>
          <w:rFonts w:hint="eastAsia" w:ascii="楷体_GB2312" w:hAnsi="仿宋_GB2312" w:eastAsia="楷体_GB2312" w:cs="仿宋_GB2312"/>
          <w:color w:val="000000" w:themeColor="text1"/>
          <w:sz w:val="32"/>
          <w:szCs w:val="32"/>
          <w14:textFill>
            <w14:solidFill>
              <w14:schemeClr w14:val="tx1"/>
            </w14:solidFill>
          </w14:textFill>
        </w:rPr>
      </w:pPr>
      <w:r>
        <w:rPr>
          <w:rFonts w:hint="eastAsia" w:ascii="楷体_GB2312" w:hAnsi="仿宋_GB2312" w:eastAsia="楷体_GB2312" w:cs="仿宋_GB2312"/>
          <w:color w:val="000000" w:themeColor="text1"/>
          <w:sz w:val="32"/>
          <w:szCs w:val="32"/>
          <w14:textFill>
            <w14:solidFill>
              <w14:schemeClr w14:val="tx1"/>
            </w14:solidFill>
          </w14:textFill>
        </w:rPr>
        <w:t>（一）响应文件应按照采购文件要求的格式和顺序进行编排</w:t>
      </w:r>
    </w:p>
    <w:p w14:paraId="2A47F1B9">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1.响应文件双面打印，装订为一册，A4纸幅。</w:t>
      </w:r>
    </w:p>
    <w:p w14:paraId="205BD7E3">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2.响应文件须有详细目录，并编上页码，非电子文档（各种资质、合同等的复印件）可以手工填写统一的页码。</w:t>
      </w:r>
    </w:p>
    <w:p w14:paraId="3DFB8966">
      <w:pPr>
        <w:spacing w:line="560" w:lineRule="exact"/>
        <w:ind w:firstLine="640" w:firstLineChars="200"/>
        <w:rPr>
          <w:rFonts w:hint="eastAsia" w:ascii="仿宋_GB2312" w:hAnsi="仿宋" w:eastAsia="仿宋_GB2312" w:cs="仿宋"/>
          <w:color w:val="000000"/>
          <w:kern w:val="0"/>
          <w:sz w:val="31"/>
          <w:szCs w:val="31"/>
          <w:lang w:bidi="ar"/>
        </w:rPr>
      </w:pPr>
      <w:r>
        <w:rPr>
          <w:rFonts w:hint="eastAsia" w:ascii="仿宋_GB2312" w:hAnsi="仿宋_GB2312" w:eastAsia="仿宋_GB2312" w:cs="仿宋_GB2312"/>
          <w:sz w:val="32"/>
          <w:szCs w:val="32"/>
        </w:rPr>
        <w:t>3.响应文件编排顺序</w:t>
      </w:r>
      <w:r>
        <w:rPr>
          <w:rFonts w:hint="eastAsia" w:ascii="仿宋_GB2312" w:hAnsi="黑体" w:eastAsia="仿宋_GB2312"/>
          <w:sz w:val="32"/>
          <w:szCs w:val="32"/>
        </w:rPr>
        <w:t>：按照本章节响应文件组成顺序排版</w:t>
      </w:r>
      <w:r>
        <w:rPr>
          <w:rFonts w:hint="eastAsia" w:ascii="仿宋_GB2312" w:hAnsi="仿宋" w:eastAsia="仿宋_GB2312" w:cs="仿宋"/>
          <w:color w:val="000000"/>
          <w:kern w:val="0"/>
          <w:sz w:val="31"/>
          <w:szCs w:val="31"/>
          <w:lang w:bidi="ar"/>
        </w:rPr>
        <w:t>。</w:t>
      </w:r>
    </w:p>
    <w:p w14:paraId="7AF3CE1D">
      <w:pPr>
        <w:spacing w:line="560" w:lineRule="exact"/>
        <w:ind w:firstLine="640" w:firstLineChars="200"/>
        <w:rPr>
          <w:rFonts w:hint="eastAsia" w:ascii="楷体_GB2312" w:hAnsi="仿宋_GB2312" w:eastAsia="楷体_GB2312" w:cs="仿宋_GB2312"/>
          <w:color w:val="000000" w:themeColor="text1"/>
          <w:sz w:val="32"/>
          <w:szCs w:val="32"/>
          <w14:textFill>
            <w14:solidFill>
              <w14:schemeClr w14:val="tx1"/>
            </w14:solidFill>
          </w14:textFill>
        </w:rPr>
      </w:pPr>
      <w:r>
        <w:rPr>
          <w:rFonts w:hint="eastAsia" w:ascii="楷体_GB2312" w:hAnsi="仿宋_GB2312" w:eastAsia="楷体_GB2312" w:cs="仿宋_GB2312"/>
          <w:color w:val="000000" w:themeColor="text1"/>
          <w:sz w:val="32"/>
          <w:szCs w:val="32"/>
          <w14:textFill>
            <w14:solidFill>
              <w14:schemeClr w14:val="tx1"/>
            </w14:solidFill>
          </w14:textFill>
        </w:rPr>
        <w:t>（二）响应文件应分别准备1份正本和4份副本</w:t>
      </w:r>
    </w:p>
    <w:p w14:paraId="7FFF3451">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1.正本和副本分别装订成册，响应文件正本应加盖公章（多页加盖骑缝章），响应文件的副本可采用正本的复印件。</w:t>
      </w:r>
    </w:p>
    <w:p w14:paraId="74A830DE">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2.每份响应文件的封面要明确注明“正本”或“副本”字样， 同时注明项目名称、供应商名称、日期并加盖公章。</w:t>
      </w:r>
    </w:p>
    <w:p w14:paraId="421CDAB7">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3.若正本和副本有差异，以正本为准。</w:t>
      </w:r>
    </w:p>
    <w:p w14:paraId="4566B0CB">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楷体_GB2312" w:hAnsi="仿宋_GB2312" w:eastAsia="楷体_GB2312" w:cs="仿宋_GB2312"/>
          <w:color w:val="000000" w:themeColor="text1"/>
          <w:sz w:val="32"/>
          <w:szCs w:val="32"/>
          <w14:textFill>
            <w14:solidFill>
              <w14:schemeClr w14:val="tx1"/>
            </w14:solidFill>
          </w14:textFill>
        </w:rPr>
        <w:t>（三）响应文件必须密封包装：</w:t>
      </w:r>
      <w:r>
        <w:rPr>
          <w:rFonts w:hint="eastAsia" w:ascii="仿宋_GB2312" w:hAnsi="仿宋_GB2312" w:eastAsia="仿宋_GB2312" w:cs="仿宋_GB2312"/>
          <w:color w:val="000000" w:themeColor="text1"/>
          <w:sz w:val="32"/>
          <w:szCs w:val="32"/>
          <w14:textFill>
            <w14:solidFill>
              <w14:schemeClr w14:val="tx1"/>
            </w14:solidFill>
          </w14:textFill>
        </w:rPr>
        <w:t>响应文件正本应单独密封包装在正本封套里，副本应单独密封包装在副本封套里。</w:t>
      </w:r>
    </w:p>
    <w:p w14:paraId="79A67F04">
      <w:pPr>
        <w:pStyle w:val="14"/>
        <w:numPr>
          <w:ilvl w:val="0"/>
          <w:numId w:val="1"/>
        </w:numPr>
        <w:spacing w:line="560" w:lineRule="exact"/>
        <w:ind w:firstLineChars="0"/>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密封处应标注以下内容并加盖骑缝章：</w:t>
      </w:r>
    </w:p>
    <w:p w14:paraId="1B0790CA">
      <w:pPr>
        <w:spacing w:line="560" w:lineRule="exact"/>
        <w:ind w:left="2558" w:leftChars="304" w:hanging="1920" w:hangingChars="6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1.项目名称：深圳书城文化（集团）有限公司智能化图书采编设备采购项目</w:t>
      </w:r>
    </w:p>
    <w:p w14:paraId="7CDB2CAF">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w:t>
      </w:r>
      <w:r>
        <w:rPr>
          <w:rFonts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采购人名称：深圳书城文化（集团）有限公司</w:t>
      </w:r>
    </w:p>
    <w:p w14:paraId="50DFF03E">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w:t>
      </w:r>
      <w:r>
        <w:rPr>
          <w:rFonts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供应商名称：********</w:t>
      </w:r>
    </w:p>
    <w:p w14:paraId="1C2A04B9">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4.供应商联系人及联系方式：</w:t>
      </w:r>
    </w:p>
    <w:p w14:paraId="6C1F0E7C">
      <w:pPr>
        <w:spacing w:line="560" w:lineRule="exact"/>
        <w:ind w:left="2558" w:leftChars="304" w:hanging="1920" w:hangingChars="6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5</w:t>
      </w:r>
      <w:r>
        <w:rPr>
          <w:rFonts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文件名称：深圳书城文化（集团）有限公司智能化图书采编设备采购项目响应文件</w:t>
      </w:r>
    </w:p>
    <w:p w14:paraId="06A54456">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6</w:t>
      </w:r>
      <w:r>
        <w:rPr>
          <w:rFonts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“在项目谈判前不得开启”</w:t>
      </w:r>
    </w:p>
    <w:p w14:paraId="3C0E7D66">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楷体_GB2312" w:hAnsi="仿宋_GB2312" w:eastAsia="楷体_GB2312" w:cs="仿宋_GB2312"/>
          <w:color w:val="000000" w:themeColor="text1"/>
          <w:sz w:val="32"/>
          <w:szCs w:val="32"/>
          <w14:textFill>
            <w14:solidFill>
              <w14:schemeClr w14:val="tx1"/>
            </w14:solidFill>
          </w14:textFill>
        </w:rPr>
        <w:t>（四）</w:t>
      </w:r>
      <w:r>
        <w:rPr>
          <w:rFonts w:hint="eastAsia" w:ascii="仿宋_GB2312" w:hAnsi="仿宋_GB2312" w:eastAsia="仿宋_GB2312" w:cs="仿宋_GB2312"/>
          <w:color w:val="000000" w:themeColor="text1"/>
          <w:sz w:val="32"/>
          <w:szCs w:val="32"/>
          <w14:textFill>
            <w14:solidFill>
              <w14:schemeClr w14:val="tx1"/>
            </w14:solidFill>
          </w14:textFill>
        </w:rPr>
        <w:t>供应商递交的响应文件以及供应商与采购人就采购事项的所有来往函电均应使用中文书写。对于任何非中文的资料，都应提供中文翻译本，在解释时以翻译本为准。</w:t>
      </w:r>
    </w:p>
    <w:p w14:paraId="7AA14622">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楷体_GB2312" w:hAnsi="仿宋_GB2312" w:eastAsia="楷体_GB2312" w:cs="仿宋_GB2312"/>
          <w:color w:val="000000" w:themeColor="text1"/>
          <w:sz w:val="32"/>
          <w:szCs w:val="32"/>
          <w14:textFill>
            <w14:solidFill>
              <w14:schemeClr w14:val="tx1"/>
            </w14:solidFill>
          </w14:textFill>
        </w:rPr>
        <w:t>（五）</w:t>
      </w:r>
      <w:r>
        <w:rPr>
          <w:rFonts w:hint="eastAsia" w:ascii="仿宋_GB2312" w:hAnsi="仿宋_GB2312" w:eastAsia="仿宋_GB2312" w:cs="仿宋_GB2312"/>
          <w:color w:val="000000" w:themeColor="text1"/>
          <w:sz w:val="32"/>
          <w:szCs w:val="32"/>
          <w14:textFill>
            <w14:solidFill>
              <w14:schemeClr w14:val="tx1"/>
            </w14:solidFill>
          </w14:textFill>
        </w:rPr>
        <w:t>采购文件应尽量避免涂改、行间插字或删除。如果出现上述情况，改动之处应加盖单位公章或由供应商法定代表人（或授权委托的代理人）签字确认。</w:t>
      </w:r>
    </w:p>
    <w:p w14:paraId="15414E8B">
      <w:pPr>
        <w:spacing w:line="560" w:lineRule="exact"/>
        <w:ind w:firstLine="640" w:firstLineChars="200"/>
        <w:rPr>
          <w:rFonts w:hint="eastAsia" w:ascii="黑体" w:hAnsi="黑体" w:eastAsia="黑体" w:cs="仿宋_GB2312"/>
          <w:color w:val="000000" w:themeColor="text1"/>
          <w:sz w:val="32"/>
          <w:szCs w:val="32"/>
          <w14:textFill>
            <w14:solidFill>
              <w14:schemeClr w14:val="tx1"/>
            </w14:solidFill>
          </w14:textFill>
        </w:rPr>
      </w:pPr>
      <w:r>
        <w:rPr>
          <w:rFonts w:hint="eastAsia" w:ascii="黑体" w:hAnsi="黑体" w:eastAsia="黑体" w:cs="仿宋_GB2312"/>
          <w:color w:val="000000" w:themeColor="text1"/>
          <w:sz w:val="32"/>
          <w:szCs w:val="32"/>
          <w14:textFill>
            <w14:solidFill>
              <w14:schemeClr w14:val="tx1"/>
            </w14:solidFill>
          </w14:textFill>
        </w:rPr>
        <w:t>三、其它注意事项</w:t>
      </w:r>
    </w:p>
    <w:p w14:paraId="3B86CDC4">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1.参与采购的供应商应对采购文件中的商业和技术等秘密保密，违者应承担由此造成的一切法律后果；</w:t>
      </w:r>
    </w:p>
    <w:p w14:paraId="57301231">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2.供应商不得偏离采购文件的实质性要求；</w:t>
      </w:r>
    </w:p>
    <w:p w14:paraId="692DEDD7">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3.无论成交与否，递交的响应文件及相关资料概不退回，采购人将对供应商资料予以保密。</w:t>
      </w:r>
    </w:p>
    <w:p w14:paraId="751D3198">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在公告递交响应文件截止时间前，供应商可修改、补充或撤回已经递交的响应文件。供应商修改、补充或撤回响应文件的，其法定代表人或授权委托的代理人应在修改、补充或撤回响应文件的通知上签字并加盖公章。采购人收到供应商撤回响应文件通知并检查确认无误后，留存其撤回通知，退回其已经递交的响应文件。</w:t>
      </w:r>
    </w:p>
    <w:p w14:paraId="7854DE48">
      <w:pPr>
        <w:widowControl/>
        <w:ind w:firstLine="640" w:firstLineChars="200"/>
        <w:jc w:val="left"/>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5.供应商不得递交备选响应方案。</w:t>
      </w:r>
      <w:r>
        <w:rPr>
          <w:rFonts w:hint="eastAsia" w:ascii="仿宋_GB2312" w:hAnsi="仿宋_GB2312" w:eastAsia="仿宋_GB2312" w:cs="仿宋_GB2312"/>
          <w:color w:val="000000" w:themeColor="text1"/>
          <w:sz w:val="32"/>
          <w:szCs w:val="32"/>
          <w14:textFill>
            <w14:solidFill>
              <w14:schemeClr w14:val="tx1"/>
            </w14:solidFill>
          </w14:textFill>
        </w:rPr>
        <w:br w:type="page"/>
      </w:r>
    </w:p>
    <w:p w14:paraId="29EEFDE3">
      <w:pPr>
        <w:widowControl/>
        <w:kinsoku w:val="0"/>
        <w:autoSpaceDE w:val="0"/>
        <w:autoSpaceDN w:val="0"/>
        <w:adjustRightInd w:val="0"/>
        <w:snapToGrid w:val="0"/>
        <w:spacing w:before="89" w:line="224" w:lineRule="auto"/>
        <w:ind w:left="2534"/>
        <w:jc w:val="left"/>
        <w:textAlignment w:val="baseline"/>
        <w:outlineLvl w:val="0"/>
        <w:rPr>
          <w:rFonts w:hint="default" w:ascii="黑体" w:hAnsi="黑体" w:eastAsia="黑体" w:cs="黑体"/>
          <w:b w:val="0"/>
          <w:bCs w:val="0"/>
          <w:snapToGrid w:val="0"/>
          <w:color w:val="000000"/>
          <w:spacing w:val="7"/>
          <w:kern w:val="0"/>
          <w:sz w:val="43"/>
          <w:szCs w:val="43"/>
          <w:lang w:eastAsia="en-US"/>
        </w:rPr>
      </w:pPr>
      <w:bookmarkStart w:id="5" w:name="_Toc30281"/>
      <w:bookmarkStart w:id="6" w:name="_Toc218693850"/>
      <w:bookmarkStart w:id="7" w:name="_Toc193700282"/>
      <w:r>
        <w:rPr>
          <w:rFonts w:hint="default" w:ascii="黑体" w:hAnsi="黑体" w:eastAsia="黑体" w:cs="黑体"/>
          <w:b w:val="0"/>
          <w:bCs w:val="0"/>
          <w:snapToGrid w:val="0"/>
          <w:color w:val="000000"/>
          <w:spacing w:val="7"/>
          <w:kern w:val="0"/>
          <w:sz w:val="43"/>
          <w:szCs w:val="43"/>
          <w:lang w:eastAsia="en-US"/>
        </w:rPr>
        <w:t>第四章 项目评审</w:t>
      </w:r>
      <w:bookmarkEnd w:id="5"/>
      <w:bookmarkEnd w:id="6"/>
      <w:bookmarkEnd w:id="7"/>
    </w:p>
    <w:p w14:paraId="4B7EB1CF">
      <w:pPr>
        <w:spacing w:line="560" w:lineRule="exact"/>
        <w:rPr>
          <w:rFonts w:hint="eastAsia" w:ascii="仿宋_GB2312" w:hAnsi="仿宋_GB2312" w:eastAsia="仿宋_GB2312" w:cs="仿宋_GB2312"/>
          <w:color w:val="000000" w:themeColor="text1"/>
          <w:sz w:val="32"/>
          <w:szCs w:val="32"/>
          <w14:textFill>
            <w14:solidFill>
              <w14:schemeClr w14:val="tx1"/>
            </w14:solidFill>
          </w14:textFill>
        </w:rPr>
      </w:pPr>
    </w:p>
    <w:p w14:paraId="50E4AFBB">
      <w:pPr>
        <w:spacing w:line="560" w:lineRule="exact"/>
        <w:ind w:firstLine="640" w:firstLineChars="200"/>
        <w:rPr>
          <w:rFonts w:hint="eastAsia" w:ascii="黑体" w:hAnsi="黑体" w:eastAsia="黑体" w:cs="仿宋_GB2312"/>
          <w:color w:val="000000" w:themeColor="text1"/>
          <w:sz w:val="32"/>
          <w:szCs w:val="32"/>
          <w14:textFill>
            <w14:solidFill>
              <w14:schemeClr w14:val="tx1"/>
            </w14:solidFill>
          </w14:textFill>
        </w:rPr>
      </w:pPr>
      <w:r>
        <w:rPr>
          <w:rFonts w:hint="eastAsia" w:ascii="黑体" w:hAnsi="黑体" w:eastAsia="黑体" w:cs="仿宋_GB2312"/>
          <w:color w:val="000000" w:themeColor="text1"/>
          <w:sz w:val="32"/>
          <w:szCs w:val="32"/>
          <w14:textFill>
            <w14:solidFill>
              <w14:schemeClr w14:val="tx1"/>
            </w14:solidFill>
          </w14:textFill>
        </w:rPr>
        <w:t>一、组建谈判小组</w:t>
      </w:r>
    </w:p>
    <w:p w14:paraId="4E7F6748">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w:t>
      </w:r>
      <w:r>
        <w:rPr>
          <w:rFonts w:hint="eastAsia" w:ascii="仿宋_GB2312" w:hAnsi="宋体" w:eastAsia="仿宋_GB2312"/>
          <w:color w:val="000000" w:themeColor="text1"/>
          <w:sz w:val="32"/>
          <w14:textFill>
            <w14:solidFill>
              <w14:schemeClr w14:val="tx1"/>
            </w14:solidFill>
          </w14:textFill>
        </w:rPr>
        <w:t>本项目谈判及评审由采购人组建的5人谈判小组负责</w:t>
      </w:r>
      <w:r>
        <w:rPr>
          <w:rFonts w:hint="eastAsia" w:ascii="仿宋_GB2312" w:hAnsi="仿宋_GB2312" w:eastAsia="仿宋_GB2312" w:cs="仿宋_GB2312"/>
          <w:color w:val="000000" w:themeColor="text1"/>
          <w:sz w:val="32"/>
          <w:szCs w:val="32"/>
          <w14:textFill>
            <w14:solidFill>
              <w14:schemeClr w14:val="tx1"/>
            </w14:solidFill>
          </w14:textFill>
        </w:rPr>
        <w:t>。</w:t>
      </w:r>
    </w:p>
    <w:p w14:paraId="4DD7863D">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w:t>
      </w:r>
      <w:r>
        <w:rPr>
          <w:rFonts w:hint="eastAsia" w:ascii="仿宋_GB2312" w:hAnsi="宋体" w:eastAsia="仿宋_GB2312"/>
          <w:color w:val="000000" w:themeColor="text1"/>
          <w:sz w:val="32"/>
          <w14:textFill>
            <w14:solidFill>
              <w14:schemeClr w14:val="tx1"/>
            </w14:solidFill>
          </w14:textFill>
        </w:rPr>
        <w:t>谈判</w:t>
      </w:r>
      <w:r>
        <w:rPr>
          <w:rFonts w:hint="eastAsia" w:ascii="仿宋_GB2312" w:hAnsi="仿宋_GB2312" w:eastAsia="仿宋_GB2312" w:cs="仿宋_GB2312"/>
          <w:color w:val="000000" w:themeColor="text1"/>
          <w:sz w:val="32"/>
          <w:szCs w:val="32"/>
          <w14:textFill>
            <w14:solidFill>
              <w14:schemeClr w14:val="tx1"/>
            </w14:solidFill>
          </w14:textFill>
        </w:rPr>
        <w:t>小组应当按照采购文件规定的方法、评审因素、标准和程序对响应文件进行谈判、评审。</w:t>
      </w:r>
    </w:p>
    <w:p w14:paraId="2CBCB6C4">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3.评审小组/谈判小组成员有下列情形之一的，应当回避：</w:t>
      </w:r>
    </w:p>
    <w:p w14:paraId="6EB21AF0">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（1）供应商主要负责人的近亲属；</w:t>
      </w:r>
    </w:p>
    <w:p w14:paraId="03B232FB">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（2）与供应商有经济利益关系，有可能影响公正评审的。</w:t>
      </w:r>
    </w:p>
    <w:p w14:paraId="79AB1029">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（3）参与评审前，为采购商务联络工作的人员；</w:t>
      </w:r>
    </w:p>
    <w:p w14:paraId="0839F096">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（4）曾因采购相关活动受过纪律处分仍在影响期的；</w:t>
      </w:r>
    </w:p>
    <w:p w14:paraId="33DB491D">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w:t>
      </w:r>
      <w:r>
        <w:rPr>
          <w:rFonts w:ascii="仿宋_GB2312" w:hAnsi="仿宋_GB2312" w:eastAsia="仿宋_GB2312" w:cs="仿宋_GB2312"/>
          <w:color w:val="000000" w:themeColor="text1"/>
          <w:sz w:val="32"/>
          <w:szCs w:val="32"/>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）曾在各类采购相关活动中受过行政处罚或刑事处罚等不良记录的；</w:t>
      </w:r>
    </w:p>
    <w:p w14:paraId="53C95E3B">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w:t>
      </w:r>
      <w:r>
        <w:rPr>
          <w:rFonts w:ascii="仿宋_GB2312" w:hAnsi="仿宋_GB2312" w:eastAsia="仿宋_GB2312" w:cs="仿宋_GB2312"/>
          <w:color w:val="000000" w:themeColor="text1"/>
          <w:sz w:val="32"/>
          <w:szCs w:val="32"/>
          <w14:textFill>
            <w14:solidFill>
              <w14:schemeClr w14:val="tx1"/>
            </w14:solidFill>
          </w14:textFill>
        </w:rPr>
        <w:t>6</w:t>
      </w:r>
      <w:r>
        <w:rPr>
          <w:rFonts w:hint="eastAsia" w:ascii="仿宋_GB2312" w:hAnsi="仿宋_GB2312" w:eastAsia="仿宋_GB2312" w:cs="仿宋_GB2312"/>
          <w:color w:val="000000" w:themeColor="text1"/>
          <w:sz w:val="32"/>
          <w:szCs w:val="32"/>
          <w14:textFill>
            <w14:solidFill>
              <w14:schemeClr w14:val="tx1"/>
            </w14:solidFill>
          </w14:textFill>
        </w:rPr>
        <w:t>）其他不适宜担任评审</w:t>
      </w:r>
      <w:r>
        <w:rPr>
          <w:rFonts w:hint="eastAsia" w:ascii="仿宋_GB2312" w:hAnsi="宋体" w:eastAsia="仿宋_GB2312"/>
          <w:color w:val="000000" w:themeColor="text1"/>
          <w:sz w:val="32"/>
          <w14:textFill>
            <w14:solidFill>
              <w14:schemeClr w14:val="tx1"/>
            </w14:solidFill>
          </w14:textFill>
        </w:rPr>
        <w:t>评审</w:t>
      </w:r>
      <w:r>
        <w:rPr>
          <w:rFonts w:hint="eastAsia" w:ascii="仿宋_GB2312" w:hAnsi="仿宋_GB2312" w:eastAsia="仿宋_GB2312" w:cs="仿宋_GB2312"/>
          <w:color w:val="000000" w:themeColor="text1"/>
          <w:sz w:val="32"/>
          <w:szCs w:val="32"/>
          <w14:textFill>
            <w14:solidFill>
              <w14:schemeClr w14:val="tx1"/>
            </w14:solidFill>
          </w14:textFill>
        </w:rPr>
        <w:t>小组成员的。</w:t>
      </w:r>
    </w:p>
    <w:p w14:paraId="79D23143">
      <w:pPr>
        <w:spacing w:line="560" w:lineRule="exact"/>
        <w:ind w:firstLine="640" w:firstLineChars="200"/>
        <w:rPr>
          <w:rFonts w:hint="eastAsia" w:ascii="黑体" w:hAnsi="黑体" w:eastAsia="黑体" w:cs="仿宋_GB2312"/>
          <w:color w:val="000000" w:themeColor="text1"/>
          <w:sz w:val="32"/>
          <w:szCs w:val="32"/>
          <w14:textFill>
            <w14:solidFill>
              <w14:schemeClr w14:val="tx1"/>
            </w14:solidFill>
          </w14:textFill>
        </w:rPr>
      </w:pPr>
      <w:r>
        <w:rPr>
          <w:rFonts w:hint="eastAsia" w:ascii="黑体" w:hAnsi="黑体" w:eastAsia="黑体" w:cs="仿宋_GB2312"/>
          <w:color w:val="000000" w:themeColor="text1"/>
          <w:sz w:val="32"/>
          <w:szCs w:val="32"/>
          <w14:textFill>
            <w14:solidFill>
              <w14:schemeClr w14:val="tx1"/>
            </w14:solidFill>
          </w14:textFill>
        </w:rPr>
        <w:t>二、评审程序</w:t>
      </w:r>
    </w:p>
    <w:p w14:paraId="488025EA">
      <w:pPr>
        <w:spacing w:line="560" w:lineRule="exact"/>
        <w:ind w:firstLine="640" w:firstLineChars="200"/>
        <w:rPr>
          <w:rFonts w:hint="eastAsia" w:ascii="楷体" w:hAnsi="楷体" w:eastAsia="楷体" w:cs="楷体"/>
          <w:b w:val="0"/>
          <w:bCs w:val="0"/>
          <w:color w:val="000000" w:themeColor="text1"/>
          <w:sz w:val="32"/>
          <w:szCs w:val="32"/>
          <w14:textFill>
            <w14:solidFill>
              <w14:schemeClr w14:val="tx1"/>
            </w14:solidFill>
          </w14:textFill>
        </w:rPr>
      </w:pPr>
      <w:r>
        <w:rPr>
          <w:rFonts w:hint="eastAsia" w:ascii="楷体" w:hAnsi="楷体" w:eastAsia="楷体" w:cs="楷体"/>
          <w:b w:val="0"/>
          <w:bCs w:val="0"/>
          <w:color w:val="000000" w:themeColor="text1"/>
          <w:sz w:val="32"/>
          <w:szCs w:val="32"/>
          <w14:textFill>
            <w14:solidFill>
              <w14:schemeClr w14:val="tx1"/>
            </w14:solidFill>
          </w14:textFill>
        </w:rPr>
        <w:t>（一）资格评审</w:t>
      </w:r>
    </w:p>
    <w:p w14:paraId="05EACB85">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谈判小组于2026年1月</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26</w:t>
      </w:r>
      <w:r>
        <w:rPr>
          <w:rFonts w:hint="eastAsia" w:ascii="仿宋_GB2312" w:hAnsi="仿宋_GB2312" w:eastAsia="仿宋_GB2312" w:cs="仿宋_GB2312"/>
          <w:color w:val="000000" w:themeColor="text1"/>
          <w:sz w:val="32"/>
          <w:szCs w:val="32"/>
          <w14:textFill>
            <w14:solidFill>
              <w14:schemeClr w14:val="tx1"/>
            </w14:solidFill>
          </w14:textFill>
        </w:rPr>
        <w:t>日</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15</w:t>
      </w:r>
      <w:r>
        <w:rPr>
          <w:rFonts w:hint="eastAsia" w:ascii="仿宋_GB2312" w:hAnsi="仿宋_GB2312" w:eastAsia="仿宋_GB2312" w:cs="仿宋_GB2312"/>
          <w:color w:val="000000" w:themeColor="text1"/>
          <w:sz w:val="32"/>
          <w:szCs w:val="32"/>
          <w14:textFill>
            <w14:solidFill>
              <w14:schemeClr w14:val="tx1"/>
            </w14:solidFill>
          </w14:textFill>
        </w:rPr>
        <w:t>:00开启响应文件进行资格评审（根据实际调整时间）。参与竞争性谈判的供应商数量须为2家以上，若出现参与谈判的供应商数量不足的情况，我方可以根据实际情况对响应文件截止提交日期进行适当延长。</w:t>
      </w:r>
    </w:p>
    <w:p w14:paraId="3D8B6F82">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通过资格审查的供应商才能进入现场谈判环节。</w:t>
      </w:r>
    </w:p>
    <w:p w14:paraId="2CCABF58">
      <w:pPr>
        <w:spacing w:line="560" w:lineRule="exact"/>
        <w:ind w:firstLine="640" w:firstLineChars="200"/>
        <w:rPr>
          <w:rFonts w:hint="eastAsia" w:ascii="楷体" w:hAnsi="楷体" w:eastAsia="楷体" w:cs="楷体"/>
          <w:b w:val="0"/>
          <w:bCs w:val="0"/>
          <w:color w:val="000000" w:themeColor="text1"/>
          <w:sz w:val="32"/>
          <w:szCs w:val="32"/>
          <w14:textFill>
            <w14:solidFill>
              <w14:schemeClr w14:val="tx1"/>
            </w14:solidFill>
          </w14:textFill>
        </w:rPr>
      </w:pPr>
      <w:r>
        <w:rPr>
          <w:rFonts w:hint="eastAsia" w:ascii="楷体" w:hAnsi="楷体" w:eastAsia="楷体" w:cs="楷体"/>
          <w:b w:val="0"/>
          <w:bCs w:val="0"/>
          <w:color w:val="000000" w:themeColor="text1"/>
          <w:sz w:val="32"/>
          <w:szCs w:val="32"/>
          <w14:textFill>
            <w14:solidFill>
              <w14:schemeClr w14:val="tx1"/>
            </w14:solidFill>
          </w14:textFill>
        </w:rPr>
        <w:t>（二）现场谈判</w:t>
      </w:r>
    </w:p>
    <w:p w14:paraId="58E5080C">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1.完成资格审查后组织谈判，现场谈判时间一般安排在资格评审结束后3天内进行（根据实际调整），具体谈判时间、地点以采购人通知为准。</w:t>
      </w:r>
    </w:p>
    <w:p w14:paraId="0F7A6394">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供应商委派参加谈判的人员为法定代表人（或其授权代表），拟派现场项目经理必须到场。参加现场谈判人员须持本人有效身份证明按时到达指定地点进行谈判。不参加或参加人员不符合要求的视为放弃谈判，属无效响应。</w:t>
      </w:r>
    </w:p>
    <w:p w14:paraId="7149F3F2">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3.采购人逐一与供应商就价格、项目实施方案、拟派团队要求等内容进行谈判，采购人可根据谈判实际情况提请供应商对响应文件进行修改和补充。</w:t>
      </w:r>
    </w:p>
    <w:p w14:paraId="67BD7EA6">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4.供应商根据谈判情况可对原响应文件进行修改，采购人将对谈判过程和重要谈判内容形成记录，供应商代表签字后作为评审的依据。</w:t>
      </w:r>
    </w:p>
    <w:p w14:paraId="73A83047">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5.供应商代表在谈判中做出的承诺构成响应文件的组成部分，且组成部分具有同等效力。所有参与谈判的供应商应在谈判后的3日内就谈判过程中响应文件的修改内容进行盖章确认并提交相应盖章文件，逾期未提交的以首次提交的响应文件进行评审。</w:t>
      </w:r>
    </w:p>
    <w:p w14:paraId="0821AF35">
      <w:pPr>
        <w:spacing w:line="560" w:lineRule="exact"/>
        <w:ind w:firstLine="640" w:firstLineChars="200"/>
        <w:rPr>
          <w:rFonts w:hint="eastAsia" w:ascii="楷体_GB2312" w:hAnsi="仿宋_GB2312" w:eastAsia="楷体_GB2312" w:cs="仿宋_GB2312"/>
          <w:b w:val="0"/>
          <w:bCs w:val="0"/>
          <w:color w:val="000000" w:themeColor="text1"/>
          <w:sz w:val="32"/>
          <w:szCs w:val="32"/>
          <w14:textFill>
            <w14:solidFill>
              <w14:schemeClr w14:val="tx1"/>
            </w14:solidFill>
          </w14:textFill>
        </w:rPr>
      </w:pPr>
      <w:r>
        <w:rPr>
          <w:rFonts w:hint="eastAsia" w:ascii="楷体_GB2312" w:hAnsi="仿宋_GB2312" w:eastAsia="楷体_GB2312" w:cs="仿宋_GB2312"/>
          <w:b w:val="0"/>
          <w:bCs w:val="0"/>
          <w:color w:val="000000" w:themeColor="text1"/>
          <w:sz w:val="32"/>
          <w:szCs w:val="32"/>
          <w14:textFill>
            <w14:solidFill>
              <w14:schemeClr w14:val="tx1"/>
            </w14:solidFill>
          </w14:textFill>
        </w:rPr>
        <w:t>（三）评审要求</w:t>
      </w:r>
    </w:p>
    <w:p w14:paraId="2B96F628">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1.现场工作人员不得向评审人员明示或暗示倾向或者排斥特定供应商，干扰评审人员的客观、公正、独立评审和打分。</w:t>
      </w:r>
    </w:p>
    <w:p w14:paraId="389F8B15">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2.监督人员应当维护评审秩序，监督评审人员依照采购文件规定的程序、方法和标准进行独立评审，及时制止和纠正现场倾向性言论或者违法违规行为。</w:t>
      </w:r>
    </w:p>
    <w:p w14:paraId="6B12F0BA">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3.评审人员负责具体评审事务，独立审查、评价供应商响应文件，对本人的评分和评审结果负责。</w:t>
      </w:r>
    </w:p>
    <w:p w14:paraId="3F82E13E">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评审人员应当审查供应商的响应文件是否符合采购文件约定，供应商之间是否存在围标串标行为，供应商是否存在不合理报价情况，如出现围标串标及采购文件约定无效响应情形的，应当认定供应商响应无效，并记录在评审报告中。</w:t>
      </w:r>
    </w:p>
    <w:p w14:paraId="56AAED00">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5.评审人员应当根据采购文件规定的评审项目逐条评审，根据供应商的响应文件综合评价各个供应商响应情况和履约能力。</w:t>
      </w:r>
    </w:p>
    <w:p w14:paraId="09F35AD3">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6.对于响应文件中含义不明确、同类问题表述不-致或者有明显文字和计算错误的内容，评审人员可要求供应商作出必要的澄清、说明或者补正。供应商的澄清、说明或者补正不得超出响应文件范围或者改变响应文件实质性内容。</w:t>
      </w:r>
    </w:p>
    <w:p w14:paraId="7F5D8A1D">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7.评审人员对需要共同认定的事项存在争议的，应当按照少数服从多数的原则作出结论。持不同意见的评审人员应当在评审报告上签署不同意见及理由，否则视为同意评审报告。</w:t>
      </w:r>
    </w:p>
    <w:p w14:paraId="41858323">
      <w:pPr>
        <w:spacing w:line="560" w:lineRule="exact"/>
        <w:ind w:firstLine="640" w:firstLineChars="200"/>
        <w:rPr>
          <w:rFonts w:hint="eastAsia" w:ascii="楷体_GB2312" w:hAnsi="仿宋_GB2312" w:eastAsia="楷体_GB2312" w:cs="仿宋_GB2312"/>
          <w:color w:val="000000" w:themeColor="text1"/>
          <w:sz w:val="32"/>
          <w:szCs w:val="32"/>
          <w14:textFill>
            <w14:solidFill>
              <w14:schemeClr w14:val="tx1"/>
            </w14:solidFill>
          </w14:textFill>
        </w:rPr>
      </w:pPr>
      <w:r>
        <w:rPr>
          <w:rFonts w:hint="eastAsia" w:ascii="楷体_GB2312" w:hAnsi="仿宋_GB2312" w:eastAsia="楷体_GB2312" w:cs="仿宋_GB2312"/>
          <w:color w:val="000000" w:themeColor="text1"/>
          <w:sz w:val="32"/>
          <w:szCs w:val="32"/>
          <w14:textFill>
            <w14:solidFill>
              <w14:schemeClr w14:val="tx1"/>
            </w14:solidFill>
          </w14:textFill>
        </w:rPr>
        <w:t>（四）无效响应情形</w:t>
      </w:r>
    </w:p>
    <w:p w14:paraId="2F5FBD50">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响应文件开启和评审过程中，若采购人发现响应文件出现以下任一情况，经监督人确认后</w:t>
      </w:r>
      <w:r>
        <w:rPr>
          <w:rFonts w:hint="eastAsia" w:ascii="仿宋_GB2312" w:hAnsi="仿宋_GB2312" w:eastAsia="仿宋_GB2312" w:cs="仿宋_GB2312"/>
          <w:b/>
          <w:bCs/>
          <w:color w:val="000000" w:themeColor="text1"/>
          <w:sz w:val="32"/>
          <w:szCs w:val="32"/>
          <w14:textFill>
            <w14:solidFill>
              <w14:schemeClr w14:val="tx1"/>
            </w14:solidFill>
          </w14:textFill>
        </w:rPr>
        <w:t>当场宣布为废标或无效投标</w:t>
      </w:r>
      <w:r>
        <w:rPr>
          <w:rFonts w:hint="eastAsia" w:ascii="仿宋_GB2312" w:hAnsi="仿宋_GB2312" w:eastAsia="仿宋_GB2312" w:cs="仿宋_GB2312"/>
          <w:color w:val="000000" w:themeColor="text1"/>
          <w:sz w:val="32"/>
          <w:szCs w:val="32"/>
          <w14:textFill>
            <w14:solidFill>
              <w14:schemeClr w14:val="tx1"/>
            </w14:solidFill>
          </w14:textFill>
        </w:rPr>
        <w:t>：</w:t>
      </w:r>
    </w:p>
    <w:p w14:paraId="7E71CA1C">
      <w:pPr>
        <w:spacing w:line="540" w:lineRule="exact"/>
        <w:ind w:firstLine="640" w:firstLineChars="200"/>
        <w:rPr>
          <w:rFonts w:ascii="仿宋_GB2312" w:eastAsia="仿宋_GB2312"/>
          <w:color w:val="000000" w:themeColor="text1"/>
          <w:sz w:val="32"/>
          <w:szCs w:val="32"/>
          <w14:textFill>
            <w14:solidFill>
              <w14:schemeClr w14:val="tx1"/>
            </w14:solidFill>
          </w14:textFill>
        </w:rPr>
      </w:pPr>
      <w:r>
        <w:rPr>
          <w:rFonts w:ascii="仿宋_GB2312" w:eastAsia="仿宋_GB2312"/>
          <w:color w:val="000000" w:themeColor="text1"/>
          <w:sz w:val="32"/>
          <w:szCs w:val="32"/>
          <w14:textFill>
            <w14:solidFill>
              <w14:schemeClr w14:val="tx1"/>
            </w14:solidFill>
          </w14:textFill>
        </w:rPr>
        <w:t>1</w:t>
      </w:r>
      <w:r>
        <w:rPr>
          <w:rFonts w:hint="eastAsia" w:ascii="仿宋_GB2312" w:eastAsia="仿宋_GB2312"/>
          <w:color w:val="000000" w:themeColor="text1"/>
          <w:sz w:val="32"/>
          <w:szCs w:val="32"/>
          <w14:textFill>
            <w14:solidFill>
              <w14:schemeClr w14:val="tx1"/>
            </w14:solidFill>
          </w14:textFill>
        </w:rPr>
        <w:t>.逾期送达响应文件；</w:t>
      </w:r>
    </w:p>
    <w:p w14:paraId="5D447E13">
      <w:pPr>
        <w:spacing w:line="54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2.响应文件未按照采购文件要求签署、盖章的；</w:t>
      </w:r>
    </w:p>
    <w:p w14:paraId="25B625D9">
      <w:pPr>
        <w:spacing w:line="54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3.不具备采购文件中规定的资格要求的；</w:t>
      </w:r>
    </w:p>
    <w:p w14:paraId="77C1A2DF">
      <w:pPr>
        <w:spacing w:line="54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4.报价超过采购文件中规定的最高限价的；</w:t>
      </w:r>
    </w:p>
    <w:p w14:paraId="5C69C2F4">
      <w:pPr>
        <w:spacing w:line="54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5.供应商与采购人存在利害关系可能影响采购公正性的；</w:t>
      </w:r>
    </w:p>
    <w:p w14:paraId="0F9A9B1E">
      <w:pPr>
        <w:spacing w:line="54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6.供应商负责人为同一人或者存在控股、管理关系的；</w:t>
      </w:r>
    </w:p>
    <w:p w14:paraId="1E65FF6E">
      <w:pPr>
        <w:spacing w:line="54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7.供应商有串通投标、弄虚作假、行贿等违法行为；</w:t>
      </w:r>
    </w:p>
    <w:p w14:paraId="6F943A24">
      <w:pPr>
        <w:spacing w:line="54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8.供应商响应文件未注明项目现场负责人的；</w:t>
      </w:r>
    </w:p>
    <w:p w14:paraId="7E07E664">
      <w:pPr>
        <w:spacing w:line="54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9.供应商不参加谈判或参加人员不符合要求的；</w:t>
      </w:r>
    </w:p>
    <w:p w14:paraId="78B1EC76">
      <w:pPr>
        <w:spacing w:line="54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10.供应商未提供信用中国查询截图，仅提供信用信息报告的；</w:t>
      </w:r>
    </w:p>
    <w:p w14:paraId="18FB087C">
      <w:pPr>
        <w:spacing w:line="54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11.“信用中国”网站截图显示查询日期早于采购公告公布之日或无日期的；</w:t>
      </w:r>
    </w:p>
    <w:p w14:paraId="5290F658">
      <w:pPr>
        <w:spacing w:line="54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12.法律、法规和采购文件规定的其他无效情形。</w:t>
      </w:r>
    </w:p>
    <w:p w14:paraId="0E234E37">
      <w:pPr>
        <w:spacing w:line="560" w:lineRule="exact"/>
        <w:ind w:firstLine="640" w:firstLineChars="200"/>
        <w:rPr>
          <w:rFonts w:hint="eastAsia" w:ascii="黑体" w:hAnsi="黑体" w:eastAsia="黑体" w:cs="仿宋_GB2312"/>
          <w:color w:val="000000" w:themeColor="text1"/>
          <w:sz w:val="32"/>
          <w:szCs w:val="32"/>
          <w14:textFill>
            <w14:solidFill>
              <w14:schemeClr w14:val="tx1"/>
            </w14:solidFill>
          </w14:textFill>
        </w:rPr>
      </w:pPr>
      <w:r>
        <w:rPr>
          <w:rFonts w:hint="eastAsia" w:ascii="黑体" w:hAnsi="黑体" w:eastAsia="黑体" w:cs="仿宋_GB2312"/>
          <w:color w:val="000000" w:themeColor="text1"/>
          <w:sz w:val="32"/>
          <w:szCs w:val="32"/>
          <w14:textFill>
            <w14:solidFill>
              <w14:schemeClr w14:val="tx1"/>
            </w14:solidFill>
          </w14:textFill>
        </w:rPr>
        <w:t>五、项目评审</w:t>
      </w:r>
    </w:p>
    <w:p w14:paraId="5627F58E">
      <w:pPr>
        <w:spacing w:line="560" w:lineRule="exact"/>
        <w:ind w:firstLine="640" w:firstLineChars="200"/>
        <w:rPr>
          <w:rFonts w:hint="eastAsia" w:ascii="楷体" w:hAnsi="楷体" w:eastAsia="楷体" w:cs="楷体"/>
          <w:color w:val="000000" w:themeColor="text1"/>
          <w:sz w:val="32"/>
          <w:szCs w:val="32"/>
          <w14:textFill>
            <w14:solidFill>
              <w14:schemeClr w14:val="tx1"/>
            </w14:solidFill>
          </w14:textFill>
        </w:rPr>
      </w:pPr>
      <w:r>
        <w:rPr>
          <w:rFonts w:hint="eastAsia" w:ascii="楷体_GB2312" w:hAnsi="楷体" w:eastAsia="楷体_GB2312" w:cs="仿宋_GB2312"/>
          <w:color w:val="000000" w:themeColor="text1"/>
          <w:sz w:val="32"/>
          <w:szCs w:val="32"/>
          <w14:textFill>
            <w14:solidFill>
              <w14:schemeClr w14:val="tx1"/>
            </w14:solidFill>
          </w14:textFill>
        </w:rPr>
        <w:t>（一）评审方法：</w:t>
      </w:r>
      <w:r>
        <w:rPr>
          <w:rFonts w:hint="eastAsia" w:ascii="楷体" w:hAnsi="楷体" w:eastAsia="楷体" w:cs="楷体"/>
          <w:color w:val="000000" w:themeColor="text1"/>
          <w:sz w:val="32"/>
          <w:szCs w:val="32"/>
          <w14:textFill>
            <w14:solidFill>
              <w14:schemeClr w14:val="tx1"/>
            </w14:solidFill>
          </w14:textFill>
        </w:rPr>
        <w:t>综合评估法</w:t>
      </w:r>
    </w:p>
    <w:p w14:paraId="1842C9ED">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响应文件满足采购文件的所有资格条件下，谈判小组与所有参与谈判的供应商进行谈判后，由谈判小组根据采购评审细则要求，结合供应商响应文件和谈判结果进行评分，最后选取综合评分最高的投标人为第一成交候选人。最高分相同的，依次按项目实施方案、售后服务方案、价格得分从高到低选取。</w:t>
      </w:r>
    </w:p>
    <w:p w14:paraId="21FA74D3">
      <w:pPr>
        <w:spacing w:line="560" w:lineRule="exact"/>
        <w:ind w:firstLine="640" w:firstLineChars="200"/>
        <w:rPr>
          <w:rFonts w:hint="eastAsia" w:ascii="楷体_GB2312" w:hAnsi="楷体" w:eastAsia="楷体_GB2312" w:cs="仿宋_GB2312"/>
          <w:color w:val="000000" w:themeColor="text1"/>
          <w:sz w:val="32"/>
          <w:szCs w:val="32"/>
          <w14:textFill>
            <w14:solidFill>
              <w14:schemeClr w14:val="tx1"/>
            </w14:solidFill>
          </w14:textFill>
        </w:rPr>
      </w:pPr>
      <w:r>
        <w:rPr>
          <w:rFonts w:hint="eastAsia" w:ascii="楷体_GB2312" w:hAnsi="楷体" w:eastAsia="楷体_GB2312" w:cs="仿宋_GB2312"/>
          <w:color w:val="000000" w:themeColor="text1"/>
          <w:sz w:val="32"/>
          <w:szCs w:val="32"/>
          <w14:textFill>
            <w14:solidFill>
              <w14:schemeClr w14:val="tx1"/>
            </w14:solidFill>
          </w14:textFill>
        </w:rPr>
        <w:t>（二）初步评审：资格评审标准</w:t>
      </w:r>
    </w:p>
    <w:p w14:paraId="667DC369">
      <w:pPr>
        <w:spacing w:line="560" w:lineRule="exact"/>
        <w:ind w:firstLine="640" w:firstLineChars="200"/>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供应商资格审查。评审小组依据《供应商资格审查标准》对响应文件进行资格审查。有一项不符合评审标准的，评审小组应当否决其响应。资格审查评审的结论是“通过”“不通过”“不适用”，只有结论为“通过”“不适用”的响应文件方能进入下一阶段的评审，否则其响应将按无效处理。</w:t>
      </w:r>
    </w:p>
    <w:p w14:paraId="518ED066">
      <w:pPr>
        <w:spacing w:line="560" w:lineRule="exact"/>
        <w:jc w:val="center"/>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w:t>
      </w:r>
      <w:r>
        <w:rPr>
          <w:rFonts w:hint="eastAsia" w:ascii="仿宋_GB2312" w:hAnsi="仿宋_GB2312" w:eastAsia="仿宋_GB2312" w:cs="仿宋_GB2312"/>
          <w:b/>
          <w:bCs/>
          <w:sz w:val="32"/>
          <w:szCs w:val="32"/>
        </w:rPr>
        <w:t>供应商资格审查标准</w:t>
      </w:r>
      <w:r>
        <w:rPr>
          <w:rFonts w:hint="eastAsia" w:ascii="仿宋_GB2312" w:hAnsi="仿宋_GB2312" w:eastAsia="仿宋_GB2312" w:cs="仿宋_GB2312"/>
          <w:b/>
          <w:bCs/>
          <w:color w:val="000000" w:themeColor="text1"/>
          <w:sz w:val="32"/>
          <w:szCs w:val="32"/>
          <w14:textFill>
            <w14:solidFill>
              <w14:schemeClr w14:val="tx1"/>
            </w14:solidFill>
          </w14:textFill>
        </w:rPr>
        <w:t>》</w:t>
      </w:r>
    </w:p>
    <w:tbl>
      <w:tblPr>
        <w:tblStyle w:val="9"/>
        <w:tblW w:w="110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1261"/>
        <w:gridCol w:w="5339"/>
        <w:gridCol w:w="1259"/>
        <w:gridCol w:w="1266"/>
        <w:gridCol w:w="1266"/>
      </w:tblGrid>
      <w:tr w14:paraId="26ACA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shd w:val="clear" w:color="auto" w:fill="B4C6E7"/>
            <w:vAlign w:val="center"/>
          </w:tcPr>
          <w:p w14:paraId="52D3FAB2">
            <w:pPr>
              <w:spacing w:line="440" w:lineRule="exact"/>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序号</w:t>
            </w:r>
          </w:p>
        </w:tc>
        <w:tc>
          <w:tcPr>
            <w:tcW w:w="1261" w:type="dxa"/>
            <w:shd w:val="clear" w:color="auto" w:fill="B4C6E7"/>
            <w:vAlign w:val="center"/>
          </w:tcPr>
          <w:p w14:paraId="59B3183D">
            <w:pPr>
              <w:spacing w:line="440" w:lineRule="exact"/>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审查因素</w:t>
            </w:r>
          </w:p>
        </w:tc>
        <w:tc>
          <w:tcPr>
            <w:tcW w:w="5339" w:type="dxa"/>
            <w:shd w:val="clear" w:color="auto" w:fill="B4C6E7"/>
            <w:vAlign w:val="center"/>
          </w:tcPr>
          <w:p w14:paraId="17A43C16">
            <w:pPr>
              <w:spacing w:line="440" w:lineRule="exact"/>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审查内容</w:t>
            </w:r>
          </w:p>
        </w:tc>
        <w:tc>
          <w:tcPr>
            <w:tcW w:w="1259" w:type="dxa"/>
            <w:shd w:val="clear" w:color="auto" w:fill="B4C6E7"/>
            <w:vAlign w:val="center"/>
          </w:tcPr>
          <w:p w14:paraId="5AFD05D0">
            <w:pPr>
              <w:spacing w:line="440" w:lineRule="exact"/>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审查情况</w:t>
            </w:r>
          </w:p>
        </w:tc>
        <w:tc>
          <w:tcPr>
            <w:tcW w:w="1266" w:type="dxa"/>
            <w:shd w:val="clear" w:color="auto" w:fill="B4C6E7"/>
          </w:tcPr>
          <w:p w14:paraId="0805EE4F">
            <w:pPr>
              <w:spacing w:line="440" w:lineRule="exact"/>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不通过原因</w:t>
            </w:r>
          </w:p>
        </w:tc>
        <w:tc>
          <w:tcPr>
            <w:tcW w:w="1266" w:type="dxa"/>
            <w:shd w:val="clear" w:color="auto" w:fill="B4C6E7"/>
          </w:tcPr>
          <w:p w14:paraId="609D0A25">
            <w:pPr>
              <w:spacing w:line="440" w:lineRule="exact"/>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审查因素使用情况</w:t>
            </w:r>
          </w:p>
        </w:tc>
      </w:tr>
      <w:tr w14:paraId="3074E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Align w:val="center"/>
          </w:tcPr>
          <w:p w14:paraId="1F88ACC6">
            <w:pPr>
              <w:spacing w:line="27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261" w:type="dxa"/>
            <w:vAlign w:val="center"/>
          </w:tcPr>
          <w:p w14:paraId="5324E5EA">
            <w:pPr>
              <w:spacing w:line="276" w:lineRule="auto"/>
              <w:rPr>
                <w:rFonts w:hint="eastAsia" w:ascii="仿宋_GB2312" w:hAnsi="仿宋_GB2312" w:eastAsia="仿宋_GB2312" w:cs="仿宋_GB2312"/>
                <w:sz w:val="24"/>
              </w:rPr>
            </w:pPr>
            <w:r>
              <w:rPr>
                <w:rFonts w:hint="eastAsia" w:ascii="仿宋_GB2312" w:hAnsi="仿宋_GB2312" w:eastAsia="仿宋_GB2312" w:cs="仿宋_GB2312"/>
                <w:sz w:val="24"/>
              </w:rPr>
              <w:t>独立承担民事责任的能力</w:t>
            </w:r>
          </w:p>
        </w:tc>
        <w:tc>
          <w:tcPr>
            <w:tcW w:w="5339" w:type="dxa"/>
            <w:vAlign w:val="center"/>
          </w:tcPr>
          <w:p w14:paraId="4EA0BE51">
            <w:pPr>
              <w:spacing w:line="276" w:lineRule="auto"/>
              <w:rPr>
                <w:rFonts w:hint="eastAsia" w:ascii="仿宋_GB2312" w:hAnsi="仿宋_GB2312" w:eastAsia="仿宋_GB2312" w:cs="仿宋_GB2312"/>
                <w:sz w:val="24"/>
              </w:rPr>
            </w:pPr>
            <w:r>
              <w:rPr>
                <w:rFonts w:hint="eastAsia" w:ascii="仿宋_GB2312" w:hAnsi="仿宋_GB2312" w:eastAsia="仿宋_GB2312" w:cs="仿宋_GB2312"/>
                <w:sz w:val="24"/>
              </w:rPr>
              <w:t>供应商应当为合法存续的法人或其他组织，具有独立承担民事责任的能力。【</w:t>
            </w:r>
            <w:r>
              <w:rPr>
                <w:rFonts w:hint="eastAsia" w:ascii="仿宋_GB2312" w:hAnsi="仿宋_GB2312" w:eastAsia="仿宋_GB2312" w:cs="仿宋_GB2312"/>
                <w:b/>
                <w:bCs/>
                <w:sz w:val="24"/>
              </w:rPr>
              <w:t>供应商须提供：①营业执照的复印件，加盖公章</w:t>
            </w:r>
            <w:r>
              <w:rPr>
                <w:rFonts w:hint="eastAsia" w:ascii="仿宋_GB2312" w:hAnsi="仿宋_GB2312" w:eastAsia="仿宋_GB2312" w:cs="仿宋_GB2312"/>
                <w:sz w:val="24"/>
              </w:rPr>
              <w:t>】</w:t>
            </w:r>
          </w:p>
        </w:tc>
        <w:tc>
          <w:tcPr>
            <w:tcW w:w="1259" w:type="dxa"/>
            <w:vAlign w:val="center"/>
          </w:tcPr>
          <w:p w14:paraId="354F612B">
            <w:pPr>
              <w:spacing w:line="276" w:lineRule="auto"/>
              <w:rPr>
                <w:rFonts w:hint="eastAsia" w:ascii="仿宋_GB2312" w:hAnsi="仿宋_GB2312" w:eastAsia="仿宋_GB2312" w:cs="仿宋_GB2312"/>
                <w:sz w:val="24"/>
              </w:rPr>
            </w:pPr>
            <w:r>
              <w:rPr>
                <w:rFonts w:hint="eastAsia" w:ascii="仿宋_GB2312" w:hAnsi="仿宋_GB2312" w:eastAsia="仿宋_GB2312" w:cs="仿宋_GB2312"/>
                <w:sz w:val="24"/>
              </w:rPr>
              <w:sym w:font="Wingdings 2" w:char="00A3"/>
            </w:r>
            <w:r>
              <w:rPr>
                <w:rFonts w:hint="eastAsia" w:ascii="仿宋_GB2312" w:hAnsi="仿宋_GB2312" w:eastAsia="仿宋_GB2312" w:cs="仿宋_GB2312"/>
                <w:sz w:val="24"/>
              </w:rPr>
              <w:t>通过</w:t>
            </w:r>
          </w:p>
          <w:p w14:paraId="608E5458">
            <w:pPr>
              <w:spacing w:line="276" w:lineRule="auto"/>
              <w:jc w:val="left"/>
              <w:rPr>
                <w:rFonts w:hint="eastAsia" w:ascii="仿宋_GB2312" w:hAnsi="仿宋_GB2312" w:eastAsia="仿宋_GB2312" w:cs="仿宋_GB2312"/>
                <w:sz w:val="24"/>
              </w:rPr>
            </w:pPr>
            <w:r>
              <w:rPr>
                <w:rFonts w:ascii="仿宋_GB2312" w:hAnsi="仿宋_GB2312" w:eastAsia="仿宋_GB2312" w:cs="仿宋_GB2312"/>
                <w:sz w:val="24"/>
              </w:rPr>
              <w:sym w:font="Wingdings 2" w:char="F0A3"/>
            </w:r>
            <w:r>
              <w:rPr>
                <w:rFonts w:hint="eastAsia" w:ascii="仿宋_GB2312" w:hAnsi="仿宋_GB2312" w:eastAsia="仿宋_GB2312" w:cs="仿宋_GB2312"/>
                <w:sz w:val="24"/>
              </w:rPr>
              <w:t>不通过</w:t>
            </w:r>
          </w:p>
        </w:tc>
        <w:tc>
          <w:tcPr>
            <w:tcW w:w="1266" w:type="dxa"/>
          </w:tcPr>
          <w:p w14:paraId="4084F528">
            <w:pPr>
              <w:spacing w:line="276" w:lineRule="auto"/>
              <w:rPr>
                <w:rFonts w:hint="eastAsia" w:ascii="仿宋_GB2312" w:hAnsi="仿宋_GB2312" w:eastAsia="仿宋_GB2312" w:cs="仿宋_GB2312"/>
                <w:sz w:val="24"/>
              </w:rPr>
            </w:pPr>
          </w:p>
        </w:tc>
        <w:tc>
          <w:tcPr>
            <w:tcW w:w="1266" w:type="dxa"/>
            <w:vAlign w:val="center"/>
          </w:tcPr>
          <w:p w14:paraId="430519F9">
            <w:pPr>
              <w:spacing w:line="276" w:lineRule="auto"/>
              <w:rPr>
                <w:rFonts w:hint="eastAsia" w:ascii="仿宋_GB2312" w:hAnsi="仿宋_GB2312" w:eastAsia="仿宋_GB2312" w:cs="仿宋_GB2312"/>
                <w:sz w:val="24"/>
              </w:rPr>
            </w:pPr>
          </w:p>
          <w:p w14:paraId="38CA3AA3">
            <w:pPr>
              <w:spacing w:line="276" w:lineRule="auto"/>
              <w:rPr>
                <w:rFonts w:hint="eastAsia" w:ascii="仿宋_GB2312" w:hAnsi="仿宋_GB2312" w:eastAsia="仿宋_GB2312" w:cs="仿宋_GB2312"/>
                <w:sz w:val="24"/>
              </w:rPr>
            </w:pPr>
            <w:r>
              <w:rPr>
                <w:rFonts w:hint="eastAsia" w:ascii="仿宋_GB2312" w:hAnsi="仿宋_GB2312" w:eastAsia="仿宋_GB2312" w:cs="仿宋_GB2312"/>
                <w:sz w:val="24"/>
              </w:rPr>
              <w:sym w:font="Wingdings 2" w:char="F0A3"/>
            </w:r>
            <w:r>
              <w:rPr>
                <w:rFonts w:hint="eastAsia" w:ascii="仿宋_GB2312" w:hAnsi="仿宋_GB2312" w:eastAsia="仿宋_GB2312" w:cs="仿宋_GB2312"/>
                <w:sz w:val="24"/>
              </w:rPr>
              <w:t>不适用</w:t>
            </w:r>
          </w:p>
          <w:p w14:paraId="1ECE92D0">
            <w:pPr>
              <w:spacing w:line="276" w:lineRule="auto"/>
              <w:jc w:val="center"/>
              <w:rPr>
                <w:rFonts w:hint="eastAsia" w:ascii="仿宋_GB2312" w:hAnsi="仿宋_GB2312" w:eastAsia="仿宋_GB2312" w:cs="仿宋_GB2312"/>
                <w:sz w:val="24"/>
              </w:rPr>
            </w:pPr>
          </w:p>
        </w:tc>
      </w:tr>
      <w:tr w14:paraId="731DC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Align w:val="center"/>
          </w:tcPr>
          <w:p w14:paraId="11FE24AC">
            <w:pPr>
              <w:spacing w:line="27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261" w:type="dxa"/>
            <w:vAlign w:val="center"/>
          </w:tcPr>
          <w:p w14:paraId="28D1486A">
            <w:pPr>
              <w:spacing w:line="276" w:lineRule="auto"/>
              <w:rPr>
                <w:rFonts w:hint="eastAsia" w:ascii="仿宋_GB2312" w:hAnsi="仿宋_GB2312" w:eastAsia="仿宋_GB2312" w:cs="仿宋_GB2312"/>
                <w:sz w:val="24"/>
              </w:rPr>
            </w:pPr>
            <w:r>
              <w:rPr>
                <w:rFonts w:hint="eastAsia" w:ascii="仿宋_GB2312" w:hAnsi="仿宋_GB2312" w:eastAsia="仿宋_GB2312" w:cs="仿宋_GB2312"/>
                <w:sz w:val="24"/>
              </w:rPr>
              <w:t>履约能力</w:t>
            </w:r>
          </w:p>
        </w:tc>
        <w:tc>
          <w:tcPr>
            <w:tcW w:w="5339" w:type="dxa"/>
            <w:vAlign w:val="center"/>
          </w:tcPr>
          <w:p w14:paraId="0B9A543C">
            <w:pPr>
              <w:spacing w:line="276" w:lineRule="auto"/>
              <w:rPr>
                <w:rFonts w:hint="eastAsia" w:ascii="仿宋_GB2312" w:hAnsi="仿宋_GB2312" w:eastAsia="仿宋_GB2312" w:cs="仿宋_GB2312"/>
                <w:sz w:val="24"/>
              </w:rPr>
            </w:pPr>
            <w:bookmarkStart w:id="8" w:name="_Hlk194516215"/>
            <w:r>
              <w:rPr>
                <w:rFonts w:hint="eastAsia" w:ascii="仿宋_GB2312" w:hAnsi="仿宋_GB2312" w:eastAsia="仿宋_GB2312" w:cs="仿宋_GB2312"/>
                <w:sz w:val="24"/>
              </w:rPr>
              <w:t>具有履行合同所必需的设备或专业技术能力。</w:t>
            </w:r>
            <w:bookmarkEnd w:id="8"/>
          </w:p>
        </w:tc>
        <w:tc>
          <w:tcPr>
            <w:tcW w:w="1259" w:type="dxa"/>
            <w:vAlign w:val="center"/>
          </w:tcPr>
          <w:p w14:paraId="50D974AB">
            <w:pPr>
              <w:spacing w:line="276" w:lineRule="auto"/>
              <w:rPr>
                <w:rFonts w:hint="eastAsia" w:ascii="仿宋_GB2312" w:hAnsi="仿宋_GB2312" w:eastAsia="仿宋_GB2312" w:cs="仿宋_GB2312"/>
                <w:sz w:val="24"/>
              </w:rPr>
            </w:pPr>
            <w:r>
              <w:rPr>
                <w:rFonts w:hint="eastAsia" w:ascii="仿宋_GB2312" w:hAnsi="仿宋_GB2312" w:eastAsia="仿宋_GB2312" w:cs="仿宋_GB2312"/>
                <w:sz w:val="24"/>
              </w:rPr>
              <w:sym w:font="Wingdings 2" w:char="F0A3"/>
            </w:r>
            <w:r>
              <w:rPr>
                <w:rFonts w:hint="eastAsia" w:ascii="仿宋_GB2312" w:hAnsi="仿宋_GB2312" w:eastAsia="仿宋_GB2312" w:cs="仿宋_GB2312"/>
                <w:sz w:val="24"/>
              </w:rPr>
              <w:t>通过</w:t>
            </w:r>
          </w:p>
          <w:p w14:paraId="29A2C118">
            <w:pPr>
              <w:spacing w:line="276" w:lineRule="auto"/>
              <w:jc w:val="left"/>
              <w:rPr>
                <w:rFonts w:hint="eastAsia" w:ascii="仿宋_GB2312" w:hAnsi="仿宋_GB2312" w:eastAsia="仿宋_GB2312" w:cs="仿宋_GB2312"/>
                <w:sz w:val="24"/>
              </w:rPr>
            </w:pPr>
            <w:r>
              <w:rPr>
                <w:rFonts w:ascii="仿宋_GB2312" w:hAnsi="仿宋_GB2312" w:eastAsia="仿宋_GB2312" w:cs="仿宋_GB2312"/>
                <w:sz w:val="24"/>
              </w:rPr>
              <w:sym w:font="Wingdings 2" w:char="F0A3"/>
            </w:r>
            <w:r>
              <w:rPr>
                <w:rFonts w:hint="eastAsia" w:ascii="仿宋_GB2312" w:hAnsi="仿宋_GB2312" w:eastAsia="仿宋_GB2312" w:cs="仿宋_GB2312"/>
                <w:sz w:val="24"/>
              </w:rPr>
              <w:t>不通过</w:t>
            </w:r>
          </w:p>
        </w:tc>
        <w:tc>
          <w:tcPr>
            <w:tcW w:w="1266" w:type="dxa"/>
          </w:tcPr>
          <w:p w14:paraId="56C5E763">
            <w:pPr>
              <w:spacing w:line="276" w:lineRule="auto"/>
              <w:rPr>
                <w:rFonts w:hint="eastAsia" w:ascii="仿宋_GB2312" w:hAnsi="仿宋_GB2312" w:eastAsia="仿宋_GB2312" w:cs="仿宋_GB2312"/>
                <w:sz w:val="24"/>
              </w:rPr>
            </w:pPr>
          </w:p>
        </w:tc>
        <w:tc>
          <w:tcPr>
            <w:tcW w:w="1266" w:type="dxa"/>
            <w:vAlign w:val="center"/>
          </w:tcPr>
          <w:p w14:paraId="2DF466C4">
            <w:pPr>
              <w:spacing w:line="276" w:lineRule="auto"/>
              <w:rPr>
                <w:rFonts w:hint="eastAsia" w:ascii="仿宋_GB2312" w:hAnsi="仿宋_GB2312" w:eastAsia="仿宋_GB2312" w:cs="仿宋_GB2312"/>
                <w:sz w:val="24"/>
              </w:rPr>
            </w:pPr>
            <w:r>
              <w:rPr>
                <w:rFonts w:hint="eastAsia" w:ascii="仿宋_GB2312" w:hAnsi="仿宋_GB2312" w:eastAsia="仿宋_GB2312" w:cs="仿宋_GB2312"/>
                <w:sz w:val="24"/>
              </w:rPr>
              <w:sym w:font="Wingdings 2" w:char="F0A3"/>
            </w:r>
            <w:r>
              <w:rPr>
                <w:rFonts w:hint="eastAsia" w:ascii="仿宋_GB2312" w:hAnsi="仿宋_GB2312" w:eastAsia="仿宋_GB2312" w:cs="仿宋_GB2312"/>
                <w:sz w:val="24"/>
              </w:rPr>
              <w:t>不适用</w:t>
            </w:r>
          </w:p>
        </w:tc>
      </w:tr>
      <w:tr w14:paraId="54E25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Align w:val="center"/>
          </w:tcPr>
          <w:p w14:paraId="62CDE15D">
            <w:pPr>
              <w:spacing w:line="27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3</w:t>
            </w:r>
          </w:p>
        </w:tc>
        <w:tc>
          <w:tcPr>
            <w:tcW w:w="1261" w:type="dxa"/>
            <w:vAlign w:val="center"/>
          </w:tcPr>
          <w:p w14:paraId="3F83683C">
            <w:pPr>
              <w:spacing w:line="276" w:lineRule="auto"/>
              <w:rPr>
                <w:rFonts w:hint="eastAsia" w:ascii="仿宋_GB2312" w:hAnsi="仿宋_GB2312" w:eastAsia="仿宋_GB2312" w:cs="仿宋_GB2312"/>
                <w:sz w:val="24"/>
              </w:rPr>
            </w:pPr>
            <w:r>
              <w:rPr>
                <w:rFonts w:hint="eastAsia" w:ascii="仿宋_GB2312" w:hAnsi="仿宋_GB2312" w:eastAsia="仿宋_GB2312" w:cs="仿宋_GB2312"/>
                <w:sz w:val="24"/>
              </w:rPr>
              <w:t>供应商不得存在情形</w:t>
            </w:r>
          </w:p>
        </w:tc>
        <w:tc>
          <w:tcPr>
            <w:tcW w:w="5339" w:type="dxa"/>
            <w:vAlign w:val="center"/>
          </w:tcPr>
          <w:p w14:paraId="0538EDE7">
            <w:pPr>
              <w:spacing w:line="276" w:lineRule="auto"/>
              <w:rPr>
                <w:rFonts w:hint="eastAsia" w:ascii="仿宋_GB2312" w:hAnsi="仿宋_GB2312" w:eastAsia="仿宋_GB2312" w:cs="仿宋_GB2312"/>
                <w:sz w:val="24"/>
              </w:rPr>
            </w:pPr>
            <w:r>
              <w:rPr>
                <w:rFonts w:hint="eastAsia" w:ascii="仿宋_GB2312" w:hAnsi="仿宋_GB2312" w:eastAsia="仿宋_GB2312" w:cs="仿宋_GB2312"/>
                <w:sz w:val="24"/>
              </w:rPr>
              <w:t>不同供应商不存在单位负责人为同一人或者存在直接控股、管理关系的，参加同一合同项下的采购活动的情形。【</w:t>
            </w:r>
            <w:r>
              <w:rPr>
                <w:rFonts w:hint="eastAsia" w:ascii="仿宋_GB2312" w:hAnsi="仿宋_GB2312" w:eastAsia="仿宋_GB2312" w:cs="仿宋_GB2312"/>
                <w:b/>
                <w:bCs/>
                <w:sz w:val="24"/>
              </w:rPr>
              <w:t>提供：供应商基本情况表，参考附件4，加盖公章</w:t>
            </w:r>
            <w:r>
              <w:rPr>
                <w:rFonts w:hint="eastAsia" w:ascii="仿宋_GB2312" w:hAnsi="仿宋_GB2312" w:eastAsia="仿宋_GB2312" w:cs="仿宋_GB2312"/>
                <w:sz w:val="24"/>
              </w:rPr>
              <w:t>】</w:t>
            </w:r>
          </w:p>
        </w:tc>
        <w:tc>
          <w:tcPr>
            <w:tcW w:w="1259" w:type="dxa"/>
            <w:vAlign w:val="center"/>
          </w:tcPr>
          <w:p w14:paraId="22B39894">
            <w:pPr>
              <w:spacing w:line="276" w:lineRule="auto"/>
              <w:rPr>
                <w:rFonts w:hint="eastAsia" w:ascii="仿宋_GB2312" w:hAnsi="仿宋_GB2312" w:eastAsia="仿宋_GB2312" w:cs="仿宋_GB2312"/>
                <w:sz w:val="24"/>
              </w:rPr>
            </w:pPr>
            <w:r>
              <w:rPr>
                <w:rFonts w:hint="eastAsia" w:ascii="仿宋_GB2312" w:hAnsi="仿宋_GB2312" w:eastAsia="仿宋_GB2312" w:cs="仿宋_GB2312"/>
                <w:sz w:val="24"/>
              </w:rPr>
              <w:sym w:font="Wingdings 2" w:char="F0A3"/>
            </w:r>
            <w:r>
              <w:rPr>
                <w:rFonts w:hint="eastAsia" w:ascii="仿宋_GB2312" w:hAnsi="仿宋_GB2312" w:eastAsia="仿宋_GB2312" w:cs="仿宋_GB2312"/>
                <w:sz w:val="24"/>
              </w:rPr>
              <w:t>通过</w:t>
            </w:r>
          </w:p>
          <w:p w14:paraId="7B83AC42">
            <w:pPr>
              <w:spacing w:line="276" w:lineRule="auto"/>
              <w:rPr>
                <w:rFonts w:hint="eastAsia" w:ascii="仿宋_GB2312" w:hAnsi="仿宋_GB2312" w:eastAsia="仿宋_GB2312" w:cs="仿宋_GB2312"/>
                <w:sz w:val="24"/>
              </w:rPr>
            </w:pPr>
            <w:r>
              <w:rPr>
                <w:rFonts w:ascii="仿宋_GB2312" w:hAnsi="仿宋_GB2312" w:eastAsia="仿宋_GB2312" w:cs="仿宋_GB2312"/>
                <w:sz w:val="24"/>
              </w:rPr>
              <w:sym w:font="Wingdings 2" w:char="F0A3"/>
            </w:r>
            <w:r>
              <w:rPr>
                <w:rFonts w:hint="eastAsia" w:ascii="仿宋_GB2312" w:hAnsi="仿宋_GB2312" w:eastAsia="仿宋_GB2312" w:cs="仿宋_GB2312"/>
                <w:sz w:val="24"/>
              </w:rPr>
              <w:t>不通过</w:t>
            </w:r>
          </w:p>
        </w:tc>
        <w:tc>
          <w:tcPr>
            <w:tcW w:w="1266" w:type="dxa"/>
          </w:tcPr>
          <w:p w14:paraId="5524BF8D">
            <w:pPr>
              <w:spacing w:line="276" w:lineRule="auto"/>
              <w:rPr>
                <w:rFonts w:hint="eastAsia" w:ascii="仿宋_GB2312" w:hAnsi="仿宋_GB2312" w:eastAsia="仿宋_GB2312" w:cs="仿宋_GB2312"/>
                <w:sz w:val="24"/>
              </w:rPr>
            </w:pPr>
          </w:p>
        </w:tc>
        <w:tc>
          <w:tcPr>
            <w:tcW w:w="1266" w:type="dxa"/>
            <w:vAlign w:val="center"/>
          </w:tcPr>
          <w:p w14:paraId="6F3B425E">
            <w:pPr>
              <w:spacing w:line="276" w:lineRule="auto"/>
              <w:rPr>
                <w:rFonts w:hint="eastAsia" w:ascii="仿宋_GB2312" w:hAnsi="仿宋_GB2312" w:eastAsia="仿宋_GB2312" w:cs="仿宋_GB2312"/>
                <w:sz w:val="24"/>
              </w:rPr>
            </w:pPr>
            <w:r>
              <w:rPr>
                <w:rFonts w:hint="eastAsia" w:ascii="仿宋_GB2312" w:hAnsi="仿宋_GB2312" w:eastAsia="仿宋_GB2312" w:cs="仿宋_GB2312"/>
                <w:sz w:val="24"/>
              </w:rPr>
              <w:sym w:font="Wingdings 2" w:char="F0A3"/>
            </w:r>
            <w:r>
              <w:rPr>
                <w:rFonts w:hint="eastAsia" w:ascii="仿宋_GB2312" w:hAnsi="仿宋_GB2312" w:eastAsia="仿宋_GB2312" w:cs="仿宋_GB2312"/>
                <w:sz w:val="24"/>
              </w:rPr>
              <w:t>不适用</w:t>
            </w:r>
          </w:p>
        </w:tc>
      </w:tr>
      <w:tr w14:paraId="7E66B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Align w:val="center"/>
          </w:tcPr>
          <w:p w14:paraId="327838AD">
            <w:pPr>
              <w:spacing w:line="4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1261" w:type="dxa"/>
            <w:vAlign w:val="center"/>
          </w:tcPr>
          <w:p w14:paraId="00CA2D9F">
            <w:pPr>
              <w:spacing w:line="27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信用记录</w:t>
            </w:r>
          </w:p>
        </w:tc>
        <w:tc>
          <w:tcPr>
            <w:tcW w:w="5339" w:type="dxa"/>
            <w:vAlign w:val="center"/>
          </w:tcPr>
          <w:p w14:paraId="7E4D2512">
            <w:pPr>
              <w:spacing w:line="276" w:lineRule="auto"/>
              <w:rPr>
                <w:rFonts w:hint="eastAsia" w:ascii="仿宋_GB2312" w:hAnsi="仿宋_GB2312" w:eastAsia="仿宋_GB2312" w:cs="仿宋_GB2312"/>
                <w:b/>
                <w:bCs/>
                <w:sz w:val="24"/>
              </w:rPr>
            </w:pPr>
            <w:r>
              <w:rPr>
                <w:rFonts w:hint="eastAsia" w:ascii="仿宋_GB2312" w:hAnsi="仿宋_GB2312" w:eastAsia="仿宋_GB2312" w:cs="仿宋_GB2312"/>
                <w:sz w:val="24"/>
              </w:rPr>
              <w:t>【</w:t>
            </w:r>
            <w:r>
              <w:rPr>
                <w:rFonts w:hint="eastAsia" w:ascii="仿宋_GB2312" w:hAnsi="仿宋_GB2312" w:eastAsia="仿宋_GB2312" w:cs="仿宋_GB2312"/>
                <w:b/>
                <w:bCs/>
                <w:sz w:val="24"/>
              </w:rPr>
              <w:t>提供“信用中国”网站www.creditchina.gov.cn“严重失信主体名单”、“重大税收违法失信主体名单”和“失信被执行人”等页面截图打印页，加盖公章；</w:t>
            </w:r>
            <w:r>
              <w:rPr>
                <w:rFonts w:hint="eastAsia" w:ascii="仿宋_GB2312" w:hAnsi="仿宋_GB2312" w:eastAsia="仿宋_GB2312" w:cs="仿宋_GB2312"/>
                <w:sz w:val="24"/>
              </w:rPr>
              <w:t>】</w:t>
            </w:r>
          </w:p>
        </w:tc>
        <w:tc>
          <w:tcPr>
            <w:tcW w:w="1259" w:type="dxa"/>
            <w:vAlign w:val="center"/>
          </w:tcPr>
          <w:p w14:paraId="55F680EB">
            <w:pPr>
              <w:spacing w:line="276" w:lineRule="auto"/>
              <w:rPr>
                <w:rFonts w:hint="eastAsia" w:ascii="仿宋_GB2312" w:hAnsi="仿宋_GB2312" w:eastAsia="仿宋_GB2312" w:cs="仿宋_GB2312"/>
                <w:sz w:val="24"/>
              </w:rPr>
            </w:pPr>
            <w:r>
              <w:rPr>
                <w:rFonts w:hint="eastAsia" w:ascii="仿宋_GB2312" w:hAnsi="仿宋_GB2312" w:eastAsia="仿宋_GB2312" w:cs="仿宋_GB2312"/>
                <w:sz w:val="24"/>
              </w:rPr>
              <w:sym w:font="Wingdings 2" w:char="F0A3"/>
            </w:r>
            <w:r>
              <w:rPr>
                <w:rFonts w:hint="eastAsia" w:ascii="仿宋_GB2312" w:hAnsi="仿宋_GB2312" w:eastAsia="仿宋_GB2312" w:cs="仿宋_GB2312"/>
                <w:sz w:val="24"/>
              </w:rPr>
              <w:t>通过</w:t>
            </w:r>
          </w:p>
          <w:p w14:paraId="653C532D">
            <w:pPr>
              <w:spacing w:line="440" w:lineRule="exact"/>
              <w:jc w:val="left"/>
              <w:rPr>
                <w:rFonts w:hint="eastAsia" w:ascii="仿宋_GB2312" w:hAnsi="仿宋_GB2312" w:eastAsia="仿宋_GB2312" w:cs="仿宋_GB2312"/>
                <w:sz w:val="24"/>
              </w:rPr>
            </w:pPr>
            <w:r>
              <w:rPr>
                <w:rFonts w:ascii="仿宋_GB2312" w:hAnsi="仿宋_GB2312" w:eastAsia="仿宋_GB2312" w:cs="仿宋_GB2312"/>
                <w:sz w:val="24"/>
              </w:rPr>
              <w:sym w:font="Wingdings 2" w:char="F0A3"/>
            </w:r>
            <w:r>
              <w:rPr>
                <w:rFonts w:hint="eastAsia" w:ascii="仿宋_GB2312" w:hAnsi="仿宋_GB2312" w:eastAsia="仿宋_GB2312" w:cs="仿宋_GB2312"/>
                <w:sz w:val="24"/>
              </w:rPr>
              <w:t>不通过</w:t>
            </w:r>
          </w:p>
        </w:tc>
        <w:tc>
          <w:tcPr>
            <w:tcW w:w="1266" w:type="dxa"/>
          </w:tcPr>
          <w:p w14:paraId="2CC3CAB0">
            <w:pPr>
              <w:spacing w:line="276" w:lineRule="auto"/>
              <w:rPr>
                <w:rFonts w:hint="eastAsia" w:ascii="仿宋_GB2312" w:hAnsi="仿宋_GB2312" w:eastAsia="仿宋_GB2312" w:cs="仿宋_GB2312"/>
                <w:sz w:val="24"/>
              </w:rPr>
            </w:pPr>
          </w:p>
        </w:tc>
        <w:tc>
          <w:tcPr>
            <w:tcW w:w="1266" w:type="dxa"/>
            <w:vAlign w:val="center"/>
          </w:tcPr>
          <w:p w14:paraId="543F65FF">
            <w:pPr>
              <w:spacing w:line="276" w:lineRule="auto"/>
              <w:rPr>
                <w:rFonts w:hint="eastAsia" w:ascii="仿宋_GB2312" w:hAnsi="仿宋_GB2312" w:eastAsia="仿宋_GB2312" w:cs="仿宋_GB2312"/>
                <w:sz w:val="24"/>
              </w:rPr>
            </w:pPr>
            <w:r>
              <w:rPr>
                <w:rFonts w:hint="eastAsia" w:ascii="仿宋_GB2312" w:hAnsi="仿宋_GB2312" w:eastAsia="仿宋_GB2312" w:cs="仿宋_GB2312"/>
                <w:sz w:val="24"/>
              </w:rPr>
              <w:sym w:font="Wingdings 2" w:char="F0A3"/>
            </w:r>
            <w:r>
              <w:rPr>
                <w:rFonts w:hint="eastAsia" w:ascii="仿宋_GB2312" w:hAnsi="仿宋_GB2312" w:eastAsia="仿宋_GB2312" w:cs="仿宋_GB2312"/>
                <w:sz w:val="24"/>
              </w:rPr>
              <w:t>不适用</w:t>
            </w:r>
          </w:p>
        </w:tc>
      </w:tr>
      <w:tr w14:paraId="2E4F2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Align w:val="center"/>
          </w:tcPr>
          <w:p w14:paraId="37725F63">
            <w:pPr>
              <w:spacing w:line="4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1261" w:type="dxa"/>
            <w:vAlign w:val="center"/>
          </w:tcPr>
          <w:p w14:paraId="058283CA">
            <w:pPr>
              <w:spacing w:line="27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响应文件的完整性</w:t>
            </w:r>
          </w:p>
        </w:tc>
        <w:tc>
          <w:tcPr>
            <w:tcW w:w="5339" w:type="dxa"/>
            <w:vAlign w:val="center"/>
          </w:tcPr>
          <w:p w14:paraId="539C1E23">
            <w:pPr>
              <w:spacing w:line="276" w:lineRule="auto"/>
              <w:rPr>
                <w:rFonts w:hint="eastAsia" w:ascii="仿宋_GB2312" w:hAnsi="仿宋_GB2312" w:eastAsia="仿宋_GB2312" w:cs="仿宋_GB2312"/>
                <w:b/>
                <w:bCs/>
                <w:sz w:val="24"/>
              </w:rPr>
            </w:pPr>
            <w:r>
              <w:rPr>
                <w:rFonts w:hint="eastAsia" w:ascii="仿宋_GB2312" w:hAnsi="仿宋_GB2312" w:eastAsia="仿宋_GB2312" w:cs="仿宋_GB2312"/>
                <w:sz w:val="24"/>
              </w:rPr>
              <w:t>检查响应文件是否包含所有要求的文档</w:t>
            </w:r>
            <w:r>
              <w:rPr>
                <w:rFonts w:hint="eastAsia" w:ascii="仿宋_GB2312" w:hAnsi="仿宋_GB2312" w:eastAsia="仿宋_GB2312" w:cs="仿宋_GB2312"/>
                <w:b/>
                <w:bCs/>
                <w:sz w:val="24"/>
              </w:rPr>
              <w:t>【供应商须提供：1.报价文件；2.响应函；3.营业执照；4.法定代表人（负责人）身份证明书与身份证复印件，如非法定代表人（或非负责人）作为供应商代表的，则需同时提供法定代表人（负责人）授权委托书与委托代理人身份证复印件；5.信用证明文件；6.</w:t>
            </w:r>
            <w:r>
              <w:rPr>
                <w:rFonts w:hint="eastAsia"/>
              </w:rPr>
              <w:t xml:space="preserve"> </w:t>
            </w:r>
            <w:r>
              <w:rPr>
                <w:rFonts w:hint="eastAsia" w:ascii="仿宋_GB2312" w:hAnsi="仿宋_GB2312" w:eastAsia="仿宋_GB2312" w:cs="仿宋_GB2312"/>
                <w:b/>
                <w:bCs/>
                <w:sz w:val="24"/>
              </w:rPr>
              <w:t>协助采购人申请著作权承诺书；以上文件均须加盖公章】</w:t>
            </w:r>
          </w:p>
          <w:p w14:paraId="487DC59F">
            <w:pPr>
              <w:spacing w:line="276" w:lineRule="auto"/>
              <w:rPr>
                <w:rFonts w:hint="eastAsia" w:ascii="仿宋_GB2312" w:hAnsi="仿宋_GB2312" w:eastAsia="仿宋_GB2312" w:cs="仿宋_GB2312"/>
                <w:sz w:val="24"/>
              </w:rPr>
            </w:pPr>
            <w:r>
              <w:rPr>
                <w:rFonts w:hint="eastAsia" w:ascii="仿宋_GB2312" w:hAnsi="仿宋_GB2312" w:eastAsia="仿宋_GB2312" w:cs="仿宋_GB2312"/>
                <w:sz w:val="24"/>
              </w:rPr>
              <w:t>【注：技术、商务评审要求提供的证明材料，未提供的视为该项得分为0】</w:t>
            </w:r>
          </w:p>
        </w:tc>
        <w:tc>
          <w:tcPr>
            <w:tcW w:w="1259" w:type="dxa"/>
            <w:vAlign w:val="center"/>
          </w:tcPr>
          <w:p w14:paraId="58167DF3">
            <w:pPr>
              <w:spacing w:line="276" w:lineRule="auto"/>
              <w:rPr>
                <w:rFonts w:hint="eastAsia" w:ascii="仿宋_GB2312" w:hAnsi="仿宋_GB2312" w:eastAsia="仿宋_GB2312" w:cs="仿宋_GB2312"/>
                <w:sz w:val="24"/>
              </w:rPr>
            </w:pPr>
            <w:r>
              <w:rPr>
                <w:rFonts w:hint="eastAsia" w:ascii="仿宋_GB2312" w:hAnsi="仿宋_GB2312" w:eastAsia="仿宋_GB2312" w:cs="仿宋_GB2312"/>
                <w:sz w:val="24"/>
              </w:rPr>
              <w:sym w:font="Wingdings 2" w:char="F0A3"/>
            </w:r>
            <w:r>
              <w:rPr>
                <w:rFonts w:hint="eastAsia" w:ascii="仿宋_GB2312" w:hAnsi="仿宋_GB2312" w:eastAsia="仿宋_GB2312" w:cs="仿宋_GB2312"/>
                <w:sz w:val="24"/>
              </w:rPr>
              <w:t>通过</w:t>
            </w:r>
          </w:p>
          <w:p w14:paraId="6A08F6A0">
            <w:pPr>
              <w:spacing w:line="276" w:lineRule="auto"/>
              <w:rPr>
                <w:rFonts w:hint="eastAsia" w:ascii="仿宋_GB2312" w:hAnsi="仿宋_GB2312" w:eastAsia="仿宋_GB2312" w:cs="仿宋_GB2312"/>
                <w:sz w:val="24"/>
              </w:rPr>
            </w:pPr>
            <w:r>
              <w:rPr>
                <w:rFonts w:ascii="仿宋_GB2312" w:hAnsi="仿宋_GB2312" w:eastAsia="仿宋_GB2312" w:cs="仿宋_GB2312"/>
                <w:sz w:val="24"/>
              </w:rPr>
              <w:sym w:font="Wingdings 2" w:char="F0A3"/>
            </w:r>
            <w:r>
              <w:rPr>
                <w:rFonts w:hint="eastAsia" w:ascii="仿宋_GB2312" w:hAnsi="仿宋_GB2312" w:eastAsia="仿宋_GB2312" w:cs="仿宋_GB2312"/>
                <w:sz w:val="24"/>
              </w:rPr>
              <w:t>不通过</w:t>
            </w:r>
          </w:p>
        </w:tc>
        <w:tc>
          <w:tcPr>
            <w:tcW w:w="1266" w:type="dxa"/>
          </w:tcPr>
          <w:p w14:paraId="55E3A4C8">
            <w:pPr>
              <w:spacing w:line="276" w:lineRule="auto"/>
              <w:rPr>
                <w:rFonts w:hint="eastAsia" w:ascii="仿宋_GB2312" w:hAnsi="仿宋_GB2312" w:eastAsia="仿宋_GB2312" w:cs="仿宋_GB2312"/>
                <w:sz w:val="24"/>
              </w:rPr>
            </w:pPr>
          </w:p>
        </w:tc>
        <w:tc>
          <w:tcPr>
            <w:tcW w:w="1266" w:type="dxa"/>
            <w:vAlign w:val="center"/>
          </w:tcPr>
          <w:p w14:paraId="4CAC2543">
            <w:pPr>
              <w:spacing w:line="276" w:lineRule="auto"/>
              <w:rPr>
                <w:rFonts w:hint="eastAsia" w:ascii="仿宋_GB2312" w:hAnsi="仿宋_GB2312" w:eastAsia="仿宋_GB2312" w:cs="仿宋_GB2312"/>
                <w:sz w:val="24"/>
              </w:rPr>
            </w:pPr>
            <w:r>
              <w:rPr>
                <w:rFonts w:hint="eastAsia" w:ascii="仿宋_GB2312" w:hAnsi="仿宋_GB2312" w:eastAsia="仿宋_GB2312" w:cs="仿宋_GB2312"/>
                <w:sz w:val="24"/>
              </w:rPr>
              <w:sym w:font="Wingdings 2" w:char="F0A3"/>
            </w:r>
            <w:r>
              <w:rPr>
                <w:rFonts w:hint="eastAsia" w:ascii="仿宋_GB2312" w:hAnsi="仿宋_GB2312" w:eastAsia="仿宋_GB2312" w:cs="仿宋_GB2312"/>
                <w:sz w:val="24"/>
              </w:rPr>
              <w:t>不适用</w:t>
            </w:r>
          </w:p>
        </w:tc>
      </w:tr>
      <w:tr w14:paraId="38D0D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Align w:val="center"/>
          </w:tcPr>
          <w:p w14:paraId="3791C784">
            <w:pPr>
              <w:spacing w:line="4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6</w:t>
            </w:r>
          </w:p>
        </w:tc>
        <w:tc>
          <w:tcPr>
            <w:tcW w:w="1261" w:type="dxa"/>
            <w:vAlign w:val="center"/>
          </w:tcPr>
          <w:p w14:paraId="28378607">
            <w:pPr>
              <w:spacing w:line="27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投标保证金</w:t>
            </w:r>
          </w:p>
        </w:tc>
        <w:tc>
          <w:tcPr>
            <w:tcW w:w="5339" w:type="dxa"/>
            <w:vAlign w:val="center"/>
          </w:tcPr>
          <w:p w14:paraId="37348E92">
            <w:pPr>
              <w:spacing w:line="276" w:lineRule="auto"/>
              <w:rPr>
                <w:rFonts w:hint="eastAsia" w:ascii="仿宋_GB2312" w:hAnsi="仿宋_GB2312" w:eastAsia="仿宋_GB2312" w:cs="仿宋_GB2312"/>
                <w:sz w:val="24"/>
              </w:rPr>
            </w:pPr>
            <w:r>
              <w:rPr>
                <w:rFonts w:hint="eastAsia" w:ascii="仿宋_GB2312" w:hAnsi="仿宋_GB2312" w:eastAsia="仿宋_GB2312" w:cs="仿宋_GB2312"/>
                <w:sz w:val="24"/>
              </w:rPr>
              <w:t>供应商按要求缴纳投标保证金。</w:t>
            </w:r>
            <w:r>
              <w:rPr>
                <w:rFonts w:hint="eastAsia" w:ascii="仿宋_GB2312" w:hAnsi="仿宋_GB2312" w:eastAsia="仿宋_GB2312" w:cs="仿宋_GB2312"/>
                <w:b/>
                <w:bCs/>
                <w:sz w:val="24"/>
              </w:rPr>
              <w:t>【本采购项目不要求缴纳投标保证金】</w:t>
            </w:r>
          </w:p>
        </w:tc>
        <w:tc>
          <w:tcPr>
            <w:tcW w:w="1259" w:type="dxa"/>
            <w:vAlign w:val="center"/>
          </w:tcPr>
          <w:p w14:paraId="10817F56">
            <w:pPr>
              <w:spacing w:line="276" w:lineRule="auto"/>
              <w:rPr>
                <w:rFonts w:hint="eastAsia" w:ascii="仿宋_GB2312" w:hAnsi="仿宋_GB2312" w:eastAsia="仿宋_GB2312" w:cs="仿宋_GB2312"/>
                <w:sz w:val="24"/>
              </w:rPr>
            </w:pPr>
            <w:r>
              <w:rPr>
                <w:rFonts w:hint="eastAsia" w:ascii="仿宋_GB2312" w:hAnsi="仿宋_GB2312" w:eastAsia="仿宋_GB2312" w:cs="仿宋_GB2312"/>
                <w:sz w:val="24"/>
              </w:rPr>
              <w:sym w:font="Wingdings 2" w:char="F0A3"/>
            </w:r>
            <w:r>
              <w:rPr>
                <w:rFonts w:hint="eastAsia" w:ascii="仿宋_GB2312" w:hAnsi="仿宋_GB2312" w:eastAsia="仿宋_GB2312" w:cs="仿宋_GB2312"/>
                <w:sz w:val="24"/>
              </w:rPr>
              <w:t>通过</w:t>
            </w:r>
          </w:p>
          <w:p w14:paraId="5015D9F6">
            <w:pPr>
              <w:spacing w:line="276" w:lineRule="auto"/>
              <w:rPr>
                <w:rFonts w:hint="eastAsia" w:ascii="仿宋_GB2312" w:hAnsi="仿宋_GB2312" w:eastAsia="仿宋_GB2312" w:cs="仿宋_GB2312"/>
                <w:sz w:val="24"/>
              </w:rPr>
            </w:pPr>
            <w:r>
              <w:rPr>
                <w:rFonts w:ascii="仿宋_GB2312" w:hAnsi="仿宋_GB2312" w:eastAsia="仿宋_GB2312" w:cs="仿宋_GB2312"/>
                <w:sz w:val="24"/>
              </w:rPr>
              <w:sym w:font="Wingdings 2" w:char="F0A3"/>
            </w:r>
            <w:r>
              <w:rPr>
                <w:rFonts w:hint="eastAsia" w:ascii="仿宋_GB2312" w:hAnsi="仿宋_GB2312" w:eastAsia="仿宋_GB2312" w:cs="仿宋_GB2312"/>
                <w:sz w:val="24"/>
              </w:rPr>
              <w:t>不通过</w:t>
            </w:r>
          </w:p>
        </w:tc>
        <w:tc>
          <w:tcPr>
            <w:tcW w:w="1266" w:type="dxa"/>
          </w:tcPr>
          <w:p w14:paraId="0E726D78">
            <w:pPr>
              <w:spacing w:line="276" w:lineRule="auto"/>
              <w:rPr>
                <w:rFonts w:hint="eastAsia" w:ascii="仿宋_GB2312" w:hAnsi="仿宋_GB2312" w:eastAsia="仿宋_GB2312" w:cs="仿宋_GB2312"/>
                <w:sz w:val="24"/>
              </w:rPr>
            </w:pPr>
          </w:p>
        </w:tc>
        <w:tc>
          <w:tcPr>
            <w:tcW w:w="1266" w:type="dxa"/>
            <w:vAlign w:val="center"/>
          </w:tcPr>
          <w:p w14:paraId="42F3B276">
            <w:pPr>
              <w:spacing w:line="276" w:lineRule="auto"/>
              <w:rPr>
                <w:rFonts w:hint="eastAsia" w:ascii="仿宋_GB2312" w:hAnsi="仿宋_GB2312" w:eastAsia="仿宋_GB2312" w:cs="仿宋_GB2312"/>
                <w:sz w:val="24"/>
              </w:rPr>
            </w:pPr>
            <w:r>
              <w:rPr>
                <w:rFonts w:hint="eastAsia" w:ascii="仿宋_GB2312" w:hAnsi="仿宋_GB2312" w:eastAsia="仿宋_GB2312" w:cs="仿宋_GB2312"/>
                <w:sz w:val="24"/>
              </w:rPr>
              <w:sym w:font="Wingdings 2" w:char="F0A3"/>
            </w:r>
            <w:r>
              <w:rPr>
                <w:rFonts w:hint="eastAsia" w:ascii="仿宋_GB2312" w:hAnsi="仿宋_GB2312" w:eastAsia="仿宋_GB2312" w:cs="仿宋_GB2312"/>
                <w:sz w:val="24"/>
              </w:rPr>
              <w:t>不适用</w:t>
            </w:r>
          </w:p>
        </w:tc>
      </w:tr>
      <w:tr w14:paraId="2CDE2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Align w:val="center"/>
          </w:tcPr>
          <w:p w14:paraId="18B67029">
            <w:pPr>
              <w:spacing w:line="4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7</w:t>
            </w:r>
          </w:p>
        </w:tc>
        <w:tc>
          <w:tcPr>
            <w:tcW w:w="1261" w:type="dxa"/>
            <w:vAlign w:val="center"/>
          </w:tcPr>
          <w:p w14:paraId="5010779E">
            <w:pPr>
              <w:spacing w:line="27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供应商黑名单</w:t>
            </w:r>
          </w:p>
        </w:tc>
        <w:tc>
          <w:tcPr>
            <w:tcW w:w="5339" w:type="dxa"/>
            <w:vAlign w:val="center"/>
          </w:tcPr>
          <w:p w14:paraId="0D445B65">
            <w:pPr>
              <w:spacing w:line="276" w:lineRule="auto"/>
              <w:rPr>
                <w:rFonts w:hint="eastAsia" w:ascii="仿宋_GB2312" w:hAnsi="仿宋_GB2312" w:eastAsia="仿宋_GB2312" w:cs="仿宋_GB2312"/>
                <w:sz w:val="24"/>
              </w:rPr>
            </w:pPr>
            <w:r>
              <w:rPr>
                <w:rFonts w:hint="eastAsia" w:ascii="仿宋_GB2312" w:hAnsi="仿宋_GB2312" w:eastAsia="仿宋_GB2312" w:cs="仿宋_GB2312"/>
                <w:sz w:val="24"/>
              </w:rPr>
              <w:t>初步审查供应商没有被列入集团供应商黑名单。</w:t>
            </w:r>
            <w:r>
              <w:rPr>
                <w:rFonts w:hint="eastAsia" w:ascii="仿宋_GB2312" w:hAnsi="仿宋_GB2312" w:eastAsia="仿宋_GB2312" w:cs="仿宋_GB2312"/>
                <w:b/>
                <w:bCs/>
                <w:sz w:val="24"/>
              </w:rPr>
              <w:t>【本项供应商无须提供相关证明材料】</w:t>
            </w:r>
          </w:p>
        </w:tc>
        <w:tc>
          <w:tcPr>
            <w:tcW w:w="1259" w:type="dxa"/>
            <w:vAlign w:val="center"/>
          </w:tcPr>
          <w:p w14:paraId="1B9F7EC3">
            <w:pPr>
              <w:spacing w:line="276" w:lineRule="auto"/>
              <w:rPr>
                <w:rFonts w:hint="eastAsia" w:ascii="仿宋_GB2312" w:hAnsi="仿宋_GB2312" w:eastAsia="仿宋_GB2312" w:cs="仿宋_GB2312"/>
                <w:sz w:val="24"/>
              </w:rPr>
            </w:pPr>
            <w:r>
              <w:rPr>
                <w:rFonts w:hint="eastAsia" w:ascii="仿宋_GB2312" w:hAnsi="仿宋_GB2312" w:eastAsia="仿宋_GB2312" w:cs="仿宋_GB2312"/>
                <w:sz w:val="24"/>
              </w:rPr>
              <w:sym w:font="Wingdings 2" w:char="F0A3"/>
            </w:r>
            <w:r>
              <w:rPr>
                <w:rFonts w:hint="eastAsia" w:ascii="仿宋_GB2312" w:hAnsi="仿宋_GB2312" w:eastAsia="仿宋_GB2312" w:cs="仿宋_GB2312"/>
                <w:sz w:val="24"/>
              </w:rPr>
              <w:t>通过</w:t>
            </w:r>
          </w:p>
          <w:p w14:paraId="5BBBF4E2">
            <w:pPr>
              <w:spacing w:line="276" w:lineRule="auto"/>
              <w:rPr>
                <w:rFonts w:hint="eastAsia" w:ascii="仿宋_GB2312" w:hAnsi="仿宋_GB2312" w:eastAsia="仿宋_GB2312" w:cs="仿宋_GB2312"/>
                <w:sz w:val="24"/>
              </w:rPr>
            </w:pPr>
            <w:r>
              <w:rPr>
                <w:rFonts w:ascii="仿宋_GB2312" w:hAnsi="仿宋_GB2312" w:eastAsia="仿宋_GB2312" w:cs="仿宋_GB2312"/>
                <w:sz w:val="24"/>
              </w:rPr>
              <w:sym w:font="Wingdings 2" w:char="F0A3"/>
            </w:r>
            <w:r>
              <w:rPr>
                <w:rFonts w:hint="eastAsia" w:ascii="仿宋_GB2312" w:hAnsi="仿宋_GB2312" w:eastAsia="仿宋_GB2312" w:cs="仿宋_GB2312"/>
                <w:sz w:val="24"/>
              </w:rPr>
              <w:t>不通过</w:t>
            </w:r>
          </w:p>
        </w:tc>
        <w:tc>
          <w:tcPr>
            <w:tcW w:w="1266" w:type="dxa"/>
          </w:tcPr>
          <w:p w14:paraId="1D40FDD8">
            <w:pPr>
              <w:spacing w:line="276" w:lineRule="auto"/>
              <w:rPr>
                <w:rFonts w:hint="eastAsia" w:ascii="仿宋_GB2312" w:hAnsi="仿宋_GB2312" w:eastAsia="仿宋_GB2312" w:cs="仿宋_GB2312"/>
                <w:sz w:val="24"/>
              </w:rPr>
            </w:pPr>
          </w:p>
        </w:tc>
        <w:tc>
          <w:tcPr>
            <w:tcW w:w="1266" w:type="dxa"/>
            <w:vAlign w:val="center"/>
          </w:tcPr>
          <w:p w14:paraId="66952D53">
            <w:pPr>
              <w:spacing w:line="276" w:lineRule="auto"/>
              <w:rPr>
                <w:rFonts w:hint="eastAsia" w:ascii="仿宋_GB2312" w:hAnsi="仿宋_GB2312" w:eastAsia="仿宋_GB2312" w:cs="仿宋_GB2312"/>
                <w:sz w:val="24"/>
              </w:rPr>
            </w:pPr>
            <w:r>
              <w:rPr>
                <w:rFonts w:hint="eastAsia" w:ascii="仿宋_GB2312" w:hAnsi="仿宋_GB2312" w:eastAsia="仿宋_GB2312" w:cs="仿宋_GB2312"/>
                <w:sz w:val="24"/>
              </w:rPr>
              <w:sym w:font="Wingdings 2" w:char="F0A3"/>
            </w:r>
            <w:r>
              <w:rPr>
                <w:rFonts w:hint="eastAsia" w:ascii="仿宋_GB2312" w:hAnsi="仿宋_GB2312" w:eastAsia="仿宋_GB2312" w:cs="仿宋_GB2312"/>
                <w:sz w:val="24"/>
              </w:rPr>
              <w:t>不适用</w:t>
            </w:r>
          </w:p>
        </w:tc>
      </w:tr>
    </w:tbl>
    <w:p w14:paraId="6A378F9A">
      <w:pPr>
        <w:spacing w:line="560" w:lineRule="exact"/>
        <w:rPr>
          <w:rFonts w:hint="eastAsia"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b/>
          <w:bCs/>
          <w:color w:val="000000" w:themeColor="text1"/>
          <w:sz w:val="24"/>
          <w14:textFill>
            <w14:solidFill>
              <w14:schemeClr w14:val="tx1"/>
            </w14:solidFill>
          </w14:textFill>
        </w:rPr>
        <w:t>说明：</w:t>
      </w:r>
    </w:p>
    <w:p w14:paraId="718AB9B9">
      <w:pPr>
        <w:spacing w:line="560" w:lineRule="exact"/>
        <w:ind w:firstLine="480" w:firstLineChars="200"/>
        <w:rPr>
          <w:rFonts w:hint="eastAsia"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（1）以上初步评审审查标准中如出现一处不符合要求，响应将按无效处理。</w:t>
      </w:r>
    </w:p>
    <w:p w14:paraId="7CF5602C">
      <w:pPr>
        <w:spacing w:line="560" w:lineRule="exact"/>
        <w:ind w:firstLine="48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（2）本表评审依据要求的各项证明文件须编入响应文件。</w:t>
      </w:r>
    </w:p>
    <w:p w14:paraId="03350FC1">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楷体_GB2312" w:hAnsi="仿宋_GB2312" w:eastAsia="楷体_GB2312" w:cs="仿宋_GB2312"/>
          <w:color w:val="000000" w:themeColor="text1"/>
          <w:sz w:val="32"/>
          <w:szCs w:val="32"/>
          <w14:textFill>
            <w14:solidFill>
              <w14:schemeClr w14:val="tx1"/>
            </w14:solidFill>
          </w14:textFill>
        </w:rPr>
        <w:t>（</w:t>
      </w:r>
      <w:r>
        <w:rPr>
          <w:rFonts w:hint="eastAsia" w:ascii="楷体_GB2312" w:hAnsi="仿宋_GB2312" w:eastAsia="楷体_GB2312" w:cs="仿宋_GB2312"/>
          <w:color w:val="000000" w:themeColor="text1"/>
          <w:sz w:val="32"/>
          <w:szCs w:val="32"/>
          <w:lang w:val="en-US" w:eastAsia="zh-CN"/>
          <w14:textFill>
            <w14:solidFill>
              <w14:schemeClr w14:val="tx1"/>
            </w14:solidFill>
          </w14:textFill>
        </w:rPr>
        <w:t>三</w:t>
      </w:r>
      <w:r>
        <w:rPr>
          <w:rFonts w:hint="eastAsia" w:ascii="楷体_GB2312" w:hAnsi="仿宋_GB2312" w:eastAsia="楷体_GB2312" w:cs="仿宋_GB2312"/>
          <w:color w:val="000000" w:themeColor="text1"/>
          <w:sz w:val="32"/>
          <w:szCs w:val="32"/>
          <w14:textFill>
            <w14:solidFill>
              <w14:schemeClr w14:val="tx1"/>
            </w14:solidFill>
          </w14:textFill>
        </w:rPr>
        <w:t>）详细评审</w:t>
      </w:r>
    </w:p>
    <w:p w14:paraId="64A630FC">
      <w:pPr>
        <w:spacing w:line="54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 xml:space="preserve">按商务部分和技术部分评分标准规定的评审因素和分值计算出得分，评分分值计算保留小数点后两位，小数点后第三位“四舍五入”，投标人综合得分（满分 100 分）=商务得分（70分）+技术得分（30分）。 </w:t>
      </w:r>
    </w:p>
    <w:p w14:paraId="3C93881F">
      <w:pPr>
        <w:spacing w:line="540" w:lineRule="exact"/>
        <w:jc w:val="center"/>
        <w:rPr>
          <w:rFonts w:ascii="仿宋_GB2312" w:eastAsia="仿宋_GB2312"/>
          <w:b/>
          <w:bCs/>
          <w:color w:val="000000" w:themeColor="text1"/>
          <w:sz w:val="28"/>
          <w:szCs w:val="28"/>
          <w14:textFill>
            <w14:solidFill>
              <w14:schemeClr w14:val="tx1"/>
            </w14:solidFill>
          </w14:textFill>
        </w:rPr>
      </w:pPr>
      <w:r>
        <w:rPr>
          <w:rFonts w:hint="eastAsia" w:ascii="仿宋_GB2312" w:eastAsia="仿宋_GB2312"/>
          <w:b/>
          <w:bCs/>
          <w:color w:val="000000" w:themeColor="text1"/>
          <w:sz w:val="28"/>
          <w:szCs w:val="28"/>
          <w14:textFill>
            <w14:solidFill>
              <w14:schemeClr w14:val="tx1"/>
            </w14:solidFill>
          </w14:textFill>
        </w:rPr>
        <w:t>商务部分、技术部分权重表和综合得分汇总</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46"/>
        <w:gridCol w:w="2915"/>
        <w:gridCol w:w="2935"/>
      </w:tblGrid>
      <w:tr w14:paraId="34EFF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9" w:type="pct"/>
          </w:tcPr>
          <w:p w14:paraId="091CE56F">
            <w:pPr>
              <w:spacing w:line="540" w:lineRule="exact"/>
              <w:jc w:val="center"/>
              <w:rPr>
                <w:rFonts w:ascii="仿宋_GB2312" w:eastAsia="仿宋_GB2312"/>
                <w:b/>
                <w:bCs/>
                <w:color w:val="000000" w:themeColor="text1"/>
                <w:sz w:val="28"/>
                <w:szCs w:val="28"/>
                <w14:textFill>
                  <w14:solidFill>
                    <w14:schemeClr w14:val="tx1"/>
                  </w14:solidFill>
                </w14:textFill>
              </w:rPr>
            </w:pPr>
            <w:r>
              <w:rPr>
                <w:rFonts w:hint="eastAsia" w:ascii="仿宋_GB2312" w:eastAsia="仿宋_GB2312"/>
                <w:b/>
                <w:bCs/>
                <w:color w:val="000000" w:themeColor="text1"/>
                <w:sz w:val="28"/>
                <w:szCs w:val="28"/>
                <w14:textFill>
                  <w14:solidFill>
                    <w14:schemeClr w14:val="tx1"/>
                  </w14:solidFill>
                </w14:textFill>
              </w:rPr>
              <w:t>权重名称</w:t>
            </w:r>
          </w:p>
        </w:tc>
        <w:tc>
          <w:tcPr>
            <w:tcW w:w="1585" w:type="pct"/>
          </w:tcPr>
          <w:p w14:paraId="3E516662">
            <w:pPr>
              <w:spacing w:line="540" w:lineRule="exact"/>
              <w:jc w:val="center"/>
              <w:rPr>
                <w:rFonts w:ascii="仿宋_GB2312" w:eastAsia="仿宋_GB2312"/>
                <w:b/>
                <w:bCs/>
                <w:color w:val="000000" w:themeColor="text1"/>
                <w:sz w:val="28"/>
                <w:szCs w:val="28"/>
                <w14:textFill>
                  <w14:solidFill>
                    <w14:schemeClr w14:val="tx1"/>
                  </w14:solidFill>
                </w14:textFill>
              </w:rPr>
            </w:pPr>
            <w:r>
              <w:rPr>
                <w:rFonts w:hint="eastAsia" w:ascii="仿宋_GB2312" w:eastAsia="仿宋_GB2312"/>
                <w:b/>
                <w:bCs/>
                <w:color w:val="000000" w:themeColor="text1"/>
                <w:sz w:val="28"/>
                <w:szCs w:val="28"/>
                <w14:textFill>
                  <w14:solidFill>
                    <w14:schemeClr w14:val="tx1"/>
                  </w14:solidFill>
                </w14:textFill>
              </w:rPr>
              <w:t>商务</w:t>
            </w:r>
          </w:p>
        </w:tc>
        <w:tc>
          <w:tcPr>
            <w:tcW w:w="1596" w:type="pct"/>
          </w:tcPr>
          <w:p w14:paraId="14467EF8">
            <w:pPr>
              <w:spacing w:line="540" w:lineRule="exact"/>
              <w:jc w:val="center"/>
              <w:rPr>
                <w:rFonts w:ascii="仿宋_GB2312" w:eastAsia="仿宋_GB2312"/>
                <w:b/>
                <w:bCs/>
                <w:color w:val="000000" w:themeColor="text1"/>
                <w:sz w:val="28"/>
                <w:szCs w:val="28"/>
                <w14:textFill>
                  <w14:solidFill>
                    <w14:schemeClr w14:val="tx1"/>
                  </w14:solidFill>
                </w14:textFill>
              </w:rPr>
            </w:pPr>
            <w:r>
              <w:rPr>
                <w:rFonts w:hint="eastAsia" w:ascii="仿宋_GB2312" w:eastAsia="仿宋_GB2312"/>
                <w:b/>
                <w:bCs/>
                <w:color w:val="000000" w:themeColor="text1"/>
                <w:sz w:val="28"/>
                <w:szCs w:val="28"/>
                <w14:textFill>
                  <w14:solidFill>
                    <w14:schemeClr w14:val="tx1"/>
                  </w14:solidFill>
                </w14:textFill>
              </w:rPr>
              <w:t>技术</w:t>
            </w:r>
          </w:p>
        </w:tc>
      </w:tr>
      <w:tr w14:paraId="3A246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9" w:type="pct"/>
          </w:tcPr>
          <w:p w14:paraId="67E95BA1">
            <w:pPr>
              <w:spacing w:line="540" w:lineRule="exact"/>
              <w:jc w:val="center"/>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权重</w:t>
            </w:r>
          </w:p>
        </w:tc>
        <w:tc>
          <w:tcPr>
            <w:tcW w:w="1585" w:type="pct"/>
          </w:tcPr>
          <w:p w14:paraId="5CA597F8">
            <w:pPr>
              <w:spacing w:line="540" w:lineRule="exact"/>
              <w:jc w:val="center"/>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70%</w:t>
            </w:r>
          </w:p>
        </w:tc>
        <w:tc>
          <w:tcPr>
            <w:tcW w:w="1596" w:type="pct"/>
          </w:tcPr>
          <w:p w14:paraId="7FE92A27">
            <w:pPr>
              <w:spacing w:line="540" w:lineRule="exact"/>
              <w:jc w:val="center"/>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30%</w:t>
            </w:r>
          </w:p>
        </w:tc>
      </w:tr>
      <w:tr w14:paraId="0DC7F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9" w:type="pct"/>
          </w:tcPr>
          <w:p w14:paraId="091A1F19">
            <w:pPr>
              <w:spacing w:line="540" w:lineRule="exact"/>
              <w:jc w:val="center"/>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满分</w:t>
            </w:r>
          </w:p>
        </w:tc>
        <w:tc>
          <w:tcPr>
            <w:tcW w:w="1585" w:type="pct"/>
          </w:tcPr>
          <w:p w14:paraId="3175D5B6">
            <w:pPr>
              <w:spacing w:line="540" w:lineRule="exact"/>
              <w:jc w:val="center"/>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70分</w:t>
            </w:r>
          </w:p>
        </w:tc>
        <w:tc>
          <w:tcPr>
            <w:tcW w:w="1596" w:type="pct"/>
          </w:tcPr>
          <w:p w14:paraId="2978AA35">
            <w:pPr>
              <w:spacing w:line="540" w:lineRule="exact"/>
              <w:jc w:val="center"/>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30分</w:t>
            </w:r>
          </w:p>
        </w:tc>
      </w:tr>
      <w:tr w14:paraId="52EF4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9" w:type="pct"/>
          </w:tcPr>
          <w:p w14:paraId="7C2A10D2">
            <w:pPr>
              <w:spacing w:line="540" w:lineRule="exact"/>
              <w:jc w:val="center"/>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投标人综合得分</w:t>
            </w:r>
          </w:p>
        </w:tc>
        <w:tc>
          <w:tcPr>
            <w:tcW w:w="3181" w:type="pct"/>
            <w:gridSpan w:val="2"/>
          </w:tcPr>
          <w:p w14:paraId="3DCE7AD8">
            <w:pPr>
              <w:spacing w:line="540" w:lineRule="exact"/>
              <w:jc w:val="center"/>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商务得分+技术得分</w:t>
            </w:r>
          </w:p>
        </w:tc>
      </w:tr>
    </w:tbl>
    <w:p w14:paraId="09FA9487">
      <w:pPr>
        <w:spacing w:line="540" w:lineRule="exact"/>
        <w:ind w:firstLine="643" w:firstLineChars="200"/>
        <w:rPr>
          <w:rFonts w:ascii="仿宋_GB2312" w:eastAsia="仿宋_GB2312"/>
          <w:b/>
          <w:bCs/>
          <w:color w:val="000000" w:themeColor="text1"/>
          <w:sz w:val="32"/>
          <w:szCs w:val="32"/>
          <w14:textFill>
            <w14:solidFill>
              <w14:schemeClr w14:val="tx1"/>
            </w14:solidFill>
          </w14:textFill>
        </w:rPr>
      </w:pPr>
      <w:r>
        <w:rPr>
          <w:rFonts w:hint="eastAsia" w:ascii="仿宋_GB2312" w:eastAsia="仿宋_GB2312"/>
          <w:b/>
          <w:bCs/>
          <w:color w:val="000000" w:themeColor="text1"/>
          <w:sz w:val="32"/>
          <w:szCs w:val="32"/>
          <w14:textFill>
            <w14:solidFill>
              <w14:schemeClr w14:val="tx1"/>
            </w14:solidFill>
          </w14:textFill>
        </w:rPr>
        <w:t>1.商务评审</w:t>
      </w:r>
    </w:p>
    <w:p w14:paraId="5FC31B16">
      <w:pPr>
        <w:spacing w:line="54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商务部分评分包含两部分，分别为价格部分和供应商售后部分，其中价格部分分值为40分，售后服务部分为30分。</w:t>
      </w:r>
    </w:p>
    <w:p w14:paraId="19A159DF">
      <w:pPr>
        <w:spacing w:line="54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（1）价格分计算方法：</w:t>
      </w:r>
    </w:p>
    <w:p w14:paraId="6A09A922">
      <w:pPr>
        <w:spacing w:line="54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A.确定评审基准价：本次竞争性谈判的评审基准价，是所有通过资格评审且报价不超过最高投标限价的所有有效投标报价，取投标价格最低的投标报价为评审基准价，其价格分为满分。</w:t>
      </w:r>
    </w:p>
    <w:p w14:paraId="50D63DEC">
      <w:pPr>
        <w:spacing w:line="54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 xml:space="preserve">B.计算价格得分时，取基准分为40分，各投标人的价格分统一按照下列公式计算： </w:t>
      </w:r>
    </w:p>
    <w:p w14:paraId="619EFF1E">
      <w:pPr>
        <w:spacing w:line="54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投标报价得分=(1－|（投标报价-基准价）/基准价|)×40。</w:t>
      </w:r>
    </w:p>
    <w:p w14:paraId="17152804">
      <w:pPr>
        <w:spacing w:line="54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（2）供应商售后服务部分的评分标准：</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276"/>
        <w:gridCol w:w="709"/>
        <w:gridCol w:w="1275"/>
        <w:gridCol w:w="4984"/>
      </w:tblGrid>
      <w:tr w14:paraId="7F1D5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tcPr>
          <w:p w14:paraId="588C649D">
            <w:pPr>
              <w:spacing w:line="400" w:lineRule="exact"/>
              <w:jc w:val="center"/>
              <w:rPr>
                <w:rFonts w:hint="eastAsia"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b/>
                <w:bCs/>
                <w:color w:val="000000" w:themeColor="text1"/>
                <w:sz w:val="24"/>
                <w14:textFill>
                  <w14:solidFill>
                    <w14:schemeClr w14:val="tx1"/>
                  </w14:solidFill>
                </w14:textFill>
              </w:rPr>
              <w:t>序号</w:t>
            </w:r>
          </w:p>
        </w:tc>
        <w:tc>
          <w:tcPr>
            <w:tcW w:w="1276" w:type="dxa"/>
          </w:tcPr>
          <w:p w14:paraId="52B46851">
            <w:pPr>
              <w:spacing w:line="400" w:lineRule="exact"/>
              <w:jc w:val="center"/>
              <w:rPr>
                <w:rFonts w:hint="eastAsia"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b/>
                <w:bCs/>
                <w:color w:val="000000" w:themeColor="text1"/>
                <w:sz w:val="24"/>
                <w14:textFill>
                  <w14:solidFill>
                    <w14:schemeClr w14:val="tx1"/>
                  </w14:solidFill>
                </w14:textFill>
              </w:rPr>
              <w:t>评分因素</w:t>
            </w:r>
          </w:p>
        </w:tc>
        <w:tc>
          <w:tcPr>
            <w:tcW w:w="709" w:type="dxa"/>
          </w:tcPr>
          <w:p w14:paraId="430AE2CB">
            <w:pPr>
              <w:spacing w:line="400" w:lineRule="exact"/>
              <w:jc w:val="center"/>
              <w:rPr>
                <w:rFonts w:hint="eastAsia"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b/>
                <w:bCs/>
                <w:color w:val="000000" w:themeColor="text1"/>
                <w:sz w:val="24"/>
                <w14:textFill>
                  <w14:solidFill>
                    <w14:schemeClr w14:val="tx1"/>
                  </w14:solidFill>
                </w14:textFill>
              </w:rPr>
              <w:t>分值</w:t>
            </w:r>
          </w:p>
        </w:tc>
        <w:tc>
          <w:tcPr>
            <w:tcW w:w="1275" w:type="dxa"/>
          </w:tcPr>
          <w:p w14:paraId="78C63906">
            <w:pPr>
              <w:spacing w:line="400" w:lineRule="exact"/>
              <w:jc w:val="center"/>
              <w:rPr>
                <w:rFonts w:hint="eastAsia"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b/>
                <w:bCs/>
                <w:color w:val="000000" w:themeColor="text1"/>
                <w:sz w:val="24"/>
                <w14:textFill>
                  <w14:solidFill>
                    <w14:schemeClr w14:val="tx1"/>
                  </w14:solidFill>
                </w14:textFill>
              </w:rPr>
              <w:t>评分方式</w:t>
            </w:r>
          </w:p>
        </w:tc>
        <w:tc>
          <w:tcPr>
            <w:tcW w:w="4984" w:type="dxa"/>
          </w:tcPr>
          <w:p w14:paraId="3EDF2CDF">
            <w:pPr>
              <w:spacing w:line="400" w:lineRule="exact"/>
              <w:jc w:val="center"/>
              <w:rPr>
                <w:rFonts w:hint="eastAsia"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b/>
                <w:bCs/>
                <w:color w:val="000000" w:themeColor="text1"/>
                <w:sz w:val="24"/>
                <w14:textFill>
                  <w14:solidFill>
                    <w14:schemeClr w14:val="tx1"/>
                  </w14:solidFill>
                </w14:textFill>
              </w:rPr>
              <w:t>评分准则</w:t>
            </w:r>
          </w:p>
        </w:tc>
      </w:tr>
      <w:tr w14:paraId="42191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2CD78FBC">
            <w:pPr>
              <w:spacing w:line="40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w:t>
            </w:r>
          </w:p>
        </w:tc>
        <w:tc>
          <w:tcPr>
            <w:tcW w:w="1276" w:type="dxa"/>
            <w:vAlign w:val="center"/>
          </w:tcPr>
          <w:p w14:paraId="6A7AF0E3">
            <w:pPr>
              <w:spacing w:line="40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售后服务方案</w:t>
            </w:r>
          </w:p>
        </w:tc>
        <w:tc>
          <w:tcPr>
            <w:tcW w:w="709" w:type="dxa"/>
            <w:vAlign w:val="center"/>
          </w:tcPr>
          <w:p w14:paraId="003BEFE9">
            <w:pPr>
              <w:spacing w:line="40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12</w:t>
            </w:r>
          </w:p>
        </w:tc>
        <w:tc>
          <w:tcPr>
            <w:tcW w:w="1275" w:type="dxa"/>
            <w:vAlign w:val="center"/>
          </w:tcPr>
          <w:p w14:paraId="1C4FF2BB">
            <w:pPr>
              <w:spacing w:line="40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专家评分</w:t>
            </w:r>
          </w:p>
        </w:tc>
        <w:tc>
          <w:tcPr>
            <w:tcW w:w="4984" w:type="dxa"/>
          </w:tcPr>
          <w:p w14:paraId="04290726">
            <w:pPr>
              <w:spacing w:line="400" w:lineRule="exact"/>
              <w:rPr>
                <w:rFonts w:hint="eastAsia" w:ascii="楷体_GB2312" w:hAnsi="仿宋_GB2312" w:eastAsia="楷体_GB2312" w:cs="仿宋_GB2312"/>
                <w:b/>
                <w:bCs/>
                <w:color w:val="000000" w:themeColor="text1"/>
                <w:sz w:val="24"/>
                <w14:textFill>
                  <w14:solidFill>
                    <w14:schemeClr w14:val="tx1"/>
                  </w14:solidFill>
                </w14:textFill>
              </w:rPr>
            </w:pPr>
            <w:r>
              <w:rPr>
                <w:rFonts w:hint="eastAsia" w:ascii="楷体_GB2312" w:hAnsi="仿宋_GB2312" w:eastAsia="楷体_GB2312" w:cs="仿宋_GB2312"/>
                <w:b/>
                <w:bCs/>
                <w:color w:val="000000" w:themeColor="text1"/>
                <w:sz w:val="24"/>
                <w14:textFill>
                  <w14:solidFill>
                    <w14:schemeClr w14:val="tx1"/>
                  </w14:solidFill>
                </w14:textFill>
              </w:rPr>
              <w:t>（一）评分标准：</w:t>
            </w:r>
          </w:p>
          <w:p w14:paraId="65F7E12A">
            <w:pPr>
              <w:spacing w:line="400" w:lineRule="exac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方案完整性、可行性、响应机制等：</w:t>
            </w:r>
          </w:p>
          <w:p w14:paraId="2AF8430D">
            <w:pPr>
              <w:spacing w:line="400" w:lineRule="exac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1.优（10-12分）：方案内容全面，涵盖维修、备件、培训、升级等全流程；响应机制清晰、可操作性强；</w:t>
            </w:r>
          </w:p>
          <w:p w14:paraId="227709E3">
            <w:pPr>
              <w:spacing w:line="400" w:lineRule="exac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2.良（7-9分）：方案较为完整，主要方面均有覆盖，但部分细节不完善；</w:t>
            </w:r>
          </w:p>
          <w:p w14:paraId="126252C4">
            <w:pPr>
              <w:spacing w:line="400" w:lineRule="exac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3.中（4-6分）：方案基本完整，但内容较为笼统，可行性一般；</w:t>
            </w:r>
          </w:p>
          <w:p w14:paraId="45A36CFE">
            <w:pPr>
              <w:spacing w:line="400" w:lineRule="exac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4.差（0-3分）：方案内容缺失、敷衍或不符合实际需求。</w:t>
            </w:r>
          </w:p>
          <w:p w14:paraId="726992D2">
            <w:pPr>
              <w:spacing w:line="400" w:lineRule="exact"/>
              <w:rPr>
                <w:rFonts w:hint="eastAsia" w:ascii="楷体_GB2312" w:hAnsi="仿宋_GB2312" w:eastAsia="楷体_GB2312" w:cs="仿宋_GB2312"/>
                <w:b/>
                <w:bCs/>
                <w:color w:val="000000" w:themeColor="text1"/>
                <w:sz w:val="24"/>
                <w14:textFill>
                  <w14:solidFill>
                    <w14:schemeClr w14:val="tx1"/>
                  </w14:solidFill>
                </w14:textFill>
              </w:rPr>
            </w:pPr>
            <w:r>
              <w:rPr>
                <w:rFonts w:hint="eastAsia" w:ascii="楷体_GB2312" w:hAnsi="仿宋_GB2312" w:eastAsia="楷体_GB2312" w:cs="仿宋_GB2312"/>
                <w:b/>
                <w:bCs/>
                <w:color w:val="000000" w:themeColor="text1"/>
                <w:sz w:val="24"/>
                <w14:textFill>
                  <w14:solidFill>
                    <w14:schemeClr w14:val="tx1"/>
                  </w14:solidFill>
                </w14:textFill>
              </w:rPr>
              <w:t>（二）证明文件：</w:t>
            </w:r>
          </w:p>
          <w:p w14:paraId="1E13924D">
            <w:pPr>
              <w:spacing w:line="400" w:lineRule="exac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1.提供《售后服务方案》（落款需加盖供应商公章）；</w:t>
            </w:r>
          </w:p>
          <w:p w14:paraId="56C0D40F">
            <w:pPr>
              <w:spacing w:line="400" w:lineRule="exac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2.方案中提及的维修响应机制、备件供应清单、培训计划、软件升级策略等关键内容的专项说明或流程图。</w:t>
            </w:r>
          </w:p>
        </w:tc>
      </w:tr>
      <w:tr w14:paraId="76869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1BF58F49">
            <w:pPr>
              <w:spacing w:line="40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2</w:t>
            </w:r>
          </w:p>
        </w:tc>
        <w:tc>
          <w:tcPr>
            <w:tcW w:w="1276" w:type="dxa"/>
            <w:vAlign w:val="center"/>
          </w:tcPr>
          <w:p w14:paraId="0DEF2817">
            <w:pPr>
              <w:spacing w:line="40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服务响应承诺</w:t>
            </w:r>
          </w:p>
        </w:tc>
        <w:tc>
          <w:tcPr>
            <w:tcW w:w="709" w:type="dxa"/>
            <w:vAlign w:val="center"/>
          </w:tcPr>
          <w:p w14:paraId="7DCA5C1C">
            <w:pPr>
              <w:spacing w:line="40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8</w:t>
            </w:r>
          </w:p>
        </w:tc>
        <w:tc>
          <w:tcPr>
            <w:tcW w:w="1275" w:type="dxa"/>
            <w:vAlign w:val="center"/>
          </w:tcPr>
          <w:p w14:paraId="415D8F85">
            <w:pPr>
              <w:spacing w:line="40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专家评分</w:t>
            </w:r>
          </w:p>
        </w:tc>
        <w:tc>
          <w:tcPr>
            <w:tcW w:w="4984" w:type="dxa"/>
          </w:tcPr>
          <w:p w14:paraId="4306C192">
            <w:pPr>
              <w:spacing w:line="400" w:lineRule="exact"/>
              <w:rPr>
                <w:rFonts w:hint="eastAsia" w:ascii="楷体_GB2312" w:hAnsi="仿宋_GB2312" w:eastAsia="楷体_GB2312" w:cs="仿宋_GB2312"/>
                <w:b/>
                <w:bCs/>
                <w:color w:val="000000" w:themeColor="text1"/>
                <w:sz w:val="24"/>
                <w14:textFill>
                  <w14:solidFill>
                    <w14:schemeClr w14:val="tx1"/>
                  </w14:solidFill>
                </w14:textFill>
              </w:rPr>
            </w:pPr>
            <w:r>
              <w:rPr>
                <w:rFonts w:hint="eastAsia" w:ascii="楷体_GB2312" w:hAnsi="仿宋_GB2312" w:eastAsia="楷体_GB2312" w:cs="仿宋_GB2312"/>
                <w:b/>
                <w:bCs/>
                <w:color w:val="000000" w:themeColor="text1"/>
                <w:sz w:val="24"/>
                <w14:textFill>
                  <w14:solidFill>
                    <w14:schemeClr w14:val="tx1"/>
                  </w14:solidFill>
                </w14:textFill>
              </w:rPr>
              <w:t>（一）评分标准：</w:t>
            </w:r>
          </w:p>
          <w:p w14:paraId="1EDF93EF">
            <w:pPr>
              <w:spacing w:line="400" w:lineRule="exac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承诺具体性、响应时效、保障措施：</w:t>
            </w:r>
          </w:p>
          <w:p w14:paraId="61C13E75">
            <w:pPr>
              <w:spacing w:line="400" w:lineRule="exac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1.优（7-8分）：承诺7×24小时支持、2小时内响应、48小时内到场维修，并附有违约处理机制；</w:t>
            </w:r>
          </w:p>
          <w:p w14:paraId="061425B2">
            <w:pPr>
              <w:spacing w:line="400" w:lineRule="exac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2.良（5-6分）：承诺响应时间较优，但保障措施不够明确；</w:t>
            </w:r>
          </w:p>
          <w:p w14:paraId="1063669B">
            <w:pPr>
              <w:spacing w:line="400" w:lineRule="exac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3.中（3-4分）：承诺较为笼统，响应时间一般；</w:t>
            </w:r>
          </w:p>
          <w:p w14:paraId="151E9CB9">
            <w:pPr>
              <w:spacing w:line="400" w:lineRule="exac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4.差（0-2分）：无明确承诺或承诺不符合要求。</w:t>
            </w:r>
          </w:p>
          <w:p w14:paraId="36AD25A8">
            <w:pPr>
              <w:spacing w:line="400" w:lineRule="exact"/>
              <w:rPr>
                <w:rFonts w:hint="eastAsia" w:ascii="楷体_GB2312" w:hAnsi="仿宋_GB2312" w:eastAsia="楷体_GB2312" w:cs="仿宋_GB2312"/>
                <w:b/>
                <w:bCs/>
                <w:color w:val="000000" w:themeColor="text1"/>
                <w:sz w:val="24"/>
                <w14:textFill>
                  <w14:solidFill>
                    <w14:schemeClr w14:val="tx1"/>
                  </w14:solidFill>
                </w14:textFill>
              </w:rPr>
            </w:pPr>
            <w:r>
              <w:rPr>
                <w:rFonts w:hint="eastAsia" w:ascii="楷体_GB2312" w:hAnsi="仿宋_GB2312" w:eastAsia="楷体_GB2312" w:cs="仿宋_GB2312"/>
                <w:b/>
                <w:bCs/>
                <w:color w:val="000000" w:themeColor="text1"/>
                <w:sz w:val="24"/>
                <w14:textFill>
                  <w14:solidFill>
                    <w14:schemeClr w14:val="tx1"/>
                  </w14:solidFill>
                </w14:textFill>
              </w:rPr>
              <w:t>（二）证明文件：</w:t>
            </w:r>
          </w:p>
          <w:p w14:paraId="7F06EB92">
            <w:pPr>
              <w:spacing w:line="400" w:lineRule="exac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1.加盖公章的《服务承诺书》（明确承诺的服务内容、响应时间、到场时间、违约责任等）；</w:t>
            </w:r>
          </w:p>
          <w:p w14:paraId="265517C7">
            <w:pPr>
              <w:spacing w:line="400" w:lineRule="exac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2.若承诺内容涉及特殊保障（如备件库、本地化团队等），应提供相应证明材料（如场地租赁合同、人员名单等）。</w:t>
            </w:r>
          </w:p>
        </w:tc>
      </w:tr>
      <w:tr w14:paraId="70B90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37116FB2">
            <w:pPr>
              <w:spacing w:line="40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3</w:t>
            </w:r>
          </w:p>
        </w:tc>
        <w:tc>
          <w:tcPr>
            <w:tcW w:w="1276" w:type="dxa"/>
            <w:vAlign w:val="center"/>
          </w:tcPr>
          <w:p w14:paraId="43BDBBE1">
            <w:pPr>
              <w:spacing w:line="40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业绩</w:t>
            </w:r>
          </w:p>
        </w:tc>
        <w:tc>
          <w:tcPr>
            <w:tcW w:w="709" w:type="dxa"/>
            <w:vAlign w:val="center"/>
          </w:tcPr>
          <w:p w14:paraId="61ABCFB1">
            <w:pPr>
              <w:spacing w:line="40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10</w:t>
            </w:r>
          </w:p>
        </w:tc>
        <w:tc>
          <w:tcPr>
            <w:tcW w:w="1275" w:type="dxa"/>
            <w:vAlign w:val="center"/>
          </w:tcPr>
          <w:p w14:paraId="3F10E6A8">
            <w:pPr>
              <w:spacing w:line="40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专家评分</w:t>
            </w:r>
          </w:p>
        </w:tc>
        <w:tc>
          <w:tcPr>
            <w:tcW w:w="4984" w:type="dxa"/>
          </w:tcPr>
          <w:p w14:paraId="4BC977C1">
            <w:pPr>
              <w:spacing w:line="400" w:lineRule="exact"/>
              <w:rPr>
                <w:rFonts w:hint="eastAsia" w:ascii="楷体_GB2312" w:hAnsi="仿宋_GB2312" w:eastAsia="楷体_GB2312" w:cs="仿宋_GB2312"/>
                <w:b/>
                <w:bCs/>
                <w:color w:val="000000" w:themeColor="text1"/>
                <w:sz w:val="24"/>
                <w14:textFill>
                  <w14:solidFill>
                    <w14:schemeClr w14:val="tx1"/>
                  </w14:solidFill>
                </w14:textFill>
              </w:rPr>
            </w:pPr>
            <w:r>
              <w:rPr>
                <w:rFonts w:hint="eastAsia" w:ascii="楷体_GB2312" w:hAnsi="仿宋_GB2312" w:eastAsia="楷体_GB2312" w:cs="仿宋_GB2312"/>
                <w:b/>
                <w:bCs/>
                <w:color w:val="000000" w:themeColor="text1"/>
                <w:sz w:val="24"/>
                <w14:textFill>
                  <w14:solidFill>
                    <w14:schemeClr w14:val="tx1"/>
                  </w14:solidFill>
                </w14:textFill>
              </w:rPr>
              <w:t>（一）评分标准：</w:t>
            </w:r>
          </w:p>
          <w:p w14:paraId="42C5A146">
            <w:pPr>
              <w:spacing w:line="400" w:lineRule="exact"/>
              <w:rPr>
                <w:rFonts w:hint="eastAsia"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提供近三年内类似项目合同或验收证明，每提供一个得2分，最高10分</w:t>
            </w:r>
            <w:r>
              <w:rPr>
                <w:rFonts w:hint="eastAsia" w:ascii="仿宋_GB2312" w:hAnsi="仿宋_GB2312" w:eastAsia="仿宋_GB2312" w:cs="仿宋_GB2312"/>
                <w:color w:val="000000" w:themeColor="text1"/>
                <w:sz w:val="24"/>
                <w14:textFill>
                  <w14:solidFill>
                    <w14:schemeClr w14:val="tx1"/>
                  </w14:solidFill>
                </w14:textFill>
              </w:rPr>
              <w:t>。</w:t>
            </w:r>
          </w:p>
          <w:p w14:paraId="6A8B6E9E">
            <w:pPr>
              <w:spacing w:line="400" w:lineRule="exact"/>
              <w:rPr>
                <w:rFonts w:hint="eastAsia" w:ascii="楷体_GB2312" w:hAnsi="仿宋_GB2312" w:eastAsia="楷体_GB2312" w:cs="仿宋_GB2312"/>
                <w:b/>
                <w:bCs/>
                <w:color w:val="000000" w:themeColor="text1"/>
                <w:sz w:val="24"/>
                <w14:textFill>
                  <w14:solidFill>
                    <w14:schemeClr w14:val="tx1"/>
                  </w14:solidFill>
                </w14:textFill>
              </w:rPr>
            </w:pPr>
            <w:r>
              <w:rPr>
                <w:rFonts w:hint="eastAsia" w:ascii="楷体_GB2312" w:hAnsi="仿宋_GB2312" w:eastAsia="楷体_GB2312" w:cs="仿宋_GB2312"/>
                <w:b/>
                <w:bCs/>
                <w:color w:val="000000" w:themeColor="text1"/>
                <w:sz w:val="24"/>
                <w14:textFill>
                  <w14:solidFill>
                    <w14:schemeClr w14:val="tx1"/>
                  </w14:solidFill>
                </w14:textFill>
              </w:rPr>
              <w:t>（二）证明文件：</w:t>
            </w:r>
          </w:p>
          <w:p w14:paraId="4082A626">
            <w:pPr>
              <w:spacing w:line="400" w:lineRule="exac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1.《近三年类似项目业绩一览表》（格式自拟）；</w:t>
            </w:r>
          </w:p>
          <w:p w14:paraId="5B0D75FB">
            <w:pPr>
              <w:spacing w:line="400" w:lineRule="exac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2.每个业绩对应的证明材料：合同关键页扫描件（含封面、项目内容页、签章页）及项目验收证明（验收报告或用户盖章确认的完工证明）；</w:t>
            </w:r>
          </w:p>
          <w:p w14:paraId="2858B87D">
            <w:pPr>
              <w:spacing w:line="400" w:lineRule="exac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3.业绩时间范围：合同签订日期在2022年1月1日之后。</w:t>
            </w:r>
          </w:p>
          <w:p w14:paraId="6C1D8427">
            <w:pPr>
              <w:spacing w:line="400" w:lineRule="exac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注：业绩证明材料不全、无法辨认或不在有效期内的，该项业绩不予计分；只审查前5项业绩。</w:t>
            </w:r>
          </w:p>
        </w:tc>
      </w:tr>
    </w:tbl>
    <w:p w14:paraId="5EF6E164">
      <w:pPr>
        <w:spacing w:line="560" w:lineRule="exact"/>
        <w:ind w:firstLine="643" w:firstLineChars="200"/>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2.技术评审</w:t>
      </w:r>
    </w:p>
    <w:p w14:paraId="59D81283">
      <w:pPr>
        <w:spacing w:line="560" w:lineRule="exact"/>
        <w:ind w:firstLine="643" w:firstLineChars="200"/>
        <w:jc w:val="center"/>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技术部分评分标准</w:t>
      </w:r>
    </w:p>
    <w:tbl>
      <w:tblPr>
        <w:tblStyle w:val="10"/>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276"/>
        <w:gridCol w:w="709"/>
        <w:gridCol w:w="1275"/>
        <w:gridCol w:w="5103"/>
      </w:tblGrid>
      <w:tr w14:paraId="2DA17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4" w:type="dxa"/>
            <w:gridSpan w:val="4"/>
          </w:tcPr>
          <w:p w14:paraId="76E82452">
            <w:pPr>
              <w:spacing w:line="400" w:lineRule="exact"/>
              <w:jc w:val="center"/>
              <w:rPr>
                <w:rFonts w:hint="eastAsia"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b/>
                <w:bCs/>
                <w:color w:val="000000" w:themeColor="text1"/>
                <w:sz w:val="24"/>
                <w14:textFill>
                  <w14:solidFill>
                    <w14:schemeClr w14:val="tx1"/>
                  </w14:solidFill>
                </w14:textFill>
              </w:rPr>
              <w:t>评分项</w:t>
            </w:r>
          </w:p>
        </w:tc>
        <w:tc>
          <w:tcPr>
            <w:tcW w:w="5103" w:type="dxa"/>
          </w:tcPr>
          <w:p w14:paraId="0FEBF9E4">
            <w:pPr>
              <w:spacing w:line="400" w:lineRule="exact"/>
              <w:jc w:val="center"/>
              <w:rPr>
                <w:rFonts w:hint="eastAsia"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b/>
                <w:bCs/>
                <w:color w:val="000000" w:themeColor="text1"/>
                <w:sz w:val="24"/>
                <w14:textFill>
                  <w14:solidFill>
                    <w14:schemeClr w14:val="tx1"/>
                  </w14:solidFill>
                </w14:textFill>
              </w:rPr>
              <w:t>分值</w:t>
            </w:r>
          </w:p>
        </w:tc>
      </w:tr>
      <w:tr w14:paraId="6832E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4" w:type="dxa"/>
            <w:gridSpan w:val="4"/>
          </w:tcPr>
          <w:p w14:paraId="070CD673">
            <w:pPr>
              <w:spacing w:line="400" w:lineRule="exact"/>
              <w:jc w:val="center"/>
              <w:rPr>
                <w:rFonts w:hint="eastAsia"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b/>
                <w:bCs/>
                <w:color w:val="000000" w:themeColor="text1"/>
                <w:sz w:val="24"/>
                <w14:textFill>
                  <w14:solidFill>
                    <w14:schemeClr w14:val="tx1"/>
                  </w14:solidFill>
                </w14:textFill>
              </w:rPr>
              <w:t>技术部分</w:t>
            </w:r>
          </w:p>
        </w:tc>
        <w:tc>
          <w:tcPr>
            <w:tcW w:w="5103" w:type="dxa"/>
          </w:tcPr>
          <w:p w14:paraId="24A1C4D0">
            <w:pPr>
              <w:spacing w:line="400" w:lineRule="exact"/>
              <w:jc w:val="center"/>
              <w:rPr>
                <w:rFonts w:hint="eastAsia"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b/>
                <w:bCs/>
                <w:color w:val="000000" w:themeColor="text1"/>
                <w:sz w:val="24"/>
                <w14:textFill>
                  <w14:solidFill>
                    <w14:schemeClr w14:val="tx1"/>
                  </w14:solidFill>
                </w14:textFill>
              </w:rPr>
              <w:t>30</w:t>
            </w:r>
          </w:p>
        </w:tc>
      </w:tr>
      <w:tr w14:paraId="63873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66068EAB">
            <w:pPr>
              <w:spacing w:line="400" w:lineRule="exact"/>
              <w:jc w:val="center"/>
              <w:rPr>
                <w:rFonts w:hint="eastAsia"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b/>
                <w:bCs/>
                <w:color w:val="000000" w:themeColor="text1"/>
                <w:sz w:val="24"/>
                <w14:textFill>
                  <w14:solidFill>
                    <w14:schemeClr w14:val="tx1"/>
                  </w14:solidFill>
                </w14:textFill>
              </w:rPr>
              <w:t>序号</w:t>
            </w:r>
          </w:p>
        </w:tc>
        <w:tc>
          <w:tcPr>
            <w:tcW w:w="1276" w:type="dxa"/>
          </w:tcPr>
          <w:p w14:paraId="622558EE">
            <w:pPr>
              <w:spacing w:line="400" w:lineRule="exact"/>
              <w:jc w:val="center"/>
              <w:rPr>
                <w:rFonts w:hint="eastAsia"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b/>
                <w:bCs/>
                <w:color w:val="000000" w:themeColor="text1"/>
                <w:sz w:val="24"/>
                <w14:textFill>
                  <w14:solidFill>
                    <w14:schemeClr w14:val="tx1"/>
                  </w14:solidFill>
                </w14:textFill>
              </w:rPr>
              <w:t>评分因素</w:t>
            </w:r>
          </w:p>
        </w:tc>
        <w:tc>
          <w:tcPr>
            <w:tcW w:w="709" w:type="dxa"/>
          </w:tcPr>
          <w:p w14:paraId="5AB1ABFC">
            <w:pPr>
              <w:spacing w:line="400" w:lineRule="exact"/>
              <w:jc w:val="center"/>
              <w:rPr>
                <w:rFonts w:hint="eastAsia"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b/>
                <w:bCs/>
                <w:color w:val="000000" w:themeColor="text1"/>
                <w:sz w:val="24"/>
                <w14:textFill>
                  <w14:solidFill>
                    <w14:schemeClr w14:val="tx1"/>
                  </w14:solidFill>
                </w14:textFill>
              </w:rPr>
              <w:t>分值</w:t>
            </w:r>
          </w:p>
        </w:tc>
        <w:tc>
          <w:tcPr>
            <w:tcW w:w="1275" w:type="dxa"/>
          </w:tcPr>
          <w:p w14:paraId="4558F56B">
            <w:pPr>
              <w:spacing w:line="400" w:lineRule="exact"/>
              <w:jc w:val="center"/>
              <w:rPr>
                <w:rFonts w:hint="eastAsia"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b/>
                <w:bCs/>
                <w:color w:val="000000" w:themeColor="text1"/>
                <w:sz w:val="24"/>
                <w14:textFill>
                  <w14:solidFill>
                    <w14:schemeClr w14:val="tx1"/>
                  </w14:solidFill>
                </w14:textFill>
              </w:rPr>
              <w:t>评分方式</w:t>
            </w:r>
          </w:p>
        </w:tc>
        <w:tc>
          <w:tcPr>
            <w:tcW w:w="5103" w:type="dxa"/>
          </w:tcPr>
          <w:p w14:paraId="1319A594">
            <w:pPr>
              <w:spacing w:line="400" w:lineRule="exact"/>
              <w:jc w:val="center"/>
              <w:rPr>
                <w:rFonts w:hint="eastAsia"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b/>
                <w:bCs/>
                <w:color w:val="000000" w:themeColor="text1"/>
                <w:sz w:val="24"/>
                <w14:textFill>
                  <w14:solidFill>
                    <w14:schemeClr w14:val="tx1"/>
                  </w14:solidFill>
                </w14:textFill>
              </w:rPr>
              <w:t>评分细则</w:t>
            </w:r>
          </w:p>
        </w:tc>
      </w:tr>
      <w:tr w14:paraId="51F23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69F12CB1">
            <w:pPr>
              <w:spacing w:line="400" w:lineRule="exac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w:t>
            </w:r>
          </w:p>
        </w:tc>
        <w:tc>
          <w:tcPr>
            <w:tcW w:w="1276" w:type="dxa"/>
            <w:vAlign w:val="center"/>
          </w:tcPr>
          <w:p w14:paraId="30B5779C">
            <w:pPr>
              <w:spacing w:line="400" w:lineRule="exac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项目实施方案</w:t>
            </w:r>
          </w:p>
        </w:tc>
        <w:tc>
          <w:tcPr>
            <w:tcW w:w="709" w:type="dxa"/>
            <w:vAlign w:val="center"/>
          </w:tcPr>
          <w:p w14:paraId="62A51430">
            <w:pPr>
              <w:spacing w:line="400" w:lineRule="exac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20</w:t>
            </w:r>
          </w:p>
        </w:tc>
        <w:tc>
          <w:tcPr>
            <w:tcW w:w="1275" w:type="dxa"/>
            <w:vAlign w:val="center"/>
          </w:tcPr>
          <w:p w14:paraId="7864910E">
            <w:pPr>
              <w:spacing w:line="400" w:lineRule="exac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专家评分</w:t>
            </w:r>
          </w:p>
        </w:tc>
        <w:tc>
          <w:tcPr>
            <w:tcW w:w="5103" w:type="dxa"/>
          </w:tcPr>
          <w:p w14:paraId="446819DA">
            <w:pPr>
              <w:spacing w:line="400" w:lineRule="exact"/>
              <w:rPr>
                <w:rFonts w:hint="eastAsia" w:ascii="楷体_GB2312" w:hAnsi="仿宋_GB2312" w:eastAsia="楷体_GB2312" w:cs="仿宋_GB2312"/>
                <w:b/>
                <w:bCs/>
                <w:color w:val="000000" w:themeColor="text1"/>
                <w:sz w:val="24"/>
                <w14:textFill>
                  <w14:solidFill>
                    <w14:schemeClr w14:val="tx1"/>
                  </w14:solidFill>
                </w14:textFill>
              </w:rPr>
            </w:pPr>
            <w:r>
              <w:rPr>
                <w:rFonts w:hint="eastAsia" w:ascii="楷体_GB2312" w:hAnsi="仿宋_GB2312" w:eastAsia="楷体_GB2312" w:cs="仿宋_GB2312"/>
                <w:b/>
                <w:bCs/>
                <w:color w:val="000000" w:themeColor="text1"/>
                <w:sz w:val="24"/>
                <w14:textFill>
                  <w14:solidFill>
                    <w14:schemeClr w14:val="tx1"/>
                  </w14:solidFill>
                </w14:textFill>
              </w:rPr>
              <w:t>（一）评分标准：</w:t>
            </w:r>
          </w:p>
          <w:p w14:paraId="276CD283">
            <w:pPr>
              <w:spacing w:line="400" w:lineRule="exact"/>
              <w:rPr>
                <w:rFonts w:hint="eastAsia"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b/>
                <w:bCs/>
                <w:color w:val="000000" w:themeColor="text1"/>
                <w:sz w:val="24"/>
                <w14:textFill>
                  <w14:solidFill>
                    <w14:schemeClr w14:val="tx1"/>
                  </w14:solidFill>
                </w14:textFill>
              </w:rPr>
              <w:t>1.功能匹配度（8分）：</w:t>
            </w:r>
          </w:p>
          <w:p w14:paraId="54FA88E1">
            <w:pPr>
              <w:spacing w:line="400" w:lineRule="exac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①优（7-8分）：完全响应所有功能需求，并有超出预期的优化建议；</w:t>
            </w:r>
          </w:p>
          <w:p w14:paraId="01970ACC">
            <w:pPr>
              <w:spacing w:line="400" w:lineRule="exac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②良（5-6分）：基本响应需求，无遗漏；</w:t>
            </w:r>
          </w:p>
          <w:p w14:paraId="28018626">
            <w:pPr>
              <w:spacing w:line="400" w:lineRule="exac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③中（3-4分）：部分功能响应不够明确；</w:t>
            </w:r>
          </w:p>
          <w:p w14:paraId="7A6DFC36">
            <w:pPr>
              <w:spacing w:line="400" w:lineRule="exac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④差（0-2分）：功能匹配度低，缺失关键需求。</w:t>
            </w:r>
          </w:p>
          <w:p w14:paraId="1981ED8B">
            <w:pPr>
              <w:spacing w:line="400" w:lineRule="exact"/>
              <w:rPr>
                <w:rFonts w:hint="eastAsia"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b/>
                <w:bCs/>
                <w:color w:val="000000" w:themeColor="text1"/>
                <w:sz w:val="24"/>
                <w14:textFill>
                  <w14:solidFill>
                    <w14:schemeClr w14:val="tx1"/>
                  </w14:solidFill>
                </w14:textFill>
              </w:rPr>
              <w:t>2.技术先进性（6分）：</w:t>
            </w:r>
          </w:p>
          <w:p w14:paraId="62F510A1">
            <w:pPr>
              <w:spacing w:line="400" w:lineRule="exac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①优（5-6分）：采用行业领先技术，架构清晰、扩展性强；</w:t>
            </w:r>
          </w:p>
          <w:p w14:paraId="4E448586">
            <w:pPr>
              <w:spacing w:line="400" w:lineRule="exac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②良（3-4分）：技术成熟可靠，具备基本扩展能力；</w:t>
            </w:r>
          </w:p>
          <w:p w14:paraId="1E9F5EC1">
            <w:pPr>
              <w:spacing w:line="400" w:lineRule="exac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③中（1-2分）：技术较为陈旧，扩展性一般；</w:t>
            </w:r>
          </w:p>
          <w:p w14:paraId="68744B1B">
            <w:pPr>
              <w:spacing w:line="400" w:lineRule="exac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④差（0分）：技术落后，无法满足发展需求。</w:t>
            </w:r>
          </w:p>
          <w:p w14:paraId="0D8C4B54">
            <w:pPr>
              <w:spacing w:line="400" w:lineRule="exact"/>
              <w:rPr>
                <w:rFonts w:hint="eastAsia"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b/>
                <w:bCs/>
                <w:color w:val="000000" w:themeColor="text1"/>
                <w:sz w:val="24"/>
                <w14:textFill>
                  <w14:solidFill>
                    <w14:schemeClr w14:val="tx1"/>
                  </w14:solidFill>
                </w14:textFill>
              </w:rPr>
              <w:t>3.实施计划合理性（6分）：</w:t>
            </w:r>
          </w:p>
          <w:p w14:paraId="04826E39">
            <w:pPr>
              <w:spacing w:line="400" w:lineRule="exac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①优（5-6分）：工期、人员、风险控制等计划详细可行；</w:t>
            </w:r>
          </w:p>
          <w:p w14:paraId="5AA99739">
            <w:pPr>
              <w:spacing w:line="400" w:lineRule="exac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②良（3-4分）：计划基本合理，但部分环节不够明确；</w:t>
            </w:r>
          </w:p>
          <w:p w14:paraId="03E85A6E">
            <w:pPr>
              <w:spacing w:line="400" w:lineRule="exac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③中（1-2分）：计划较为笼统，风险控制不足；</w:t>
            </w:r>
          </w:p>
          <w:p w14:paraId="01E94BA3">
            <w:pPr>
              <w:spacing w:line="400" w:lineRule="exac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④差（0分）：计划混乱，无法保障实施。</w:t>
            </w:r>
          </w:p>
          <w:p w14:paraId="7EDACFF6">
            <w:pPr>
              <w:spacing w:line="400" w:lineRule="exact"/>
              <w:rPr>
                <w:rFonts w:hint="eastAsia" w:ascii="楷体_GB2312" w:hAnsi="仿宋_GB2312" w:eastAsia="楷体_GB2312" w:cs="仿宋_GB2312"/>
                <w:b/>
                <w:bCs/>
                <w:color w:val="000000" w:themeColor="text1"/>
                <w:sz w:val="24"/>
                <w14:textFill>
                  <w14:solidFill>
                    <w14:schemeClr w14:val="tx1"/>
                  </w14:solidFill>
                </w14:textFill>
              </w:rPr>
            </w:pPr>
            <w:r>
              <w:rPr>
                <w:rFonts w:hint="eastAsia" w:ascii="楷体_GB2312" w:hAnsi="仿宋_GB2312" w:eastAsia="楷体_GB2312" w:cs="仿宋_GB2312"/>
                <w:b/>
                <w:bCs/>
                <w:color w:val="000000" w:themeColor="text1"/>
                <w:sz w:val="24"/>
                <w14:textFill>
                  <w14:solidFill>
                    <w14:schemeClr w14:val="tx1"/>
                  </w14:solidFill>
                </w14:textFill>
              </w:rPr>
              <w:t>（二）证明文件：</w:t>
            </w:r>
          </w:p>
          <w:p w14:paraId="1B594823">
            <w:pPr>
              <w:spacing w:line="400" w:lineRule="exac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 xml:space="preserve"> 1.《项目实施方案》（正文含技术方案、功能说明、实施计划、风险控制等内容），加盖公章；</w:t>
            </w:r>
          </w:p>
          <w:p w14:paraId="385FD1A7">
            <w:pPr>
              <w:spacing w:line="400" w:lineRule="exac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2.技术架构图、系统部署图、数据对接方案等关键图纸或说明文件；</w:t>
            </w:r>
          </w:p>
          <w:p w14:paraId="5F23FA0B">
            <w:pPr>
              <w:spacing w:line="400" w:lineRule="exac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3.如承诺满足某项特定性能指标（如识别率、处理速度），应提供相关技术说明或第三方测试报告（如有）</w:t>
            </w:r>
          </w:p>
        </w:tc>
      </w:tr>
      <w:tr w14:paraId="232C2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3A7E096B">
            <w:pPr>
              <w:spacing w:line="400" w:lineRule="exac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2</w:t>
            </w:r>
          </w:p>
        </w:tc>
        <w:tc>
          <w:tcPr>
            <w:tcW w:w="1276" w:type="dxa"/>
            <w:vAlign w:val="center"/>
          </w:tcPr>
          <w:p w14:paraId="7C4CE8C1">
            <w:pPr>
              <w:spacing w:line="400" w:lineRule="exac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拟派项目服务团队</w:t>
            </w:r>
          </w:p>
        </w:tc>
        <w:tc>
          <w:tcPr>
            <w:tcW w:w="709" w:type="dxa"/>
            <w:vAlign w:val="center"/>
          </w:tcPr>
          <w:p w14:paraId="335B4BF0">
            <w:pPr>
              <w:spacing w:line="400" w:lineRule="exac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10</w:t>
            </w:r>
          </w:p>
        </w:tc>
        <w:tc>
          <w:tcPr>
            <w:tcW w:w="1275" w:type="dxa"/>
            <w:vAlign w:val="center"/>
          </w:tcPr>
          <w:p w14:paraId="48E1F129">
            <w:pPr>
              <w:spacing w:line="400" w:lineRule="exac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专家评分</w:t>
            </w:r>
          </w:p>
        </w:tc>
        <w:tc>
          <w:tcPr>
            <w:tcW w:w="5103" w:type="dxa"/>
          </w:tcPr>
          <w:p w14:paraId="717A786B">
            <w:pPr>
              <w:spacing w:line="400" w:lineRule="exact"/>
              <w:rPr>
                <w:rFonts w:hint="eastAsia" w:ascii="楷体_GB2312" w:hAnsi="仿宋_GB2312" w:eastAsia="楷体_GB2312" w:cs="仿宋_GB2312"/>
                <w:b/>
                <w:bCs/>
                <w:color w:val="000000" w:themeColor="text1"/>
                <w:sz w:val="24"/>
                <w14:textFill>
                  <w14:solidFill>
                    <w14:schemeClr w14:val="tx1"/>
                  </w14:solidFill>
                </w14:textFill>
              </w:rPr>
            </w:pPr>
            <w:r>
              <w:rPr>
                <w:rFonts w:hint="eastAsia" w:ascii="楷体_GB2312" w:hAnsi="仿宋_GB2312" w:eastAsia="楷体_GB2312" w:cs="仿宋_GB2312"/>
                <w:b/>
                <w:bCs/>
                <w:color w:val="000000" w:themeColor="text1"/>
                <w:sz w:val="24"/>
                <w14:textFill>
                  <w14:solidFill>
                    <w14:schemeClr w14:val="tx1"/>
                  </w14:solidFill>
                </w14:textFill>
              </w:rPr>
              <w:t>（一）评分标准：</w:t>
            </w:r>
          </w:p>
          <w:p w14:paraId="779C0A99">
            <w:pPr>
              <w:spacing w:line="400" w:lineRule="exact"/>
              <w:rPr>
                <w:rFonts w:hint="eastAsia"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b/>
                <w:bCs/>
                <w:color w:val="000000" w:themeColor="text1"/>
                <w:sz w:val="24"/>
                <w14:textFill>
                  <w14:solidFill>
                    <w14:schemeClr w14:val="tx1"/>
                  </w14:solidFill>
                </w14:textFill>
              </w:rPr>
              <w:t>1.团队经验（6分）：</w:t>
            </w:r>
          </w:p>
          <w:p w14:paraId="514E3A5E">
            <w:pPr>
              <w:spacing w:line="400" w:lineRule="exac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①优（5-6分）：项目经理及核心成员均具备2个以上同类项目经验；</w:t>
            </w:r>
          </w:p>
          <w:p w14:paraId="10FE3995">
            <w:pPr>
              <w:spacing w:line="400" w:lineRule="exac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②良（3-4分）：项目经理及核心成员具备1个以上同类项目经验；</w:t>
            </w:r>
          </w:p>
          <w:p w14:paraId="1638BCE0">
            <w:pPr>
              <w:spacing w:line="400" w:lineRule="exac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③中（1-2分）：团队经验一般，部分人员无相关经验；</w:t>
            </w:r>
          </w:p>
          <w:p w14:paraId="4C45411A">
            <w:pPr>
              <w:spacing w:line="400" w:lineRule="exac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④差（0分）：团队经验缺失或无法证明。</w:t>
            </w:r>
          </w:p>
          <w:p w14:paraId="13616E70">
            <w:pPr>
              <w:spacing w:line="400" w:lineRule="exact"/>
              <w:rPr>
                <w:rFonts w:hint="eastAsia"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b/>
                <w:bCs/>
                <w:color w:val="000000" w:themeColor="text1"/>
                <w:sz w:val="24"/>
                <w14:textFill>
                  <w14:solidFill>
                    <w14:schemeClr w14:val="tx1"/>
                  </w14:solidFill>
                </w14:textFill>
              </w:rPr>
              <w:t>2.人员配置与结构（4分）：</w:t>
            </w:r>
          </w:p>
          <w:p w14:paraId="6709EA2C">
            <w:pPr>
              <w:spacing w:line="400" w:lineRule="exac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①优（4分）：团队结构完整，职责清晰，人员配置合理；</w:t>
            </w:r>
          </w:p>
          <w:p w14:paraId="65E9CCFA">
            <w:pPr>
              <w:spacing w:line="400" w:lineRule="exac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②良（2-3分）：结构基本完整，职责较为明确；</w:t>
            </w:r>
          </w:p>
          <w:p w14:paraId="2ABED65E">
            <w:pPr>
              <w:spacing w:line="400" w:lineRule="exac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③中（1分）：结构松散，职责不清；</w:t>
            </w:r>
          </w:p>
          <w:p w14:paraId="72C90D0A">
            <w:pPr>
              <w:spacing w:line="400" w:lineRule="exac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④差（0分）：无明确团队配置。。</w:t>
            </w:r>
          </w:p>
          <w:p w14:paraId="6BD36A17">
            <w:pPr>
              <w:spacing w:line="400" w:lineRule="exact"/>
              <w:rPr>
                <w:rFonts w:hint="eastAsia" w:ascii="楷体_GB2312" w:hAnsi="仿宋_GB2312" w:eastAsia="楷体_GB2312" w:cs="仿宋_GB2312"/>
                <w:b/>
                <w:bCs/>
                <w:color w:val="000000" w:themeColor="text1"/>
                <w:sz w:val="24"/>
                <w14:textFill>
                  <w14:solidFill>
                    <w14:schemeClr w14:val="tx1"/>
                  </w14:solidFill>
                </w14:textFill>
              </w:rPr>
            </w:pPr>
            <w:r>
              <w:rPr>
                <w:rFonts w:hint="eastAsia" w:ascii="楷体_GB2312" w:hAnsi="仿宋_GB2312" w:eastAsia="楷体_GB2312" w:cs="仿宋_GB2312"/>
                <w:b/>
                <w:bCs/>
                <w:color w:val="000000" w:themeColor="text1"/>
                <w:sz w:val="24"/>
                <w14:textFill>
                  <w14:solidFill>
                    <w14:schemeClr w14:val="tx1"/>
                  </w14:solidFill>
                </w14:textFill>
              </w:rPr>
              <w:t>（二）证明文件：</w:t>
            </w:r>
          </w:p>
          <w:p w14:paraId="2ECC0D11">
            <w:pPr>
              <w:spacing w:line="400" w:lineRule="exac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1.《项目服务团队人员情况表》（格式自拟或按采购文件模板填写），含姓名、职务、职责、相关经验介绍等；</w:t>
            </w:r>
          </w:p>
          <w:p w14:paraId="054D8578">
            <w:pPr>
              <w:spacing w:line="400" w:lineRule="exac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2.项目经理及核心技术人员需提供：学历/职称/资格证书扫描件；过往同类项目经验说明（可结合业绩证明材料）；近6个月社保证明（社保局出具或官方系统打印，带有效签章）；</w:t>
            </w:r>
          </w:p>
          <w:p w14:paraId="31D23C0B">
            <w:pPr>
              <w:spacing w:line="400" w:lineRule="exac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3.如团队成员中有外部专家或合作方人员，应提供合作协议或授权说明）。</w:t>
            </w:r>
          </w:p>
          <w:p w14:paraId="140C4619">
            <w:pPr>
              <w:spacing w:line="400" w:lineRule="exac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b/>
                <w:bCs/>
                <w:color w:val="000000" w:themeColor="text1"/>
                <w:sz w:val="24"/>
                <w14:textFill>
                  <w14:solidFill>
                    <w14:schemeClr w14:val="tx1"/>
                  </w14:solidFill>
                </w14:textFill>
              </w:rPr>
              <w:t>注：</w:t>
            </w:r>
            <w:r>
              <w:rPr>
                <w:rFonts w:hint="eastAsia" w:ascii="仿宋_GB2312" w:hAnsi="仿宋_GB2312" w:eastAsia="仿宋_GB2312" w:cs="仿宋_GB2312"/>
                <w:color w:val="000000" w:themeColor="text1"/>
                <w:sz w:val="24"/>
                <w14:textFill>
                  <w14:solidFill>
                    <w14:schemeClr w14:val="tx1"/>
                  </w14:solidFill>
                </w14:textFill>
              </w:rPr>
              <w:t>①项目负责人及现场负责人可以为同一人；②成交供应商依照响应和承诺组建项目小组，不得擅自更换项目负责人，确需更换的，应当经采购人同意，且更换的人员应当具备同等或者以上资格、经历。</w:t>
            </w:r>
          </w:p>
        </w:tc>
      </w:tr>
    </w:tbl>
    <w:p w14:paraId="2338093B">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六、价格异常低价标准</w:t>
      </w:r>
    </w:p>
    <w:p w14:paraId="0BB1FAC1">
      <w:pPr>
        <w:spacing w:line="54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出现下列情形之一的，谈判小组/评审小组应当启动异常低价投标（响应）审查程序：</w:t>
      </w:r>
    </w:p>
    <w:p w14:paraId="7EF064CC">
      <w:pPr>
        <w:spacing w:line="54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（一）投标（响应）报价低于全部通过符合性审查（资格审查）供应商投标（响应）报价平均值50%的，即投标（响应）报价&lt;全部通过符合性审查（资格审查）供应商投标（响应）报价平均值×50%；</w:t>
      </w:r>
    </w:p>
    <w:p w14:paraId="1176A074">
      <w:pPr>
        <w:spacing w:line="54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（二）投标（响应）报价低于通过符合性审查（资格审查）且报价次低供应商投标（响应）报价50%的，即投标（响应）报价&lt;通过符合性审查（资格审查）且报价次低供应商投标（响应）报价×50%；</w:t>
      </w:r>
    </w:p>
    <w:p w14:paraId="70EDCA90">
      <w:pPr>
        <w:spacing w:line="54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（三）投标（响应）报价低于采购项目最高限价45%的，即投标（响应）报价&lt;采购项目最高限价×45%；</w:t>
      </w:r>
    </w:p>
    <w:p w14:paraId="113C325C">
      <w:pPr>
        <w:spacing w:line="54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（四）其他谈判小组/评审小组认为供应商报价过低，有可能影响产品质量或者不能诚信履约的情形。</w:t>
      </w:r>
    </w:p>
    <w:p w14:paraId="5FFB9995">
      <w:pPr>
        <w:spacing w:line="560" w:lineRule="exact"/>
        <w:ind w:firstLine="640" w:firstLineChars="200"/>
        <w:rPr>
          <w:rFonts w:hint="eastAsia" w:ascii="黑体" w:hAnsi="黑体" w:eastAsia="黑体" w:cs="仿宋_GB2312"/>
          <w:color w:val="000000" w:themeColor="text1"/>
          <w:sz w:val="32"/>
          <w:szCs w:val="32"/>
          <w14:textFill>
            <w14:solidFill>
              <w14:schemeClr w14:val="tx1"/>
            </w14:solidFill>
          </w14:textFill>
        </w:rPr>
      </w:pPr>
      <w:r>
        <w:rPr>
          <w:rFonts w:hint="eastAsia" w:ascii="黑体" w:hAnsi="黑体" w:eastAsia="黑体" w:cs="仿宋_GB2312"/>
          <w:color w:val="000000" w:themeColor="text1"/>
          <w:sz w:val="32"/>
          <w:szCs w:val="32"/>
          <w14:textFill>
            <w14:solidFill>
              <w14:schemeClr w14:val="tx1"/>
            </w14:solidFill>
          </w14:textFill>
        </w:rPr>
        <w:t>七、保密</w:t>
      </w:r>
    </w:p>
    <w:p w14:paraId="0C4BADD9">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参与采购活动的各方应对采购文件、响应文件以及评审过程中获知的商业、技术、人员等信息保密，违者应对由此造成的后果承担法律责任。</w:t>
      </w:r>
    </w:p>
    <w:p w14:paraId="6A239F9E">
      <w:pPr>
        <w:spacing w:line="560" w:lineRule="exact"/>
        <w:ind w:firstLine="640" w:firstLineChars="200"/>
        <w:rPr>
          <w:rFonts w:hint="eastAsia" w:ascii="黑体" w:hAnsi="黑体" w:eastAsia="黑体" w:cs="仿宋_GB2312"/>
          <w:color w:val="000000" w:themeColor="text1"/>
          <w:sz w:val="32"/>
          <w:szCs w:val="32"/>
          <w14:textFill>
            <w14:solidFill>
              <w14:schemeClr w14:val="tx1"/>
            </w14:solidFill>
          </w14:textFill>
        </w:rPr>
      </w:pPr>
      <w:r>
        <w:rPr>
          <w:rFonts w:hint="eastAsia" w:ascii="黑体" w:hAnsi="黑体" w:eastAsia="黑体" w:cs="仿宋_GB2312"/>
          <w:color w:val="000000" w:themeColor="text1"/>
          <w:sz w:val="32"/>
          <w:szCs w:val="32"/>
          <w14:textFill>
            <w14:solidFill>
              <w14:schemeClr w14:val="tx1"/>
            </w14:solidFill>
          </w14:textFill>
        </w:rPr>
        <w:t>八、成交通知书</w:t>
      </w:r>
    </w:p>
    <w:p w14:paraId="7B053DE0">
      <w:pPr>
        <w:spacing w:line="560" w:lineRule="exact"/>
        <w:ind w:firstLine="640" w:firstLineChars="200"/>
        <w:rPr>
          <w:color w:val="000000" w:themeColor="text1"/>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成交供应商确定后，采购人将在3个工作日内通知中选供应商，并向成交供应商发出成交通知。如接到有关投诉，采购人将可能暂停发出成交通知书。</w:t>
      </w:r>
    </w:p>
    <w:p w14:paraId="222E88F0">
      <w:pPr>
        <w:spacing w:line="480" w:lineRule="exact"/>
        <w:rPr>
          <w:rFonts w:hint="eastAsia" w:ascii="仿宋_GB2312" w:hAnsi="仿宋_GB2312" w:eastAsia="仿宋_GB2312" w:cs="仿宋_GB2312"/>
          <w:color w:val="000000" w:themeColor="text1"/>
          <w:sz w:val="32"/>
          <w:szCs w:val="32"/>
          <w14:textFill>
            <w14:solidFill>
              <w14:schemeClr w14:val="tx1"/>
            </w14:solidFill>
          </w14:textFill>
        </w:rPr>
      </w:pPr>
    </w:p>
    <w:p w14:paraId="5D3C8014">
      <w:pPr>
        <w:spacing w:line="480" w:lineRule="exact"/>
        <w:rPr>
          <w:rFonts w:hint="eastAsia" w:ascii="仿宋_GB2312" w:hAnsi="仿宋_GB2312" w:eastAsia="仿宋_GB2312" w:cs="仿宋_GB2312"/>
          <w:color w:val="000000" w:themeColor="text1"/>
          <w:sz w:val="32"/>
          <w:szCs w:val="32"/>
          <w14:textFill>
            <w14:solidFill>
              <w14:schemeClr w14:val="tx1"/>
            </w14:solidFill>
          </w14:textFill>
        </w:rPr>
      </w:pPr>
    </w:p>
    <w:p w14:paraId="19A1BF22">
      <w:pPr>
        <w:spacing w:line="480" w:lineRule="exact"/>
        <w:rPr>
          <w:rFonts w:hint="eastAsia" w:ascii="仿宋_GB2312" w:hAnsi="仿宋_GB2312" w:eastAsia="仿宋_GB2312" w:cs="仿宋_GB2312"/>
          <w:color w:val="000000" w:themeColor="text1"/>
          <w:sz w:val="32"/>
          <w:szCs w:val="32"/>
          <w14:textFill>
            <w14:solidFill>
              <w14:schemeClr w14:val="tx1"/>
            </w14:solidFill>
          </w14:textFill>
        </w:rPr>
      </w:pPr>
    </w:p>
    <w:p w14:paraId="3AA759E6">
      <w:pPr>
        <w:spacing w:line="480" w:lineRule="exact"/>
        <w:rPr>
          <w:rFonts w:hint="eastAsia" w:ascii="仿宋_GB2312" w:hAnsi="仿宋_GB2312" w:eastAsia="仿宋_GB2312" w:cs="仿宋_GB2312"/>
          <w:color w:val="000000" w:themeColor="text1"/>
          <w:sz w:val="32"/>
          <w:szCs w:val="32"/>
          <w14:textFill>
            <w14:solidFill>
              <w14:schemeClr w14:val="tx1"/>
            </w14:solidFill>
          </w14:textFill>
        </w:rPr>
      </w:pPr>
    </w:p>
    <w:p w14:paraId="7991F2A1">
      <w:pPr>
        <w:spacing w:line="480" w:lineRule="exact"/>
        <w:rPr>
          <w:rFonts w:hint="eastAsia" w:ascii="仿宋_GB2312" w:hAnsi="仿宋_GB2312" w:eastAsia="仿宋_GB2312" w:cs="仿宋_GB2312"/>
          <w:color w:val="000000" w:themeColor="text1"/>
          <w:sz w:val="32"/>
          <w:szCs w:val="32"/>
          <w14:textFill>
            <w14:solidFill>
              <w14:schemeClr w14:val="tx1"/>
            </w14:solidFill>
          </w14:textFill>
        </w:rPr>
      </w:pPr>
    </w:p>
    <w:p w14:paraId="28B6E0E1">
      <w:pPr>
        <w:spacing w:line="480" w:lineRule="exact"/>
        <w:rPr>
          <w:rFonts w:hint="eastAsia" w:ascii="仿宋_GB2312" w:hAnsi="仿宋_GB2312" w:eastAsia="仿宋_GB2312" w:cs="仿宋_GB2312"/>
          <w:color w:val="000000" w:themeColor="text1"/>
          <w:sz w:val="32"/>
          <w:szCs w:val="32"/>
          <w14:textFill>
            <w14:solidFill>
              <w14:schemeClr w14:val="tx1"/>
            </w14:solidFill>
          </w14:textFill>
        </w:rPr>
      </w:pPr>
    </w:p>
    <w:p w14:paraId="1D7A927F">
      <w:pPr>
        <w:spacing w:line="480" w:lineRule="exact"/>
        <w:rPr>
          <w:rFonts w:hint="eastAsia" w:ascii="仿宋_GB2312" w:hAnsi="仿宋_GB2312" w:eastAsia="仿宋_GB2312" w:cs="仿宋_GB2312"/>
          <w:color w:val="000000" w:themeColor="text1"/>
          <w:sz w:val="32"/>
          <w:szCs w:val="32"/>
          <w14:textFill>
            <w14:solidFill>
              <w14:schemeClr w14:val="tx1"/>
            </w14:solidFill>
          </w14:textFill>
        </w:rPr>
      </w:pPr>
    </w:p>
    <w:p w14:paraId="1588548A">
      <w:pPr>
        <w:spacing w:line="480" w:lineRule="exact"/>
        <w:rPr>
          <w:rFonts w:hint="eastAsia" w:ascii="仿宋_GB2312" w:hAnsi="仿宋_GB2312" w:eastAsia="仿宋_GB2312" w:cs="仿宋_GB2312"/>
          <w:color w:val="000000" w:themeColor="text1"/>
          <w:sz w:val="32"/>
          <w:szCs w:val="32"/>
          <w14:textFill>
            <w14:solidFill>
              <w14:schemeClr w14:val="tx1"/>
            </w14:solidFill>
          </w14:textFill>
        </w:rPr>
      </w:pPr>
    </w:p>
    <w:p w14:paraId="1FBB3AD5">
      <w:pPr>
        <w:spacing w:line="480" w:lineRule="exact"/>
        <w:rPr>
          <w:rFonts w:hint="eastAsia" w:ascii="仿宋_GB2312" w:hAnsi="仿宋_GB2312" w:eastAsia="仿宋_GB2312" w:cs="仿宋_GB2312"/>
          <w:color w:val="000000" w:themeColor="text1"/>
          <w:sz w:val="32"/>
          <w:szCs w:val="32"/>
          <w14:textFill>
            <w14:solidFill>
              <w14:schemeClr w14:val="tx1"/>
            </w14:solidFill>
          </w14:textFill>
        </w:rPr>
      </w:pPr>
    </w:p>
    <w:p w14:paraId="34C3C3C0">
      <w:pPr>
        <w:spacing w:line="480" w:lineRule="exact"/>
        <w:rPr>
          <w:rFonts w:hint="eastAsia" w:ascii="仿宋_GB2312" w:hAnsi="仿宋_GB2312" w:eastAsia="仿宋_GB2312" w:cs="仿宋_GB2312"/>
          <w:color w:val="000000" w:themeColor="text1"/>
          <w:sz w:val="32"/>
          <w:szCs w:val="32"/>
          <w14:textFill>
            <w14:solidFill>
              <w14:schemeClr w14:val="tx1"/>
            </w14:solidFill>
          </w14:textFill>
        </w:rPr>
      </w:pPr>
    </w:p>
    <w:p w14:paraId="753C78CA">
      <w:pPr>
        <w:spacing w:line="480" w:lineRule="exact"/>
        <w:rPr>
          <w:rFonts w:hint="eastAsia" w:ascii="仿宋_GB2312" w:hAnsi="仿宋_GB2312" w:eastAsia="仿宋_GB2312" w:cs="仿宋_GB2312"/>
          <w:color w:val="000000" w:themeColor="text1"/>
          <w:sz w:val="32"/>
          <w:szCs w:val="32"/>
          <w14:textFill>
            <w14:solidFill>
              <w14:schemeClr w14:val="tx1"/>
            </w14:solidFill>
          </w14:textFill>
        </w:rPr>
      </w:pPr>
    </w:p>
    <w:p w14:paraId="45452F04">
      <w:pPr>
        <w:spacing w:line="480" w:lineRule="exact"/>
        <w:rPr>
          <w:rFonts w:hint="eastAsia" w:ascii="仿宋_GB2312" w:hAnsi="仿宋_GB2312" w:eastAsia="仿宋_GB2312" w:cs="仿宋_GB2312"/>
          <w:color w:val="000000" w:themeColor="text1"/>
          <w:sz w:val="32"/>
          <w:szCs w:val="32"/>
          <w14:textFill>
            <w14:solidFill>
              <w14:schemeClr w14:val="tx1"/>
            </w14:solidFill>
          </w14:textFill>
        </w:rPr>
      </w:pPr>
    </w:p>
    <w:p w14:paraId="38492579">
      <w:pPr>
        <w:spacing w:line="480" w:lineRule="exact"/>
        <w:rPr>
          <w:rFonts w:hint="eastAsia" w:ascii="仿宋_GB2312" w:hAnsi="仿宋_GB2312" w:eastAsia="仿宋_GB2312" w:cs="仿宋_GB2312"/>
          <w:color w:val="000000" w:themeColor="text1"/>
          <w:sz w:val="32"/>
          <w:szCs w:val="32"/>
          <w14:textFill>
            <w14:solidFill>
              <w14:schemeClr w14:val="tx1"/>
            </w14:solidFill>
          </w14:textFill>
        </w:rPr>
      </w:pPr>
    </w:p>
    <w:p w14:paraId="4AF521F7">
      <w:pPr>
        <w:spacing w:line="480" w:lineRule="exact"/>
        <w:rPr>
          <w:rFonts w:hint="eastAsia" w:ascii="仿宋_GB2312" w:hAnsi="仿宋_GB2312" w:eastAsia="仿宋_GB2312" w:cs="仿宋_GB2312"/>
          <w:color w:val="000000" w:themeColor="text1"/>
          <w:sz w:val="32"/>
          <w:szCs w:val="32"/>
          <w14:textFill>
            <w14:solidFill>
              <w14:schemeClr w14:val="tx1"/>
            </w14:solidFill>
          </w14:textFill>
        </w:rPr>
      </w:pPr>
    </w:p>
    <w:p w14:paraId="7015D31D">
      <w:pPr>
        <w:spacing w:line="480" w:lineRule="exact"/>
        <w:rPr>
          <w:rFonts w:hint="eastAsia" w:ascii="仿宋_GB2312" w:hAnsi="仿宋_GB2312" w:eastAsia="仿宋_GB2312" w:cs="仿宋_GB2312"/>
          <w:color w:val="000000" w:themeColor="text1"/>
          <w:sz w:val="32"/>
          <w:szCs w:val="32"/>
          <w14:textFill>
            <w14:solidFill>
              <w14:schemeClr w14:val="tx1"/>
            </w14:solidFill>
          </w14:textFill>
        </w:rPr>
      </w:pPr>
    </w:p>
    <w:p w14:paraId="3627E735">
      <w:pPr>
        <w:spacing w:line="480" w:lineRule="exact"/>
        <w:rPr>
          <w:rFonts w:hint="eastAsia" w:ascii="仿宋_GB2312" w:hAnsi="仿宋_GB2312" w:eastAsia="仿宋_GB2312" w:cs="仿宋_GB2312"/>
          <w:color w:val="000000" w:themeColor="text1"/>
          <w:sz w:val="32"/>
          <w:szCs w:val="32"/>
          <w14:textFill>
            <w14:solidFill>
              <w14:schemeClr w14:val="tx1"/>
            </w14:solidFill>
          </w14:textFill>
        </w:rPr>
      </w:pPr>
    </w:p>
    <w:p w14:paraId="657AACD7">
      <w:pPr>
        <w:spacing w:line="480" w:lineRule="exact"/>
        <w:rPr>
          <w:rFonts w:hint="eastAsia" w:ascii="仿宋_GB2312" w:hAnsi="仿宋_GB2312" w:eastAsia="仿宋_GB2312" w:cs="仿宋_GB2312"/>
          <w:color w:val="000000" w:themeColor="text1"/>
          <w:sz w:val="32"/>
          <w:szCs w:val="32"/>
          <w14:textFill>
            <w14:solidFill>
              <w14:schemeClr w14:val="tx1"/>
            </w14:solidFill>
          </w14:textFill>
        </w:rPr>
      </w:pPr>
    </w:p>
    <w:p w14:paraId="6D8736DB">
      <w:pPr>
        <w:spacing w:line="480" w:lineRule="exact"/>
        <w:rPr>
          <w:rFonts w:hint="eastAsia" w:ascii="仿宋_GB2312" w:hAnsi="仿宋_GB2312" w:eastAsia="仿宋_GB2312" w:cs="仿宋_GB2312"/>
          <w:color w:val="000000" w:themeColor="text1"/>
          <w:sz w:val="32"/>
          <w:szCs w:val="32"/>
          <w14:textFill>
            <w14:solidFill>
              <w14:schemeClr w14:val="tx1"/>
            </w14:solidFill>
          </w14:textFill>
        </w:rPr>
      </w:pPr>
    </w:p>
    <w:p w14:paraId="53B941A4">
      <w:pPr>
        <w:spacing w:line="560" w:lineRule="exact"/>
        <w:jc w:val="center"/>
        <w:outlineLvl w:val="0"/>
        <w:rPr>
          <w:rFonts w:hint="eastAsia" w:ascii="黑体" w:hAnsi="黑体" w:eastAsia="黑体" w:cs="黑体"/>
          <w:b w:val="0"/>
          <w:bCs w:val="0"/>
          <w:color w:val="000000" w:themeColor="text1"/>
          <w:sz w:val="44"/>
          <w:szCs w:val="44"/>
          <w14:textFill>
            <w14:solidFill>
              <w14:schemeClr w14:val="tx1"/>
            </w14:solidFill>
          </w14:textFill>
        </w:rPr>
      </w:pPr>
      <w:bookmarkStart w:id="9" w:name="_Toc3941"/>
      <w:bookmarkStart w:id="10" w:name="_Toc218693851"/>
      <w:r>
        <w:rPr>
          <w:rFonts w:hint="eastAsia" w:ascii="黑体" w:hAnsi="黑体" w:eastAsia="黑体" w:cs="黑体"/>
          <w:b w:val="0"/>
          <w:bCs w:val="0"/>
          <w:color w:val="000000" w:themeColor="text1"/>
          <w:sz w:val="44"/>
          <w:szCs w:val="44"/>
          <w14:textFill>
            <w14:solidFill>
              <w14:schemeClr w14:val="tx1"/>
            </w14:solidFill>
          </w14:textFill>
        </w:rPr>
        <w:t>第五章 附件</w:t>
      </w:r>
      <w:bookmarkEnd w:id="9"/>
      <w:bookmarkEnd w:id="10"/>
    </w:p>
    <w:p w14:paraId="5B2F98EB">
      <w:pPr>
        <w:spacing w:line="560" w:lineRule="exact"/>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附件1：</w:t>
      </w:r>
    </w:p>
    <w:p w14:paraId="50203D3A">
      <w:pPr>
        <w:spacing w:line="560" w:lineRule="exact"/>
        <w:jc w:val="center"/>
        <w:rPr>
          <w:rFonts w:hint="eastAsia" w:ascii="Arial Unicode MS" w:hAnsi="仿宋_GB2312" w:eastAsia="Arial Unicode MS" w:cs="仿宋_GB2312"/>
          <w:color w:val="000000" w:themeColor="text1"/>
          <w:sz w:val="44"/>
          <w:szCs w:val="44"/>
          <w14:textFill>
            <w14:solidFill>
              <w14:schemeClr w14:val="tx1"/>
            </w14:solidFill>
          </w14:textFill>
        </w:rPr>
      </w:pPr>
      <w:bookmarkStart w:id="11" w:name="_Hlk73367655"/>
      <w:r>
        <w:rPr>
          <w:rFonts w:hint="eastAsia" w:ascii="Arial Unicode MS" w:hAnsi="仿宋_GB2312" w:eastAsia="Arial Unicode MS" w:cs="仿宋_GB2312"/>
          <w:color w:val="000000" w:themeColor="text1"/>
          <w:sz w:val="44"/>
          <w:szCs w:val="44"/>
          <w14:textFill>
            <w14:solidFill>
              <w14:schemeClr w14:val="tx1"/>
            </w14:solidFill>
          </w14:textFill>
        </w:rPr>
        <w:t>响 应 函</w:t>
      </w:r>
    </w:p>
    <w:p w14:paraId="5FAECBB7">
      <w:pPr>
        <w:spacing w:line="440" w:lineRule="exact"/>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致：深圳书城文化（集团）有限公司</w:t>
      </w:r>
    </w:p>
    <w:p w14:paraId="00FD8DB4">
      <w:pPr>
        <w:spacing w:line="44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1.根据已收到的贵方采购文件，遵照国家有关政策法规，我方已仔细研究了</w:t>
      </w:r>
      <w:r>
        <w:rPr>
          <w:rFonts w:hint="eastAsia" w:ascii="仿宋_GB2312" w:hAnsi="仿宋_GB2312" w:eastAsia="仿宋_GB2312" w:cs="仿宋_GB2312"/>
          <w:color w:val="000000" w:themeColor="text1"/>
          <w:sz w:val="32"/>
          <w:szCs w:val="32"/>
          <w:u w:val="single"/>
          <w14:textFill>
            <w14:solidFill>
              <w14:schemeClr w14:val="tx1"/>
            </w14:solidFill>
          </w14:textFill>
        </w:rPr>
        <w:t>深圳书城文化（集团）有限公司智能化图书采编设备采购项目</w:t>
      </w:r>
      <w:r>
        <w:rPr>
          <w:rFonts w:hint="eastAsia" w:ascii="仿宋_GB2312" w:hAnsi="仿宋_GB2312" w:eastAsia="仿宋_GB2312" w:cs="仿宋_GB2312"/>
          <w:color w:val="000000" w:themeColor="text1"/>
          <w:sz w:val="32"/>
          <w:szCs w:val="32"/>
          <w14:textFill>
            <w14:solidFill>
              <w14:schemeClr w14:val="tx1"/>
            </w14:solidFill>
          </w14:textFill>
        </w:rPr>
        <w:t>的采购文件的全部内容，愿意以</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元（填写报价金额，大写+小写）提供本项目服务。</w:t>
      </w:r>
    </w:p>
    <w:p w14:paraId="7542EEF9">
      <w:pPr>
        <w:spacing w:line="44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2.如我方成交，我方承诺：</w:t>
      </w:r>
    </w:p>
    <w:p w14:paraId="7D1C3E3F">
      <w:pPr>
        <w:spacing w:line="44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（1）在收到成交通知书后，在成交通知书规定的期限内与你方签订合同。</w:t>
      </w:r>
    </w:p>
    <w:p w14:paraId="05DC4DCC">
      <w:pPr>
        <w:spacing w:line="44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（2）在签订合同时不向你方提出附加条件。</w:t>
      </w:r>
    </w:p>
    <w:p w14:paraId="75C8E737">
      <w:pPr>
        <w:spacing w:line="44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（3）在合同约定的期限内完成合同约定的全部义务。</w:t>
      </w:r>
    </w:p>
    <w:p w14:paraId="7B7BAA0C">
      <w:pPr>
        <w:spacing w:line="44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3.我方承诺，所递交的响应文件</w:t>
      </w:r>
      <w:bookmarkStart w:id="12" w:name="_Hlk73969062"/>
      <w:r>
        <w:rPr>
          <w:rFonts w:hint="eastAsia" w:ascii="仿宋_GB2312" w:hAnsi="仿宋_GB2312" w:eastAsia="仿宋_GB2312" w:cs="仿宋_GB2312"/>
          <w:color w:val="000000" w:themeColor="text1"/>
          <w:sz w:val="32"/>
          <w:szCs w:val="32"/>
          <w14:textFill>
            <w14:solidFill>
              <w14:schemeClr w14:val="tx1"/>
            </w14:solidFill>
          </w14:textFill>
        </w:rPr>
        <w:t>及有关资料</w:t>
      </w:r>
      <w:bookmarkEnd w:id="12"/>
      <w:r>
        <w:rPr>
          <w:rFonts w:hint="eastAsia" w:ascii="仿宋_GB2312" w:hAnsi="仿宋_GB2312" w:eastAsia="仿宋_GB2312" w:cs="仿宋_GB2312"/>
          <w:color w:val="000000" w:themeColor="text1"/>
          <w:sz w:val="32"/>
          <w:szCs w:val="32"/>
          <w14:textFill>
            <w14:solidFill>
              <w14:schemeClr w14:val="tx1"/>
            </w14:solidFill>
          </w14:textFill>
        </w:rPr>
        <w:t>的全部内容真实有效，并承担由于提供虚假材料而产生的一切后果。我方愿意提供采购人可能另外要求的、与采购有关的文件资料。</w:t>
      </w:r>
    </w:p>
    <w:p w14:paraId="22621B21">
      <w:pPr>
        <w:spacing w:line="44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4.我方承诺，我方提交的响应文件及有关资料所涉及的知识产权无偿地许可采购人在本项目中借鉴及使用。</w:t>
      </w:r>
    </w:p>
    <w:p w14:paraId="764280C3">
      <w:pPr>
        <w:spacing w:line="44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5.我方同意所递交的响应文件在采购文件规定期限内有效，在此期间内我方有可能获得候选权，我方将受此约束。</w:t>
      </w:r>
    </w:p>
    <w:p w14:paraId="4BDCF753">
      <w:pPr>
        <w:spacing w:line="44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6.我方接受贵方采购文件的全部内容。</w:t>
      </w:r>
    </w:p>
    <w:p w14:paraId="57F07831">
      <w:pPr>
        <w:spacing w:line="44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7.我方相信贵方的评审结果是公正、合法的，无论我方是否中标，我方将毫无异议地接受这一结果。</w:t>
      </w:r>
    </w:p>
    <w:p w14:paraId="50C8755B">
      <w:pPr>
        <w:spacing w:line="440" w:lineRule="exact"/>
        <w:rPr>
          <w:rFonts w:hint="eastAsia" w:ascii="仿宋_GB2312" w:hAnsi="仿宋_GB2312" w:eastAsia="仿宋_GB2312" w:cs="仿宋_GB2312"/>
          <w:color w:val="000000" w:themeColor="text1"/>
          <w:sz w:val="32"/>
          <w:szCs w:val="32"/>
          <w:u w:val="single"/>
          <w14:textFill>
            <w14:solidFill>
              <w14:schemeClr w14:val="tx1"/>
            </w14:solidFill>
          </w14:textFill>
        </w:rPr>
      </w:pPr>
    </w:p>
    <w:p w14:paraId="69D0844C">
      <w:pPr>
        <w:spacing w:line="560" w:lineRule="exact"/>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供应商（公  章）：________________________          </w:t>
      </w:r>
    </w:p>
    <w:p w14:paraId="61140ABB">
      <w:pPr>
        <w:spacing w:line="560" w:lineRule="exact"/>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地址：____________________________________</w:t>
      </w:r>
    </w:p>
    <w:p w14:paraId="208EF28C">
      <w:pPr>
        <w:spacing w:line="560" w:lineRule="exact"/>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法定代表人（签字或盖章）：_________________</w:t>
      </w:r>
    </w:p>
    <w:bookmarkEnd w:id="11"/>
    <w:p w14:paraId="784607DD">
      <w:pPr>
        <w:spacing w:line="560" w:lineRule="exact"/>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日  期：__________________________________    </w:t>
      </w:r>
    </w:p>
    <w:p w14:paraId="19DBD0DC">
      <w:pPr>
        <w:widowControl/>
        <w:spacing w:line="440" w:lineRule="exact"/>
        <w:jc w:val="left"/>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br w:type="page"/>
      </w:r>
    </w:p>
    <w:p w14:paraId="4D8B68A6">
      <w:pPr>
        <w:spacing w:line="560" w:lineRule="exact"/>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附件2：</w:t>
      </w:r>
    </w:p>
    <w:p w14:paraId="2A4B2028">
      <w:pPr>
        <w:spacing w:line="560" w:lineRule="exact"/>
        <w:jc w:val="center"/>
        <w:rPr>
          <w:rFonts w:hint="eastAsia" w:ascii="Arial Unicode MS" w:hAnsi="仿宋_GB2312" w:eastAsia="Arial Unicode MS" w:cs="仿宋_GB2312"/>
          <w:color w:val="000000" w:themeColor="text1"/>
          <w:kern w:val="0"/>
          <w:sz w:val="44"/>
          <w:szCs w:val="44"/>
          <w14:textFill>
            <w14:solidFill>
              <w14:schemeClr w14:val="tx1"/>
            </w14:solidFill>
          </w14:textFill>
        </w:rPr>
      </w:pPr>
      <w:r>
        <w:rPr>
          <w:rFonts w:hint="eastAsia" w:ascii="Arial Unicode MS" w:hAnsi="仿宋_GB2312" w:eastAsia="Arial Unicode MS" w:cs="仿宋_GB2312"/>
          <w:color w:val="000000" w:themeColor="text1"/>
          <w:kern w:val="0"/>
          <w:sz w:val="44"/>
          <w:szCs w:val="44"/>
          <w14:textFill>
            <w14:solidFill>
              <w14:schemeClr w14:val="tx1"/>
            </w14:solidFill>
          </w14:textFill>
        </w:rPr>
        <w:t>法定代表人（负责人）身份证明书</w:t>
      </w:r>
    </w:p>
    <w:p w14:paraId="37C55A56">
      <w:pPr>
        <w:spacing w:line="560" w:lineRule="exact"/>
        <w:jc w:val="center"/>
        <w:rPr>
          <w:rFonts w:hint="eastAsia" w:ascii="仿宋_GB2312" w:hAnsi="仿宋_GB2312" w:eastAsia="仿宋_GB2312" w:cs="仿宋_GB2312"/>
          <w:b/>
          <w:bCs/>
          <w:color w:val="000000" w:themeColor="text1"/>
          <w:kern w:val="0"/>
          <w:sz w:val="32"/>
          <w:szCs w:val="32"/>
          <w14:textFill>
            <w14:solidFill>
              <w14:schemeClr w14:val="tx1"/>
            </w14:solidFill>
          </w14:textFill>
        </w:rPr>
      </w:pPr>
    </w:p>
    <w:p w14:paraId="62839923">
      <w:pPr>
        <w:spacing w:line="560" w:lineRule="exact"/>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单位名称：</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p>
    <w:p w14:paraId="3298F8C2">
      <w:pPr>
        <w:spacing w:line="560" w:lineRule="exact"/>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地    址：</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 xml:space="preserve"> </w:t>
      </w:r>
    </w:p>
    <w:p w14:paraId="6CB5ADB2">
      <w:pPr>
        <w:spacing w:line="560" w:lineRule="exact"/>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负责人姓名：</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 xml:space="preserve"> 职务：</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 xml:space="preserve">  </w:t>
      </w:r>
    </w:p>
    <w:p w14:paraId="3152D986">
      <w:pPr>
        <w:spacing w:line="560" w:lineRule="exact"/>
        <w:rPr>
          <w:rFonts w:hint="eastAsia" w:ascii="仿宋_GB2312" w:hAnsi="仿宋_GB2312" w:eastAsia="仿宋_GB2312" w:cs="仿宋_GB2312"/>
          <w:color w:val="000000" w:themeColor="text1"/>
          <w:sz w:val="32"/>
          <w:szCs w:val="32"/>
          <w:u w:val="single"/>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身份证号码：</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p>
    <w:p w14:paraId="687972FB">
      <w:pPr>
        <w:spacing w:line="560" w:lineRule="exact"/>
        <w:rPr>
          <w:rFonts w:hint="eastAsia" w:ascii="仿宋_GB2312" w:hAnsi="仿宋_GB2312" w:eastAsia="仿宋_GB2312" w:cs="仿宋_GB2312"/>
          <w:color w:val="000000" w:themeColor="text1"/>
          <w:sz w:val="32"/>
          <w:szCs w:val="32"/>
          <w14:textFill>
            <w14:solidFill>
              <w14:schemeClr w14:val="tx1"/>
            </w14:solidFill>
          </w14:textFill>
        </w:rPr>
      </w:pPr>
    </w:p>
    <w:p w14:paraId="77753B2D">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本证明书仅用于本单位</w:t>
      </w:r>
      <w:bookmarkStart w:id="13" w:name="_Hlk65521378"/>
      <w:r>
        <w:rPr>
          <w:rFonts w:hint="eastAsia" w:ascii="仿宋_GB2312" w:hAnsi="仿宋_GB2312" w:eastAsia="仿宋_GB2312" w:cs="仿宋_GB2312"/>
          <w:color w:val="000000" w:themeColor="text1"/>
          <w:sz w:val="32"/>
          <w:szCs w:val="32"/>
          <w14:textFill>
            <w14:solidFill>
              <w14:schemeClr w14:val="tx1"/>
            </w14:solidFill>
          </w14:textFill>
        </w:rPr>
        <w:t>签署</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bookmarkEnd w:id="13"/>
      <w:r>
        <w:rPr>
          <w:rFonts w:hint="eastAsia" w:ascii="仿宋_GB2312" w:hAnsi="仿宋_GB2312" w:eastAsia="仿宋_GB2312" w:cs="仿宋_GB2312"/>
          <w:color w:val="000000" w:themeColor="text1"/>
          <w:sz w:val="32"/>
          <w:szCs w:val="32"/>
          <w:u w:val="single"/>
          <w14:textFill>
            <w14:solidFill>
              <w14:schemeClr w14:val="tx1"/>
            </w14:solidFill>
          </w14:textFill>
        </w:rPr>
        <w:t>深圳书城文化（集团）有限公司智能化图书采编设备采购项目</w:t>
      </w:r>
      <w:r>
        <w:rPr>
          <w:rFonts w:hint="eastAsia" w:ascii="仿宋_GB2312" w:hAnsi="仿宋_GB2312" w:eastAsia="仿宋_GB2312" w:cs="仿宋_GB2312"/>
          <w:color w:val="000000" w:themeColor="text1"/>
          <w:sz w:val="32"/>
          <w:szCs w:val="32"/>
          <w14:textFill>
            <w14:solidFill>
              <w14:schemeClr w14:val="tx1"/>
            </w14:solidFill>
          </w14:textFill>
        </w:rPr>
        <w:t>的响应文件、签订合同和处理与之有关的一切事务。</w:t>
      </w:r>
    </w:p>
    <w:p w14:paraId="76AF656B">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特此证明。</w:t>
      </w:r>
    </w:p>
    <w:p w14:paraId="4D3D5CDC">
      <w:pPr>
        <w:spacing w:line="560" w:lineRule="exact"/>
        <w:rPr>
          <w:rFonts w:hint="eastAsia" w:ascii="仿宋_GB2312" w:hAnsi="仿宋_GB2312" w:eastAsia="仿宋_GB2312" w:cs="仿宋_GB2312"/>
          <w:color w:val="000000" w:themeColor="text1"/>
          <w:sz w:val="32"/>
          <w:szCs w:val="32"/>
          <w14:textFill>
            <w14:solidFill>
              <w14:schemeClr w14:val="tx1"/>
            </w14:solidFill>
          </w14:textFill>
        </w:rPr>
      </w:pPr>
    </w:p>
    <w:p w14:paraId="26614869">
      <w:pPr>
        <w:spacing w:line="560" w:lineRule="exact"/>
        <w:rPr>
          <w:rFonts w:hint="eastAsia" w:ascii="仿宋_GB2312" w:hAnsi="仿宋_GB2312" w:eastAsia="仿宋_GB2312" w:cs="仿宋_GB2312"/>
          <w:color w:val="000000" w:themeColor="text1"/>
          <w:sz w:val="32"/>
          <w:szCs w:val="32"/>
          <w14:textFill>
            <w14:solidFill>
              <w14:schemeClr w14:val="tx1"/>
            </w14:solidFill>
          </w14:textFill>
        </w:rPr>
      </w:pPr>
    </w:p>
    <w:p w14:paraId="6DEC35DA">
      <w:pPr>
        <w:spacing w:line="560" w:lineRule="exact"/>
        <w:rPr>
          <w:rFonts w:hint="eastAsia" w:ascii="仿宋_GB2312" w:hAnsi="仿宋_GB2312" w:eastAsia="仿宋_GB2312" w:cs="仿宋_GB2312"/>
          <w:color w:val="000000" w:themeColor="text1"/>
          <w:sz w:val="32"/>
          <w:szCs w:val="32"/>
          <w14:textFill>
            <w14:solidFill>
              <w14:schemeClr w14:val="tx1"/>
            </w14:solidFill>
          </w14:textFill>
        </w:rPr>
      </w:pPr>
    </w:p>
    <w:p w14:paraId="5D295CC8">
      <w:pPr>
        <w:spacing w:line="560" w:lineRule="exact"/>
        <w:ind w:firstLine="640" w:firstLineChars="200"/>
        <w:jc w:val="center"/>
        <w:rPr>
          <w:rFonts w:hint="eastAsia" w:ascii="仿宋_GB2312" w:hAnsi="仿宋_GB2312" w:eastAsia="仿宋_GB2312" w:cs="仿宋_GB2312"/>
          <w:color w:val="000000" w:themeColor="text1"/>
          <w:sz w:val="32"/>
          <w:szCs w:val="32"/>
          <w:u w:val="single"/>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供应商(公章)：</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p>
    <w:p w14:paraId="168DC932">
      <w:pPr>
        <w:spacing w:line="560" w:lineRule="exact"/>
        <w:ind w:firstLine="640" w:firstLineChars="200"/>
        <w:jc w:val="center"/>
        <w:rPr>
          <w:rFonts w:hint="eastAsia" w:ascii="仿宋_GB2312" w:hAnsi="仿宋_GB2312" w:eastAsia="仿宋_GB2312" w:cs="仿宋_GB2312"/>
          <w:color w:val="000000" w:themeColor="text1"/>
          <w:sz w:val="32"/>
          <w:szCs w:val="32"/>
          <w14:textFill>
            <w14:solidFill>
              <w14:schemeClr w14:val="tx1"/>
            </w14:solidFill>
          </w14:textFill>
        </w:rPr>
      </w:pPr>
    </w:p>
    <w:p w14:paraId="1AAF87DA">
      <w:pPr>
        <w:spacing w:line="560" w:lineRule="exact"/>
        <w:ind w:firstLine="3520" w:firstLineChars="1100"/>
        <w:rPr>
          <w:rFonts w:hint="eastAsia" w:ascii="仿宋_GB2312" w:hAnsi="仿宋_GB2312" w:eastAsia="仿宋_GB2312" w:cs="仿宋_GB2312"/>
          <w:color w:val="000000" w:themeColor="text1"/>
          <w:sz w:val="32"/>
          <w:szCs w:val="32"/>
          <w:u w:val="single"/>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日        期：</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p>
    <w:p w14:paraId="05A90AC6">
      <w:pPr>
        <w:spacing w:line="560" w:lineRule="exact"/>
        <w:rPr>
          <w:rFonts w:hint="eastAsia" w:ascii="仿宋_GB2312" w:hAnsi="仿宋_GB2312" w:eastAsia="仿宋_GB2312" w:cs="仿宋_GB2312"/>
          <w:color w:val="000000" w:themeColor="text1"/>
          <w:sz w:val="32"/>
          <w:szCs w:val="32"/>
          <w:u w:val="single"/>
          <w14:textFill>
            <w14:solidFill>
              <w14:schemeClr w14:val="tx1"/>
            </w14:solidFill>
          </w14:textFill>
        </w:rPr>
      </w:pPr>
    </w:p>
    <w:p w14:paraId="3B9E4B38">
      <w:pPr>
        <w:spacing w:line="560" w:lineRule="exact"/>
        <w:rPr>
          <w:rFonts w:hint="eastAsia" w:ascii="仿宋_GB2312" w:hAnsi="仿宋_GB2312" w:eastAsia="仿宋_GB2312" w:cs="仿宋_GB2312"/>
          <w:color w:val="000000" w:themeColor="text1"/>
          <w:sz w:val="32"/>
          <w:szCs w:val="32"/>
          <w:u w:val="single"/>
          <w14:textFill>
            <w14:solidFill>
              <w14:schemeClr w14:val="tx1"/>
            </w14:solidFill>
          </w14:textFill>
        </w:rPr>
      </w:pPr>
    </w:p>
    <w:p w14:paraId="25309A85">
      <w:pPr>
        <w:spacing w:line="560" w:lineRule="exact"/>
        <w:rPr>
          <w:rFonts w:hint="eastAsia"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附：负责人身份证复印件（正反面）。</w:t>
      </w:r>
    </w:p>
    <w:p w14:paraId="27C1ADAE">
      <w:pPr>
        <w:spacing w:line="560" w:lineRule="exact"/>
        <w:rPr>
          <w:rFonts w:hint="eastAsia" w:ascii="仿宋_GB2312" w:hAnsi="仿宋_GB2312" w:eastAsia="仿宋_GB2312" w:cs="仿宋_GB2312"/>
          <w:color w:val="000000" w:themeColor="text1"/>
          <w:sz w:val="32"/>
          <w:szCs w:val="32"/>
          <w14:textFill>
            <w14:solidFill>
              <w14:schemeClr w14:val="tx1"/>
            </w14:solidFill>
          </w14:textFill>
        </w:rPr>
      </w:pPr>
    </w:p>
    <w:p w14:paraId="6AB69B87">
      <w:pPr>
        <w:spacing w:line="560" w:lineRule="exact"/>
        <w:rPr>
          <w:rFonts w:hint="eastAsia" w:ascii="仿宋_GB2312" w:hAnsi="仿宋_GB2312" w:eastAsia="仿宋_GB2312" w:cs="仿宋_GB2312"/>
          <w:color w:val="000000" w:themeColor="text1"/>
          <w:sz w:val="32"/>
          <w:szCs w:val="32"/>
          <w14:textFill>
            <w14:solidFill>
              <w14:schemeClr w14:val="tx1"/>
            </w14:solidFill>
          </w14:textFill>
        </w:rPr>
      </w:pPr>
    </w:p>
    <w:p w14:paraId="7955BCC5">
      <w:pPr>
        <w:widowControl/>
        <w:jc w:val="left"/>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br w:type="page"/>
      </w:r>
    </w:p>
    <w:p w14:paraId="598B476A">
      <w:pPr>
        <w:widowControl/>
        <w:spacing w:line="560" w:lineRule="exact"/>
        <w:jc w:val="left"/>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附件3：</w:t>
      </w:r>
    </w:p>
    <w:p w14:paraId="2D42AD3C">
      <w:pPr>
        <w:spacing w:line="560" w:lineRule="exact"/>
        <w:jc w:val="center"/>
        <w:rPr>
          <w:rFonts w:hint="eastAsia" w:ascii="Arial Unicode MS" w:hAnsi="仿宋_GB2312" w:eastAsia="Arial Unicode MS" w:cs="仿宋_GB2312"/>
          <w:color w:val="000000" w:themeColor="text1"/>
          <w:kern w:val="0"/>
          <w:sz w:val="44"/>
          <w:szCs w:val="44"/>
          <w14:textFill>
            <w14:solidFill>
              <w14:schemeClr w14:val="tx1"/>
            </w14:solidFill>
          </w14:textFill>
        </w:rPr>
      </w:pPr>
      <w:r>
        <w:rPr>
          <w:rFonts w:hint="eastAsia" w:ascii="Arial Unicode MS" w:hAnsi="仿宋_GB2312" w:eastAsia="Arial Unicode MS" w:cs="仿宋_GB2312"/>
          <w:color w:val="000000" w:themeColor="text1"/>
          <w:kern w:val="0"/>
          <w:sz w:val="44"/>
          <w:szCs w:val="44"/>
          <w14:textFill>
            <w14:solidFill>
              <w14:schemeClr w14:val="tx1"/>
            </w14:solidFill>
          </w14:textFill>
        </w:rPr>
        <w:t>法定代表人（负责人）授权委托书</w:t>
      </w:r>
    </w:p>
    <w:p w14:paraId="50AA09D3">
      <w:pPr>
        <w:spacing w:line="560" w:lineRule="exact"/>
        <w:jc w:val="center"/>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（适用于有委托代理人的情况）</w:t>
      </w:r>
    </w:p>
    <w:p w14:paraId="709825A2">
      <w:pPr>
        <w:spacing w:line="560" w:lineRule="exact"/>
        <w:rPr>
          <w:rFonts w:hint="eastAsia" w:ascii="仿宋_GB2312" w:hAnsi="仿宋_GB2312" w:eastAsia="仿宋_GB2312" w:cs="仿宋_GB2312"/>
          <w:color w:val="000000" w:themeColor="text1"/>
          <w:sz w:val="32"/>
          <w:szCs w:val="32"/>
          <w14:textFill>
            <w14:solidFill>
              <w14:schemeClr w14:val="tx1"/>
            </w14:solidFill>
          </w14:textFill>
        </w:rPr>
      </w:pPr>
    </w:p>
    <w:p w14:paraId="4C95FC40">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本人</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（法定代表人/负责人姓名）</w:t>
      </w:r>
      <w:r>
        <w:rPr>
          <w:rFonts w:hint="eastAsia" w:ascii="仿宋_GB2312" w:hAnsi="仿宋_GB2312" w:eastAsia="仿宋_GB2312" w:cs="仿宋_GB2312"/>
          <w:color w:val="000000" w:themeColor="text1"/>
          <w:sz w:val="32"/>
          <w:szCs w:val="32"/>
          <w14:textFill>
            <w14:solidFill>
              <w14:schemeClr w14:val="tx1"/>
            </w14:solidFill>
          </w14:textFill>
        </w:rPr>
        <w:t>，身份证号码：</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，系</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（供应商名称）</w:t>
      </w:r>
      <w:r>
        <w:rPr>
          <w:rFonts w:hint="eastAsia" w:ascii="仿宋_GB2312" w:hAnsi="仿宋_GB2312" w:eastAsia="仿宋_GB2312" w:cs="仿宋_GB2312"/>
          <w:color w:val="000000" w:themeColor="text1"/>
          <w:sz w:val="32"/>
          <w:szCs w:val="32"/>
          <w14:textFill>
            <w14:solidFill>
              <w14:schemeClr w14:val="tx1"/>
            </w14:solidFill>
          </w14:textFill>
        </w:rPr>
        <w:t>的负责人，现授权委托</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（姓名）</w:t>
      </w:r>
      <w:r>
        <w:rPr>
          <w:rFonts w:hint="eastAsia" w:ascii="仿宋_GB2312" w:hAnsi="仿宋_GB2312" w:eastAsia="仿宋_GB2312" w:cs="仿宋_GB2312"/>
          <w:color w:val="000000" w:themeColor="text1"/>
          <w:sz w:val="32"/>
          <w:szCs w:val="32"/>
          <w14:textFill>
            <w14:solidFill>
              <w14:schemeClr w14:val="tx1"/>
            </w14:solidFill>
          </w14:textFill>
        </w:rPr>
        <w:t>身份证号码：</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为我方代理人。代理人根据授权，以我方名义签署、澄清确认、递交、撤回、修改</w:t>
      </w:r>
      <w:bookmarkStart w:id="14" w:name="_Hlk65521456"/>
      <w:r>
        <w:rPr>
          <w:rFonts w:hint="eastAsia" w:ascii="仿宋_GB2312" w:hAnsi="仿宋_GB2312" w:eastAsia="仿宋_GB2312" w:cs="仿宋_GB2312"/>
          <w:b/>
          <w:bCs/>
          <w:color w:val="000000" w:themeColor="text1"/>
          <w:sz w:val="32"/>
          <w:szCs w:val="32"/>
          <w:u w:val="single"/>
          <w14:textFill>
            <w14:solidFill>
              <w14:schemeClr w14:val="tx1"/>
            </w14:solidFill>
          </w14:textFill>
        </w:rPr>
        <w:t xml:space="preserve"> </w:t>
      </w:r>
      <w:bookmarkEnd w:id="14"/>
      <w:r>
        <w:rPr>
          <w:rFonts w:hint="eastAsia" w:ascii="仿宋_GB2312" w:hAnsi="仿宋_GB2312" w:eastAsia="仿宋_GB2312" w:cs="仿宋_GB2312"/>
          <w:b/>
          <w:bCs/>
          <w:color w:val="000000" w:themeColor="text1"/>
          <w:sz w:val="32"/>
          <w:szCs w:val="32"/>
          <w:u w:val="single"/>
          <w14:textFill>
            <w14:solidFill>
              <w14:schemeClr w14:val="tx1"/>
            </w14:solidFill>
          </w14:textFill>
        </w:rPr>
        <w:t>深圳书城文化（集团）有限公司智能化图书采编设备采购项目</w:t>
      </w:r>
      <w:r>
        <w:rPr>
          <w:rFonts w:hint="eastAsia" w:ascii="仿宋_GB2312" w:hAnsi="仿宋_GB2312" w:eastAsia="仿宋_GB2312" w:cs="仿宋_GB2312"/>
          <w:color w:val="000000" w:themeColor="text1"/>
          <w:sz w:val="32"/>
          <w:szCs w:val="32"/>
          <w14:textFill>
            <w14:solidFill>
              <w14:schemeClr w14:val="tx1"/>
            </w14:solidFill>
          </w14:textFill>
        </w:rPr>
        <w:t>的响应文件、签订合同和处理有关事宜，其法律后果由我方承担。</w:t>
      </w:r>
    </w:p>
    <w:p w14:paraId="3B24DBEE">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委托期限：自本委托书签署之日起至</w:t>
      </w:r>
      <w:r>
        <w:rPr>
          <w:rFonts w:hint="eastAsia" w:ascii="仿宋_GB2312" w:hAnsi="仿宋_GB2312" w:eastAsia="仿宋_GB2312" w:cs="仿宋_GB2312"/>
          <w:b/>
          <w:bCs/>
          <w:color w:val="000000" w:themeColor="text1"/>
          <w:sz w:val="32"/>
          <w:szCs w:val="32"/>
          <w:u w:val="single"/>
          <w14:textFill>
            <w14:solidFill>
              <w14:schemeClr w14:val="tx1"/>
            </w14:solidFill>
          </w14:textFill>
        </w:rPr>
        <w:t>深圳书城文化（集团）有限公司智能化图书采编设备采购项目</w:t>
      </w:r>
      <w:r>
        <w:rPr>
          <w:rFonts w:hint="eastAsia" w:ascii="仿宋_GB2312" w:hAnsi="仿宋_GB2312" w:eastAsia="仿宋_GB2312" w:cs="仿宋_GB2312"/>
          <w:color w:val="000000" w:themeColor="text1"/>
          <w:sz w:val="32"/>
          <w:szCs w:val="32"/>
          <w14:textFill>
            <w14:solidFill>
              <w14:schemeClr w14:val="tx1"/>
            </w14:solidFill>
          </w14:textFill>
        </w:rPr>
        <w:t>签订采购合同之日止。</w:t>
      </w:r>
    </w:p>
    <w:p w14:paraId="7601506B">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代理人无转委托权。</w:t>
      </w:r>
    </w:p>
    <w:p w14:paraId="6A21A765">
      <w:pPr>
        <w:spacing w:line="560" w:lineRule="exact"/>
        <w:ind w:firstLine="420"/>
        <w:rPr>
          <w:rFonts w:hint="eastAsia" w:ascii="仿宋_GB2312" w:hAnsi="仿宋_GB2312" w:eastAsia="仿宋_GB2312" w:cs="仿宋_GB2312"/>
          <w:color w:val="000000" w:themeColor="text1"/>
          <w:sz w:val="32"/>
          <w:szCs w:val="32"/>
          <w14:textFill>
            <w14:solidFill>
              <w14:schemeClr w14:val="tx1"/>
            </w14:solidFill>
          </w14:textFill>
        </w:rPr>
      </w:pPr>
    </w:p>
    <w:p w14:paraId="5140BE97">
      <w:pPr>
        <w:spacing w:line="560" w:lineRule="exact"/>
        <w:ind w:firstLine="420"/>
        <w:rPr>
          <w:rFonts w:hint="eastAsia" w:ascii="仿宋_GB2312" w:hAnsi="仿宋_GB2312" w:eastAsia="仿宋_GB2312" w:cs="仿宋_GB2312"/>
          <w:color w:val="000000" w:themeColor="text1"/>
          <w:sz w:val="32"/>
          <w:szCs w:val="32"/>
          <w14:textFill>
            <w14:solidFill>
              <w14:schemeClr w14:val="tx1"/>
            </w14:solidFill>
          </w14:textFill>
        </w:rPr>
      </w:pPr>
    </w:p>
    <w:p w14:paraId="1575F1BE">
      <w:pPr>
        <w:spacing w:line="560" w:lineRule="exact"/>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   </w:t>
      </w:r>
    </w:p>
    <w:p w14:paraId="4E19DD81">
      <w:pPr>
        <w:spacing w:line="560" w:lineRule="exact"/>
        <w:ind w:firstLine="3200" w:firstLineChars="1000"/>
        <w:rPr>
          <w:rFonts w:hint="eastAsia" w:ascii="仿宋_GB2312" w:hAnsi="仿宋_GB2312" w:eastAsia="仿宋_GB2312" w:cs="仿宋_GB2312"/>
          <w:color w:val="000000" w:themeColor="text1"/>
          <w:sz w:val="32"/>
          <w:szCs w:val="32"/>
          <w:u w:val="single"/>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供 应 商（公章）：</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p>
    <w:p w14:paraId="349A7920">
      <w:pPr>
        <w:spacing w:line="560" w:lineRule="exact"/>
        <w:ind w:left="1737" w:leftChars="827" w:firstLine="1280" w:firstLineChars="400"/>
        <w:rPr>
          <w:rFonts w:hint="eastAsia" w:ascii="仿宋_GB2312" w:hAnsi="仿宋_GB2312" w:eastAsia="仿宋_GB2312" w:cs="仿宋_GB2312"/>
          <w:color w:val="000000" w:themeColor="text1"/>
          <w:sz w:val="32"/>
          <w:szCs w:val="32"/>
          <w:u w:val="single"/>
          <w14:textFill>
            <w14:solidFill>
              <w14:schemeClr w14:val="tx1"/>
            </w14:solidFill>
          </w14:textFill>
        </w:rPr>
      </w:pPr>
    </w:p>
    <w:p w14:paraId="5B68013E">
      <w:pPr>
        <w:spacing w:line="560" w:lineRule="exact"/>
        <w:ind w:firstLine="3200" w:firstLineChars="1000"/>
        <w:rPr>
          <w:rFonts w:hint="eastAsia" w:ascii="仿宋_GB2312" w:hAnsi="仿宋_GB2312" w:eastAsia="仿宋_GB2312" w:cs="仿宋_GB2312"/>
          <w:color w:val="000000" w:themeColor="text1"/>
          <w:sz w:val="32"/>
          <w:szCs w:val="32"/>
          <w:u w:val="single"/>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负 责 人（签名）：</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p>
    <w:p w14:paraId="4F1A69F0">
      <w:pPr>
        <w:spacing w:line="560" w:lineRule="exact"/>
        <w:ind w:firstLine="3840" w:firstLineChars="1200"/>
        <w:rPr>
          <w:rFonts w:hint="eastAsia" w:ascii="仿宋_GB2312" w:hAnsi="仿宋_GB2312" w:eastAsia="仿宋_GB2312" w:cs="仿宋_GB2312"/>
          <w:color w:val="000000" w:themeColor="text1"/>
          <w:sz w:val="32"/>
          <w:szCs w:val="32"/>
          <w14:textFill>
            <w14:solidFill>
              <w14:schemeClr w14:val="tx1"/>
            </w14:solidFill>
          </w14:textFill>
        </w:rPr>
      </w:pPr>
    </w:p>
    <w:p w14:paraId="340E3B36">
      <w:pPr>
        <w:spacing w:line="560" w:lineRule="exact"/>
        <w:ind w:left="1737" w:leftChars="827"/>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         日          期：</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p>
    <w:p w14:paraId="1C113919">
      <w:pPr>
        <w:spacing w:line="560" w:lineRule="exact"/>
        <w:jc w:val="left"/>
        <w:rPr>
          <w:rFonts w:hint="eastAsia" w:ascii="仿宋_GB2312" w:hAnsi="仿宋_GB2312" w:eastAsia="仿宋_GB2312" w:cs="仿宋_GB2312"/>
          <w:color w:val="000000" w:themeColor="text1"/>
          <w:sz w:val="32"/>
          <w:szCs w:val="32"/>
          <w:u w:val="single"/>
          <w14:textFill>
            <w14:solidFill>
              <w14:schemeClr w14:val="tx1"/>
            </w14:solidFill>
          </w14:textFill>
        </w:rPr>
      </w:pPr>
    </w:p>
    <w:p w14:paraId="6215906C">
      <w:pPr>
        <w:spacing w:line="560" w:lineRule="exact"/>
        <w:rPr>
          <w:rFonts w:hint="eastAsia"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附：委托代理人身份证复印件（正反面）。</w:t>
      </w:r>
    </w:p>
    <w:p w14:paraId="46F7901A">
      <w:pPr>
        <w:spacing w:line="560" w:lineRule="exact"/>
        <w:rPr>
          <w:rFonts w:hint="eastAsia" w:ascii="仿宋_GB2312" w:hAnsi="仿宋_GB2312" w:eastAsia="仿宋_GB2312" w:cs="仿宋_GB2312"/>
          <w:b/>
          <w:color w:val="000000" w:themeColor="text1"/>
          <w:sz w:val="32"/>
          <w:szCs w:val="32"/>
          <w14:textFill>
            <w14:solidFill>
              <w14:schemeClr w14:val="tx1"/>
            </w14:solidFill>
          </w14:textFill>
        </w:rPr>
      </w:pPr>
    </w:p>
    <w:p w14:paraId="1A8E322D">
      <w:pPr>
        <w:spacing w:line="560" w:lineRule="exact"/>
        <w:rPr>
          <w:rFonts w:hint="eastAsia"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附件4</w:t>
      </w:r>
    </w:p>
    <w:p w14:paraId="6727E47F">
      <w:pPr>
        <w:pStyle w:val="8"/>
        <w:snapToGrid w:val="0"/>
        <w:spacing w:line="240" w:lineRule="auto"/>
        <w:outlineLvl w:val="9"/>
        <w:rPr>
          <w:rFonts w:hint="eastAsia" w:ascii="Arial Unicode MS" w:hAnsi="Arial Unicode MS" w:eastAsia="Arial Unicode MS" w:cs="Arial Unicode MS"/>
          <w:b w:val="0"/>
          <w:bCs w:val="0"/>
          <w:color w:val="000000" w:themeColor="text1"/>
          <w14:textFill>
            <w14:solidFill>
              <w14:schemeClr w14:val="tx1"/>
            </w14:solidFill>
          </w14:textFill>
        </w:rPr>
      </w:pPr>
      <w:bookmarkStart w:id="15" w:name="_Toc218693409"/>
      <w:r>
        <w:rPr>
          <w:rFonts w:hint="eastAsia" w:ascii="Arial Unicode MS" w:hAnsi="Arial Unicode MS" w:eastAsia="Arial Unicode MS" w:cs="Arial Unicode MS"/>
          <w:b w:val="0"/>
          <w:bCs w:val="0"/>
          <w:color w:val="000000" w:themeColor="text1"/>
          <w14:textFill>
            <w14:solidFill>
              <w14:schemeClr w14:val="tx1"/>
            </w14:solidFill>
          </w14:textFill>
        </w:rPr>
        <w:t>供应商基本情况表</w:t>
      </w:r>
      <w:bookmarkEnd w:id="15"/>
    </w:p>
    <w:p w14:paraId="3C5E6A6B">
      <w:pPr>
        <w:rPr>
          <w:rFonts w:hint="eastAsia" w:ascii="方正仿宋_GBK" w:hAnsi="方正仿宋_GBK" w:eastAsia="方正仿宋_GBK" w:cs="方正仿宋_GBK"/>
          <w:color w:val="000000" w:themeColor="text1"/>
          <w:sz w:val="22"/>
          <w14:textFill>
            <w14:solidFill>
              <w14:schemeClr w14:val="tx1"/>
            </w14:solidFill>
          </w14:textFill>
        </w:rPr>
      </w:pPr>
      <w:r>
        <w:rPr>
          <w:rFonts w:hint="eastAsia" w:ascii="微软雅黑" w:hAnsi="微软雅黑" w:eastAsia="微软雅黑" w:cs="微软雅黑"/>
          <w:color w:val="000000" w:themeColor="text1"/>
          <w:sz w:val="22"/>
          <w14:textFill>
            <w14:solidFill>
              <w14:schemeClr w14:val="tx1"/>
            </w14:solidFill>
          </w14:textFill>
        </w:rPr>
        <w:t>填表单位</w:t>
      </w:r>
      <w:r>
        <w:rPr>
          <w:rFonts w:hint="eastAsia" w:ascii="Malgun Gothic Semilight" w:hAnsi="Malgun Gothic Semilight" w:eastAsia="Malgun Gothic Semilight" w:cs="Malgun Gothic Semilight"/>
          <w:color w:val="000000" w:themeColor="text1"/>
          <w:sz w:val="22"/>
          <w14:textFill>
            <w14:solidFill>
              <w14:schemeClr w14:val="tx1"/>
            </w14:solidFill>
          </w14:textFill>
        </w:rPr>
        <w:t>：（</w:t>
      </w:r>
      <w:r>
        <w:rPr>
          <w:rFonts w:hint="eastAsia" w:ascii="微软雅黑" w:hAnsi="微软雅黑" w:eastAsia="微软雅黑" w:cs="微软雅黑"/>
          <w:color w:val="000000" w:themeColor="text1"/>
          <w:sz w:val="22"/>
          <w14:textFill>
            <w14:solidFill>
              <w14:schemeClr w14:val="tx1"/>
            </w14:solidFill>
          </w14:textFill>
        </w:rPr>
        <w:t>加盖单位公章</w:t>
      </w:r>
      <w:r>
        <w:rPr>
          <w:rFonts w:hint="eastAsia" w:ascii="Malgun Gothic Semilight" w:hAnsi="Malgun Gothic Semilight" w:eastAsia="Malgun Gothic Semilight" w:cs="Malgun Gothic Semilight"/>
          <w:color w:val="000000" w:themeColor="text1"/>
          <w:sz w:val="22"/>
          <w14:textFill>
            <w14:solidFill>
              <w14:schemeClr w14:val="tx1"/>
            </w14:solidFill>
          </w14:textFill>
        </w:rPr>
        <w:t>）</w:t>
      </w:r>
      <w:r>
        <w:rPr>
          <w:rFonts w:hint="eastAsia" w:ascii="方正仿宋_GBK" w:hAnsi="方正仿宋_GBK" w:eastAsia="方正仿宋_GBK" w:cs="方正仿宋_GBK"/>
          <w:color w:val="000000" w:themeColor="text1"/>
          <w:sz w:val="22"/>
          <w14:textFill>
            <w14:solidFill>
              <w14:schemeClr w14:val="tx1"/>
            </w14:solidFill>
          </w14:textFill>
        </w:rPr>
        <w:tab/>
      </w:r>
      <w:r>
        <w:rPr>
          <w:rFonts w:hint="eastAsia" w:ascii="方正仿宋_GBK" w:hAnsi="方正仿宋_GBK" w:eastAsia="方正仿宋_GBK" w:cs="方正仿宋_GBK"/>
          <w:color w:val="000000" w:themeColor="text1"/>
          <w:sz w:val="22"/>
          <w14:textFill>
            <w14:solidFill>
              <w14:schemeClr w14:val="tx1"/>
            </w14:solidFill>
          </w14:textFill>
        </w:rPr>
        <w:tab/>
      </w:r>
      <w:r>
        <w:rPr>
          <w:rFonts w:hint="eastAsia" w:ascii="方正仿宋_GBK" w:hAnsi="方正仿宋_GBK" w:eastAsia="方正仿宋_GBK" w:cs="方正仿宋_GBK"/>
          <w:color w:val="000000" w:themeColor="text1"/>
          <w:sz w:val="22"/>
          <w14:textFill>
            <w14:solidFill>
              <w14:schemeClr w14:val="tx1"/>
            </w14:solidFill>
          </w14:textFill>
        </w:rPr>
        <w:t xml:space="preserve">             </w:t>
      </w:r>
      <w:r>
        <w:rPr>
          <w:rFonts w:hint="eastAsia" w:ascii="微软雅黑" w:hAnsi="微软雅黑" w:eastAsia="微软雅黑" w:cs="微软雅黑"/>
          <w:color w:val="000000" w:themeColor="text1"/>
          <w:sz w:val="22"/>
          <w14:textFill>
            <w14:solidFill>
              <w14:schemeClr w14:val="tx1"/>
            </w14:solidFill>
          </w14:textFill>
        </w:rPr>
        <w:t>填表日期</w:t>
      </w:r>
      <w:r>
        <w:rPr>
          <w:rFonts w:hint="eastAsia" w:ascii="Malgun Gothic Semilight" w:hAnsi="Malgun Gothic Semilight" w:eastAsia="Malgun Gothic Semilight" w:cs="Malgun Gothic Semilight"/>
          <w:color w:val="000000" w:themeColor="text1"/>
          <w:sz w:val="22"/>
          <w14:textFill>
            <w14:solidFill>
              <w14:schemeClr w14:val="tx1"/>
            </w14:solidFill>
          </w14:textFill>
        </w:rPr>
        <w:t>：</w:t>
      </w:r>
      <w:r>
        <w:rPr>
          <w:rFonts w:hint="eastAsia" w:ascii="方正仿宋_GBK" w:hAnsi="方正仿宋_GBK" w:eastAsia="方正仿宋_GBK" w:cs="方正仿宋_GBK"/>
          <w:color w:val="000000" w:themeColor="text1"/>
          <w:sz w:val="22"/>
          <w14:textFill>
            <w14:solidFill>
              <w14:schemeClr w14:val="tx1"/>
            </w14:solidFill>
          </w14:textFill>
        </w:rPr>
        <w:t xml:space="preserve">    </w:t>
      </w:r>
      <w:r>
        <w:rPr>
          <w:rFonts w:hint="eastAsia" w:ascii="微软雅黑" w:hAnsi="微软雅黑" w:eastAsia="微软雅黑" w:cs="微软雅黑"/>
          <w:color w:val="000000" w:themeColor="text1"/>
          <w:sz w:val="22"/>
          <w14:textFill>
            <w14:solidFill>
              <w14:schemeClr w14:val="tx1"/>
            </w14:solidFill>
          </w14:textFill>
        </w:rPr>
        <w:t>年</w:t>
      </w:r>
      <w:r>
        <w:rPr>
          <w:rFonts w:hint="eastAsia" w:ascii="方正仿宋_GBK" w:hAnsi="方正仿宋_GBK" w:eastAsia="方正仿宋_GBK" w:cs="方正仿宋_GBK"/>
          <w:color w:val="000000" w:themeColor="text1"/>
          <w:sz w:val="22"/>
          <w14:textFill>
            <w14:solidFill>
              <w14:schemeClr w14:val="tx1"/>
            </w14:solidFill>
          </w14:textFill>
        </w:rPr>
        <w:t xml:space="preserve">    </w:t>
      </w:r>
      <w:r>
        <w:rPr>
          <w:rFonts w:hint="eastAsia" w:ascii="微软雅黑" w:hAnsi="微软雅黑" w:eastAsia="微软雅黑" w:cs="微软雅黑"/>
          <w:color w:val="000000" w:themeColor="text1"/>
          <w:sz w:val="22"/>
          <w14:textFill>
            <w14:solidFill>
              <w14:schemeClr w14:val="tx1"/>
            </w14:solidFill>
          </w14:textFill>
        </w:rPr>
        <w:t>月</w:t>
      </w:r>
      <w:r>
        <w:rPr>
          <w:rFonts w:hint="eastAsia" w:ascii="方正仿宋_GBK" w:hAnsi="方正仿宋_GBK" w:eastAsia="方正仿宋_GBK" w:cs="方正仿宋_GBK"/>
          <w:color w:val="000000" w:themeColor="text1"/>
          <w:sz w:val="22"/>
          <w14:textFill>
            <w14:solidFill>
              <w14:schemeClr w14:val="tx1"/>
            </w14:solidFill>
          </w14:textFill>
        </w:rPr>
        <w:t xml:space="preserve">   </w:t>
      </w:r>
      <w:r>
        <w:rPr>
          <w:rFonts w:hint="eastAsia" w:ascii="微软雅黑" w:hAnsi="微软雅黑" w:eastAsia="微软雅黑" w:cs="微软雅黑"/>
          <w:color w:val="000000" w:themeColor="text1"/>
          <w:sz w:val="22"/>
          <w14:textFill>
            <w14:solidFill>
              <w14:schemeClr w14:val="tx1"/>
            </w14:solidFill>
          </w14:textFill>
        </w:rPr>
        <w:t>日</w:t>
      </w:r>
    </w:p>
    <w:tbl>
      <w:tblPr>
        <w:tblStyle w:val="9"/>
        <w:tblW w:w="8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662"/>
        <w:gridCol w:w="1662"/>
        <w:gridCol w:w="833"/>
        <w:gridCol w:w="796"/>
        <w:gridCol w:w="1150"/>
        <w:gridCol w:w="1465"/>
        <w:gridCol w:w="1452"/>
      </w:tblGrid>
      <w:tr w14:paraId="32068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80" w:type="dxa"/>
            <w:gridSpan w:val="2"/>
            <w:vAlign w:val="center"/>
          </w:tcPr>
          <w:p w14:paraId="653A0E5F">
            <w:pPr>
              <w:jc w:val="center"/>
              <w:rPr>
                <w:rFonts w:hint="eastAsia" w:ascii="方正仿宋_GBK" w:hAnsi="方正仿宋_GBK" w:eastAsia="方正仿宋_GBK" w:cs="方正仿宋_GBK"/>
                <w:color w:val="000000" w:themeColor="text1"/>
                <w:kern w:val="0"/>
                <w:sz w:val="22"/>
                <w14:textFill>
                  <w14:solidFill>
                    <w14:schemeClr w14:val="tx1"/>
                  </w14:solidFill>
                </w14:textFill>
              </w:rPr>
            </w:pPr>
            <w:r>
              <w:rPr>
                <w:rFonts w:hint="eastAsia" w:ascii="微软雅黑" w:hAnsi="微软雅黑" w:eastAsia="微软雅黑" w:cs="微软雅黑"/>
                <w:color w:val="000000" w:themeColor="text1"/>
                <w:kern w:val="0"/>
                <w:sz w:val="22"/>
                <w14:textFill>
                  <w14:solidFill>
                    <w14:schemeClr w14:val="tx1"/>
                  </w14:solidFill>
                </w14:textFill>
              </w:rPr>
              <w:t>采购人</w:t>
            </w:r>
          </w:p>
        </w:tc>
        <w:tc>
          <w:tcPr>
            <w:tcW w:w="2495" w:type="dxa"/>
            <w:gridSpan w:val="2"/>
            <w:vAlign w:val="center"/>
          </w:tcPr>
          <w:p w14:paraId="6D5A0C58">
            <w:pPr>
              <w:jc w:val="center"/>
              <w:rPr>
                <w:rFonts w:hint="eastAsia" w:ascii="方正仿宋_GBK" w:hAnsi="方正仿宋_GBK" w:eastAsia="方正仿宋_GBK" w:cs="方正仿宋_GBK"/>
                <w:color w:val="000000" w:themeColor="text1"/>
                <w:kern w:val="0"/>
                <w:sz w:val="22"/>
                <w14:textFill>
                  <w14:solidFill>
                    <w14:schemeClr w14:val="tx1"/>
                  </w14:solidFill>
                </w14:textFill>
              </w:rPr>
            </w:pPr>
          </w:p>
        </w:tc>
        <w:tc>
          <w:tcPr>
            <w:tcW w:w="1946" w:type="dxa"/>
            <w:gridSpan w:val="2"/>
            <w:vAlign w:val="center"/>
          </w:tcPr>
          <w:p w14:paraId="4BC38177">
            <w:pPr>
              <w:jc w:val="center"/>
              <w:rPr>
                <w:rFonts w:hint="eastAsia" w:ascii="方正仿宋_GBK" w:hAnsi="方正仿宋_GBK" w:eastAsia="方正仿宋_GBK" w:cs="方正仿宋_GBK"/>
                <w:color w:val="000000" w:themeColor="text1"/>
                <w:kern w:val="0"/>
                <w:sz w:val="22"/>
                <w14:textFill>
                  <w14:solidFill>
                    <w14:schemeClr w14:val="tx1"/>
                  </w14:solidFill>
                </w14:textFill>
              </w:rPr>
            </w:pPr>
            <w:r>
              <w:rPr>
                <w:rFonts w:hint="eastAsia" w:ascii="微软雅黑" w:hAnsi="微软雅黑" w:eastAsia="微软雅黑" w:cs="微软雅黑"/>
                <w:color w:val="000000" w:themeColor="text1"/>
                <w:kern w:val="0"/>
                <w:sz w:val="22"/>
                <w14:textFill>
                  <w14:solidFill>
                    <w14:schemeClr w14:val="tx1"/>
                  </w14:solidFill>
                </w14:textFill>
              </w:rPr>
              <w:t>项目名称</w:t>
            </w:r>
          </w:p>
        </w:tc>
        <w:tc>
          <w:tcPr>
            <w:tcW w:w="2917" w:type="dxa"/>
            <w:gridSpan w:val="2"/>
            <w:vAlign w:val="center"/>
          </w:tcPr>
          <w:p w14:paraId="5291AABD">
            <w:pPr>
              <w:jc w:val="center"/>
              <w:rPr>
                <w:rFonts w:hint="eastAsia" w:ascii="方正仿宋_GBK" w:hAnsi="方正仿宋_GBK" w:eastAsia="方正仿宋_GBK" w:cs="方正仿宋_GBK"/>
                <w:color w:val="000000" w:themeColor="text1"/>
                <w:kern w:val="0"/>
                <w:sz w:val="22"/>
                <w14:textFill>
                  <w14:solidFill>
                    <w14:schemeClr w14:val="tx1"/>
                  </w14:solidFill>
                </w14:textFill>
              </w:rPr>
            </w:pPr>
          </w:p>
        </w:tc>
      </w:tr>
      <w:tr w14:paraId="1D3EF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380" w:type="dxa"/>
            <w:gridSpan w:val="2"/>
            <w:vAlign w:val="center"/>
          </w:tcPr>
          <w:p w14:paraId="18C67407">
            <w:pPr>
              <w:snapToGrid w:val="0"/>
              <w:jc w:val="center"/>
              <w:rPr>
                <w:rFonts w:hint="eastAsia" w:ascii="方正仿宋_GBK" w:hAnsi="方正仿宋_GBK" w:eastAsia="方正仿宋_GBK" w:cs="方正仿宋_GBK"/>
                <w:color w:val="000000" w:themeColor="text1"/>
                <w:kern w:val="0"/>
                <w:sz w:val="22"/>
                <w14:textFill>
                  <w14:solidFill>
                    <w14:schemeClr w14:val="tx1"/>
                  </w14:solidFill>
                </w14:textFill>
              </w:rPr>
            </w:pPr>
            <w:r>
              <w:rPr>
                <w:rFonts w:hint="eastAsia" w:ascii="微软雅黑" w:hAnsi="微软雅黑" w:eastAsia="微软雅黑" w:cs="微软雅黑"/>
                <w:color w:val="000000" w:themeColor="text1"/>
                <w:kern w:val="0"/>
                <w:sz w:val="22"/>
                <w14:textFill>
                  <w14:solidFill>
                    <w14:schemeClr w14:val="tx1"/>
                  </w14:solidFill>
                </w14:textFill>
              </w:rPr>
              <w:t>响应供应商</w:t>
            </w:r>
          </w:p>
        </w:tc>
        <w:tc>
          <w:tcPr>
            <w:tcW w:w="2495" w:type="dxa"/>
            <w:gridSpan w:val="2"/>
            <w:vAlign w:val="center"/>
          </w:tcPr>
          <w:p w14:paraId="19464F94">
            <w:pPr>
              <w:jc w:val="center"/>
              <w:rPr>
                <w:rFonts w:hint="eastAsia" w:ascii="方正仿宋_GBK" w:hAnsi="方正仿宋_GBK" w:eastAsia="方正仿宋_GBK" w:cs="方正仿宋_GBK"/>
                <w:color w:val="000000" w:themeColor="text1"/>
                <w:kern w:val="0"/>
                <w:sz w:val="22"/>
                <w14:textFill>
                  <w14:solidFill>
                    <w14:schemeClr w14:val="tx1"/>
                  </w14:solidFill>
                </w14:textFill>
              </w:rPr>
            </w:pPr>
          </w:p>
        </w:tc>
        <w:tc>
          <w:tcPr>
            <w:tcW w:w="1946" w:type="dxa"/>
            <w:gridSpan w:val="2"/>
            <w:vAlign w:val="center"/>
          </w:tcPr>
          <w:p w14:paraId="2D49D365">
            <w:pPr>
              <w:snapToGrid w:val="0"/>
              <w:jc w:val="center"/>
              <w:rPr>
                <w:rFonts w:hint="eastAsia" w:ascii="方正仿宋_GBK" w:hAnsi="方正仿宋_GBK" w:eastAsia="方正仿宋_GBK" w:cs="方正仿宋_GBK"/>
                <w:color w:val="000000" w:themeColor="text1"/>
                <w:kern w:val="0"/>
                <w:sz w:val="22"/>
                <w14:textFill>
                  <w14:solidFill>
                    <w14:schemeClr w14:val="tx1"/>
                  </w14:solidFill>
                </w14:textFill>
              </w:rPr>
            </w:pPr>
            <w:r>
              <w:rPr>
                <w:rFonts w:hint="eastAsia" w:ascii="微软雅黑" w:hAnsi="微软雅黑" w:eastAsia="微软雅黑" w:cs="微软雅黑"/>
                <w:color w:val="000000" w:themeColor="text1"/>
                <w:kern w:val="0"/>
                <w:sz w:val="22"/>
                <w14:textFill>
                  <w14:solidFill>
                    <w14:schemeClr w14:val="tx1"/>
                  </w14:solidFill>
                </w14:textFill>
              </w:rPr>
              <w:t>供应商统一社会信用代码</w:t>
            </w:r>
          </w:p>
        </w:tc>
        <w:tc>
          <w:tcPr>
            <w:tcW w:w="2917" w:type="dxa"/>
            <w:gridSpan w:val="2"/>
            <w:vAlign w:val="center"/>
          </w:tcPr>
          <w:p w14:paraId="47F05CE2">
            <w:pPr>
              <w:jc w:val="center"/>
              <w:rPr>
                <w:rFonts w:hint="eastAsia" w:ascii="方正仿宋_GBK" w:hAnsi="方正仿宋_GBK" w:eastAsia="方正仿宋_GBK" w:cs="方正仿宋_GBK"/>
                <w:color w:val="000000" w:themeColor="text1"/>
                <w:kern w:val="0"/>
                <w:sz w:val="22"/>
                <w14:textFill>
                  <w14:solidFill>
                    <w14:schemeClr w14:val="tx1"/>
                  </w14:solidFill>
                </w14:textFill>
              </w:rPr>
            </w:pPr>
          </w:p>
        </w:tc>
      </w:tr>
      <w:tr w14:paraId="004B4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738" w:type="dxa"/>
            <w:gridSpan w:val="8"/>
            <w:vAlign w:val="center"/>
          </w:tcPr>
          <w:p w14:paraId="4DF1BC3C">
            <w:pPr>
              <w:jc w:val="center"/>
              <w:rPr>
                <w:rFonts w:hint="eastAsia" w:ascii="方正仿宋_GBK" w:hAnsi="方正仿宋_GBK" w:eastAsia="方正仿宋_GBK" w:cs="方正仿宋_GBK"/>
                <w:color w:val="000000" w:themeColor="text1"/>
                <w:kern w:val="0"/>
                <w:sz w:val="22"/>
                <w14:textFill>
                  <w14:solidFill>
                    <w14:schemeClr w14:val="tx1"/>
                  </w14:solidFill>
                </w14:textFill>
              </w:rPr>
            </w:pPr>
            <w:r>
              <w:rPr>
                <w:rFonts w:hint="eastAsia" w:ascii="微软雅黑" w:hAnsi="微软雅黑" w:eastAsia="微软雅黑" w:cs="微软雅黑"/>
                <w:b/>
                <w:bCs/>
                <w:color w:val="000000" w:themeColor="text1"/>
                <w:kern w:val="0"/>
                <w:sz w:val="22"/>
                <w14:textFill>
                  <w14:solidFill>
                    <w14:schemeClr w14:val="tx1"/>
                  </w14:solidFill>
                </w14:textFill>
              </w:rPr>
              <w:t>响应供应商相关人员情况</w:t>
            </w:r>
          </w:p>
        </w:tc>
      </w:tr>
      <w:tr w14:paraId="3A432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718" w:type="dxa"/>
            <w:tcBorders>
              <w:bottom w:val="single" w:color="auto" w:sz="4" w:space="0"/>
            </w:tcBorders>
            <w:vAlign w:val="center"/>
          </w:tcPr>
          <w:p w14:paraId="1718D479">
            <w:pPr>
              <w:snapToGrid w:val="0"/>
              <w:jc w:val="center"/>
              <w:rPr>
                <w:rFonts w:hint="eastAsia" w:ascii="方正仿宋_GBK" w:hAnsi="方正仿宋_GBK" w:eastAsia="方正仿宋_GBK" w:cs="方正仿宋_GBK"/>
                <w:color w:val="000000" w:themeColor="text1"/>
                <w:kern w:val="0"/>
                <w:sz w:val="22"/>
                <w14:textFill>
                  <w14:solidFill>
                    <w14:schemeClr w14:val="tx1"/>
                  </w14:solidFill>
                </w14:textFill>
              </w:rPr>
            </w:pPr>
            <w:r>
              <w:rPr>
                <w:rFonts w:hint="eastAsia" w:ascii="微软雅黑" w:hAnsi="微软雅黑" w:eastAsia="微软雅黑" w:cs="微软雅黑"/>
                <w:color w:val="000000" w:themeColor="text1"/>
                <w:kern w:val="0"/>
                <w:sz w:val="22"/>
                <w14:textFill>
                  <w14:solidFill>
                    <w14:schemeClr w14:val="tx1"/>
                  </w14:solidFill>
                </w14:textFill>
              </w:rPr>
              <w:t>序号</w:t>
            </w:r>
          </w:p>
        </w:tc>
        <w:tc>
          <w:tcPr>
            <w:tcW w:w="2324" w:type="dxa"/>
            <w:gridSpan w:val="2"/>
            <w:tcBorders>
              <w:bottom w:val="single" w:color="auto" w:sz="4" w:space="0"/>
            </w:tcBorders>
            <w:vAlign w:val="center"/>
          </w:tcPr>
          <w:p w14:paraId="35F1A8BC">
            <w:pPr>
              <w:jc w:val="center"/>
              <w:rPr>
                <w:rFonts w:hint="eastAsia" w:ascii="方正仿宋_GBK" w:hAnsi="方正仿宋_GBK" w:eastAsia="方正仿宋_GBK" w:cs="方正仿宋_GBK"/>
                <w:color w:val="000000" w:themeColor="text1"/>
                <w:kern w:val="0"/>
                <w:sz w:val="22"/>
                <w14:textFill>
                  <w14:solidFill>
                    <w14:schemeClr w14:val="tx1"/>
                  </w14:solidFill>
                </w14:textFill>
              </w:rPr>
            </w:pPr>
            <w:r>
              <w:rPr>
                <w:rFonts w:hint="eastAsia" w:ascii="微软雅黑" w:hAnsi="微软雅黑" w:eastAsia="微软雅黑" w:cs="微软雅黑"/>
                <w:color w:val="000000" w:themeColor="text1"/>
                <w:kern w:val="0"/>
                <w:sz w:val="22"/>
                <w14:textFill>
                  <w14:solidFill>
                    <w14:schemeClr w14:val="tx1"/>
                  </w14:solidFill>
                </w14:textFill>
              </w:rPr>
              <w:t>职务</w:t>
            </w:r>
          </w:p>
        </w:tc>
        <w:tc>
          <w:tcPr>
            <w:tcW w:w="833" w:type="dxa"/>
            <w:tcBorders>
              <w:bottom w:val="single" w:color="auto" w:sz="4" w:space="0"/>
            </w:tcBorders>
            <w:vAlign w:val="center"/>
          </w:tcPr>
          <w:p w14:paraId="469F5AC9">
            <w:pPr>
              <w:jc w:val="center"/>
              <w:rPr>
                <w:rFonts w:hint="eastAsia" w:ascii="方正仿宋_GBK" w:hAnsi="方正仿宋_GBK" w:eastAsia="方正仿宋_GBK" w:cs="方正仿宋_GBK"/>
                <w:color w:val="000000" w:themeColor="text1"/>
                <w:kern w:val="0"/>
                <w:sz w:val="22"/>
                <w14:textFill>
                  <w14:solidFill>
                    <w14:schemeClr w14:val="tx1"/>
                  </w14:solidFill>
                </w14:textFill>
              </w:rPr>
            </w:pPr>
            <w:r>
              <w:rPr>
                <w:rFonts w:hint="eastAsia" w:ascii="微软雅黑" w:hAnsi="微软雅黑" w:eastAsia="微软雅黑" w:cs="微软雅黑"/>
                <w:color w:val="000000" w:themeColor="text1"/>
                <w:kern w:val="0"/>
                <w:sz w:val="22"/>
                <w14:textFill>
                  <w14:solidFill>
                    <w14:schemeClr w14:val="tx1"/>
                  </w14:solidFill>
                </w14:textFill>
              </w:rPr>
              <w:t>姓名</w:t>
            </w:r>
          </w:p>
        </w:tc>
        <w:tc>
          <w:tcPr>
            <w:tcW w:w="1946" w:type="dxa"/>
            <w:gridSpan w:val="2"/>
            <w:tcBorders>
              <w:bottom w:val="single" w:color="auto" w:sz="4" w:space="0"/>
            </w:tcBorders>
            <w:vAlign w:val="center"/>
          </w:tcPr>
          <w:p w14:paraId="3B6CD377">
            <w:pPr>
              <w:jc w:val="center"/>
              <w:rPr>
                <w:rFonts w:hint="eastAsia" w:ascii="方正仿宋_GBK" w:hAnsi="方正仿宋_GBK" w:eastAsia="方正仿宋_GBK" w:cs="方正仿宋_GBK"/>
                <w:color w:val="000000" w:themeColor="text1"/>
                <w:kern w:val="0"/>
                <w:sz w:val="22"/>
                <w14:textFill>
                  <w14:solidFill>
                    <w14:schemeClr w14:val="tx1"/>
                  </w14:solidFill>
                </w14:textFill>
              </w:rPr>
            </w:pPr>
            <w:r>
              <w:rPr>
                <w:rFonts w:hint="eastAsia" w:ascii="微软雅黑" w:hAnsi="微软雅黑" w:eastAsia="微软雅黑" w:cs="微软雅黑"/>
                <w:color w:val="000000" w:themeColor="text1"/>
                <w:kern w:val="0"/>
                <w:sz w:val="22"/>
                <w14:textFill>
                  <w14:solidFill>
                    <w14:schemeClr w14:val="tx1"/>
                  </w14:solidFill>
                </w14:textFill>
              </w:rPr>
              <w:t>身份证号码</w:t>
            </w:r>
          </w:p>
        </w:tc>
        <w:tc>
          <w:tcPr>
            <w:tcW w:w="1465" w:type="dxa"/>
            <w:tcBorders>
              <w:bottom w:val="single" w:color="auto" w:sz="4" w:space="0"/>
            </w:tcBorders>
            <w:vAlign w:val="center"/>
          </w:tcPr>
          <w:p w14:paraId="458CB07C">
            <w:pPr>
              <w:snapToGrid w:val="0"/>
              <w:jc w:val="center"/>
              <w:rPr>
                <w:rFonts w:hint="eastAsia" w:ascii="方正仿宋_GBK" w:hAnsi="方正仿宋_GBK" w:eastAsia="方正仿宋_GBK" w:cs="方正仿宋_GBK"/>
                <w:color w:val="000000" w:themeColor="text1"/>
                <w:kern w:val="0"/>
                <w:sz w:val="22"/>
                <w14:textFill>
                  <w14:solidFill>
                    <w14:schemeClr w14:val="tx1"/>
                  </w14:solidFill>
                </w14:textFill>
              </w:rPr>
            </w:pPr>
            <w:r>
              <w:rPr>
                <w:rFonts w:hint="eastAsia" w:ascii="微软雅黑" w:hAnsi="微软雅黑" w:eastAsia="微软雅黑" w:cs="微软雅黑"/>
                <w:color w:val="000000" w:themeColor="text1"/>
                <w:kern w:val="0"/>
                <w:sz w:val="22"/>
                <w14:textFill>
                  <w14:solidFill>
                    <w14:schemeClr w14:val="tx1"/>
                  </w14:solidFill>
                </w14:textFill>
              </w:rPr>
              <w:t>劳动合同</w:t>
            </w:r>
          </w:p>
          <w:p w14:paraId="67F85081">
            <w:pPr>
              <w:snapToGrid w:val="0"/>
              <w:jc w:val="center"/>
              <w:rPr>
                <w:rFonts w:hint="eastAsia" w:ascii="方正仿宋_GBK" w:hAnsi="方正仿宋_GBK" w:eastAsia="方正仿宋_GBK" w:cs="方正仿宋_GBK"/>
                <w:color w:val="000000" w:themeColor="text1"/>
                <w:kern w:val="0"/>
                <w:sz w:val="22"/>
                <w14:textFill>
                  <w14:solidFill>
                    <w14:schemeClr w14:val="tx1"/>
                  </w14:solidFill>
                </w14:textFill>
              </w:rPr>
            </w:pPr>
            <w:r>
              <w:rPr>
                <w:rFonts w:hint="eastAsia" w:ascii="微软雅黑" w:hAnsi="微软雅黑" w:eastAsia="微软雅黑" w:cs="微软雅黑"/>
                <w:color w:val="000000" w:themeColor="text1"/>
                <w:kern w:val="0"/>
                <w:sz w:val="22"/>
                <w14:textFill>
                  <w14:solidFill>
                    <w14:schemeClr w14:val="tx1"/>
                  </w14:solidFill>
                </w14:textFill>
              </w:rPr>
              <w:t>关系单位</w:t>
            </w:r>
          </w:p>
        </w:tc>
        <w:tc>
          <w:tcPr>
            <w:tcW w:w="1452" w:type="dxa"/>
            <w:tcBorders>
              <w:bottom w:val="single" w:color="auto" w:sz="4" w:space="0"/>
            </w:tcBorders>
            <w:vAlign w:val="center"/>
          </w:tcPr>
          <w:p w14:paraId="49348887">
            <w:pPr>
              <w:snapToGrid w:val="0"/>
              <w:jc w:val="center"/>
              <w:rPr>
                <w:rFonts w:hint="eastAsia" w:ascii="方正仿宋_GBK" w:hAnsi="方正仿宋_GBK" w:eastAsia="方正仿宋_GBK" w:cs="方正仿宋_GBK"/>
                <w:color w:val="000000" w:themeColor="text1"/>
                <w:kern w:val="0"/>
                <w:sz w:val="22"/>
                <w14:textFill>
                  <w14:solidFill>
                    <w14:schemeClr w14:val="tx1"/>
                  </w14:solidFill>
                </w14:textFill>
              </w:rPr>
            </w:pPr>
            <w:r>
              <w:rPr>
                <w:rFonts w:hint="eastAsia" w:ascii="微软雅黑" w:hAnsi="微软雅黑" w:eastAsia="微软雅黑" w:cs="微软雅黑"/>
                <w:color w:val="000000" w:themeColor="text1"/>
                <w:kern w:val="0"/>
                <w:sz w:val="22"/>
                <w14:textFill>
                  <w14:solidFill>
                    <w14:schemeClr w14:val="tx1"/>
                  </w14:solidFill>
                </w14:textFill>
              </w:rPr>
              <w:t>缴纳社会</w:t>
            </w:r>
          </w:p>
          <w:p w14:paraId="0FB3E2E7">
            <w:pPr>
              <w:snapToGrid w:val="0"/>
              <w:jc w:val="center"/>
              <w:rPr>
                <w:rFonts w:hint="eastAsia" w:ascii="方正仿宋_GBK" w:hAnsi="方正仿宋_GBK" w:eastAsia="方正仿宋_GBK" w:cs="方正仿宋_GBK"/>
                <w:color w:val="000000" w:themeColor="text1"/>
                <w:kern w:val="0"/>
                <w:sz w:val="22"/>
                <w14:textFill>
                  <w14:solidFill>
                    <w14:schemeClr w14:val="tx1"/>
                  </w14:solidFill>
                </w14:textFill>
              </w:rPr>
            </w:pPr>
            <w:r>
              <w:rPr>
                <w:rFonts w:hint="eastAsia" w:ascii="微软雅黑" w:hAnsi="微软雅黑" w:eastAsia="微软雅黑" w:cs="微软雅黑"/>
                <w:color w:val="000000" w:themeColor="text1"/>
                <w:kern w:val="0"/>
                <w:sz w:val="22"/>
                <w14:textFill>
                  <w14:solidFill>
                    <w14:schemeClr w14:val="tx1"/>
                  </w14:solidFill>
                </w14:textFill>
              </w:rPr>
              <w:t>保险单位</w:t>
            </w:r>
          </w:p>
        </w:tc>
      </w:tr>
      <w:tr w14:paraId="56D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718" w:type="dxa"/>
            <w:tcBorders>
              <w:top w:val="single" w:color="auto" w:sz="4" w:space="0"/>
              <w:left w:val="single" w:color="auto" w:sz="4" w:space="0"/>
              <w:bottom w:val="single" w:color="auto" w:sz="4" w:space="0"/>
              <w:right w:val="single" w:color="auto" w:sz="4" w:space="0"/>
            </w:tcBorders>
            <w:vAlign w:val="center"/>
          </w:tcPr>
          <w:p w14:paraId="23814ACE">
            <w:pPr>
              <w:jc w:val="center"/>
              <w:rPr>
                <w:rFonts w:hint="eastAsia" w:ascii="方正仿宋_GBK" w:hAnsi="方正仿宋_GBK" w:eastAsia="方正仿宋_GBK" w:cs="方正仿宋_GBK"/>
                <w:color w:val="000000" w:themeColor="text1"/>
                <w:kern w:val="0"/>
                <w:sz w:val="22"/>
                <w14:textFill>
                  <w14:solidFill>
                    <w14:schemeClr w14:val="tx1"/>
                  </w14:solidFill>
                </w14:textFill>
              </w:rPr>
            </w:pPr>
            <w:r>
              <w:rPr>
                <w:rFonts w:hint="eastAsia" w:ascii="方正仿宋_GBK" w:hAnsi="方正仿宋_GBK" w:eastAsia="方正仿宋_GBK" w:cs="方正仿宋_GBK"/>
                <w:color w:val="000000" w:themeColor="text1"/>
                <w:kern w:val="0"/>
                <w:sz w:val="22"/>
                <w14:textFill>
                  <w14:solidFill>
                    <w14:schemeClr w14:val="tx1"/>
                  </w14:solidFill>
                </w14:textFill>
              </w:rPr>
              <w:t>1</w:t>
            </w:r>
          </w:p>
        </w:tc>
        <w:tc>
          <w:tcPr>
            <w:tcW w:w="2324" w:type="dxa"/>
            <w:gridSpan w:val="2"/>
            <w:tcBorders>
              <w:top w:val="single" w:color="auto" w:sz="4" w:space="0"/>
              <w:left w:val="single" w:color="auto" w:sz="4" w:space="0"/>
              <w:bottom w:val="single" w:color="auto" w:sz="4" w:space="0"/>
              <w:right w:val="single" w:color="auto" w:sz="4" w:space="0"/>
            </w:tcBorders>
            <w:vAlign w:val="center"/>
          </w:tcPr>
          <w:p w14:paraId="254405E5">
            <w:pPr>
              <w:spacing w:line="460" w:lineRule="exact"/>
              <w:jc w:val="center"/>
              <w:rPr>
                <w:rFonts w:hint="eastAsia" w:ascii="方正仿宋_GBK" w:hAnsi="方正仿宋_GBK" w:eastAsia="方正仿宋_GBK" w:cs="方正仿宋_GBK"/>
                <w:color w:val="000000" w:themeColor="text1"/>
                <w:kern w:val="0"/>
                <w:sz w:val="22"/>
                <w14:textFill>
                  <w14:solidFill>
                    <w14:schemeClr w14:val="tx1"/>
                  </w14:solidFill>
                </w14:textFill>
              </w:rPr>
            </w:pPr>
            <w:r>
              <w:rPr>
                <w:rFonts w:hint="eastAsia" w:ascii="微软雅黑" w:hAnsi="微软雅黑" w:eastAsia="微软雅黑" w:cs="微软雅黑"/>
                <w:color w:val="000000" w:themeColor="text1"/>
                <w:kern w:val="0"/>
                <w:sz w:val="22"/>
                <w14:textFill>
                  <w14:solidFill>
                    <w14:schemeClr w14:val="tx1"/>
                  </w14:solidFill>
                </w14:textFill>
              </w:rPr>
              <w:t>法定代表人</w:t>
            </w:r>
            <w:r>
              <w:rPr>
                <w:rFonts w:hint="eastAsia" w:ascii="方正仿宋_GBK" w:hAnsi="方正仿宋_GBK" w:eastAsia="方正仿宋_GBK" w:cs="方正仿宋_GBK"/>
                <w:color w:val="000000" w:themeColor="text1"/>
                <w:kern w:val="0"/>
                <w:sz w:val="22"/>
                <w14:textFill>
                  <w14:solidFill>
                    <w14:schemeClr w14:val="tx1"/>
                  </w14:solidFill>
                </w14:textFill>
              </w:rPr>
              <w:t>/</w:t>
            </w:r>
            <w:r>
              <w:rPr>
                <w:rFonts w:hint="eastAsia" w:ascii="微软雅黑" w:hAnsi="微软雅黑" w:eastAsia="微软雅黑" w:cs="微软雅黑"/>
                <w:color w:val="000000" w:themeColor="text1"/>
                <w:kern w:val="0"/>
                <w:sz w:val="22"/>
                <w14:textFill>
                  <w14:solidFill>
                    <w14:schemeClr w14:val="tx1"/>
                  </w14:solidFill>
                </w14:textFill>
              </w:rPr>
              <w:t>单位负责人</w:t>
            </w:r>
            <w:r>
              <w:rPr>
                <w:rFonts w:hint="eastAsia" w:ascii="方正仿宋_GBK" w:hAnsi="方正仿宋_GBK" w:eastAsia="方正仿宋_GBK" w:cs="方正仿宋_GBK"/>
                <w:color w:val="000000" w:themeColor="text1"/>
                <w:kern w:val="0"/>
                <w:sz w:val="22"/>
                <w14:textFill>
                  <w14:solidFill>
                    <w14:schemeClr w14:val="tx1"/>
                  </w14:solidFill>
                </w14:textFill>
              </w:rPr>
              <w:t>/</w:t>
            </w:r>
            <w:r>
              <w:rPr>
                <w:rFonts w:hint="eastAsia" w:ascii="微软雅黑" w:hAnsi="微软雅黑" w:eastAsia="微软雅黑" w:cs="微软雅黑"/>
                <w:color w:val="000000" w:themeColor="text1"/>
                <w:kern w:val="0"/>
                <w:sz w:val="22"/>
                <w14:textFill>
                  <w14:solidFill>
                    <w14:schemeClr w14:val="tx1"/>
                  </w14:solidFill>
                </w14:textFill>
              </w:rPr>
              <w:t>主要经营负责人</w:t>
            </w:r>
          </w:p>
        </w:tc>
        <w:tc>
          <w:tcPr>
            <w:tcW w:w="833" w:type="dxa"/>
            <w:tcBorders>
              <w:top w:val="single" w:color="auto" w:sz="4" w:space="0"/>
              <w:left w:val="single" w:color="auto" w:sz="4" w:space="0"/>
              <w:bottom w:val="single" w:color="auto" w:sz="4" w:space="0"/>
              <w:right w:val="single" w:color="auto" w:sz="4" w:space="0"/>
            </w:tcBorders>
            <w:vAlign w:val="center"/>
          </w:tcPr>
          <w:p w14:paraId="1480ABD9">
            <w:pPr>
              <w:jc w:val="center"/>
              <w:rPr>
                <w:rFonts w:hint="eastAsia" w:ascii="方正仿宋_GBK" w:hAnsi="方正仿宋_GBK" w:eastAsia="方正仿宋_GBK" w:cs="方正仿宋_GBK"/>
                <w:color w:val="000000" w:themeColor="text1"/>
                <w:kern w:val="0"/>
                <w:sz w:val="22"/>
                <w14:textFill>
                  <w14:solidFill>
                    <w14:schemeClr w14:val="tx1"/>
                  </w14:solidFill>
                </w14:textFill>
              </w:rPr>
            </w:pPr>
          </w:p>
        </w:tc>
        <w:tc>
          <w:tcPr>
            <w:tcW w:w="1946" w:type="dxa"/>
            <w:gridSpan w:val="2"/>
            <w:tcBorders>
              <w:top w:val="single" w:color="auto" w:sz="4" w:space="0"/>
              <w:left w:val="single" w:color="auto" w:sz="4" w:space="0"/>
              <w:bottom w:val="single" w:color="auto" w:sz="4" w:space="0"/>
              <w:right w:val="single" w:color="auto" w:sz="4" w:space="0"/>
            </w:tcBorders>
            <w:vAlign w:val="center"/>
          </w:tcPr>
          <w:p w14:paraId="05328DFE">
            <w:pPr>
              <w:jc w:val="center"/>
              <w:rPr>
                <w:rFonts w:hint="eastAsia" w:ascii="方正仿宋_GBK" w:hAnsi="方正仿宋_GBK" w:eastAsia="方正仿宋_GBK" w:cs="方正仿宋_GBK"/>
                <w:color w:val="000000" w:themeColor="text1"/>
                <w:kern w:val="0"/>
                <w:sz w:val="22"/>
                <w14:textFill>
                  <w14:solidFill>
                    <w14:schemeClr w14:val="tx1"/>
                  </w14:solidFill>
                </w14:textFill>
              </w:rPr>
            </w:pPr>
          </w:p>
        </w:tc>
        <w:tc>
          <w:tcPr>
            <w:tcW w:w="1465" w:type="dxa"/>
            <w:tcBorders>
              <w:top w:val="single" w:color="auto" w:sz="4" w:space="0"/>
              <w:left w:val="single" w:color="auto" w:sz="4" w:space="0"/>
              <w:bottom w:val="single" w:color="auto" w:sz="4" w:space="0"/>
              <w:right w:val="single" w:color="auto" w:sz="4" w:space="0"/>
            </w:tcBorders>
            <w:vAlign w:val="center"/>
          </w:tcPr>
          <w:p w14:paraId="3738083C">
            <w:pPr>
              <w:jc w:val="center"/>
              <w:rPr>
                <w:rFonts w:hint="eastAsia" w:ascii="方正仿宋_GBK" w:hAnsi="方正仿宋_GBK" w:eastAsia="方正仿宋_GBK" w:cs="方正仿宋_GBK"/>
                <w:color w:val="000000" w:themeColor="text1"/>
                <w:kern w:val="0"/>
                <w:sz w:val="22"/>
                <w14:textFill>
                  <w14:solidFill>
                    <w14:schemeClr w14:val="tx1"/>
                  </w14:solidFill>
                </w14:textFill>
              </w:rPr>
            </w:pPr>
          </w:p>
        </w:tc>
        <w:tc>
          <w:tcPr>
            <w:tcW w:w="1452" w:type="dxa"/>
            <w:tcBorders>
              <w:top w:val="single" w:color="auto" w:sz="4" w:space="0"/>
              <w:left w:val="single" w:color="auto" w:sz="4" w:space="0"/>
              <w:bottom w:val="single" w:color="auto" w:sz="4" w:space="0"/>
              <w:right w:val="single" w:color="auto" w:sz="4" w:space="0"/>
            </w:tcBorders>
            <w:vAlign w:val="center"/>
          </w:tcPr>
          <w:p w14:paraId="25B41103">
            <w:pPr>
              <w:jc w:val="center"/>
              <w:rPr>
                <w:rFonts w:hint="eastAsia" w:ascii="方正仿宋_GBK" w:hAnsi="方正仿宋_GBK" w:eastAsia="方正仿宋_GBK" w:cs="方正仿宋_GBK"/>
                <w:color w:val="000000" w:themeColor="text1"/>
                <w:kern w:val="0"/>
                <w:sz w:val="22"/>
                <w14:textFill>
                  <w14:solidFill>
                    <w14:schemeClr w14:val="tx1"/>
                  </w14:solidFill>
                </w14:textFill>
              </w:rPr>
            </w:pPr>
          </w:p>
        </w:tc>
      </w:tr>
      <w:tr w14:paraId="76FFE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trPr>
        <w:tc>
          <w:tcPr>
            <w:tcW w:w="718" w:type="dxa"/>
            <w:tcBorders>
              <w:top w:val="single" w:color="auto" w:sz="4" w:space="0"/>
              <w:left w:val="single" w:color="auto" w:sz="4" w:space="0"/>
              <w:bottom w:val="single" w:color="auto" w:sz="4" w:space="0"/>
              <w:right w:val="single" w:color="auto" w:sz="4" w:space="0"/>
            </w:tcBorders>
            <w:vAlign w:val="center"/>
          </w:tcPr>
          <w:p w14:paraId="6D1A62AC">
            <w:pPr>
              <w:jc w:val="center"/>
              <w:rPr>
                <w:rFonts w:hint="eastAsia" w:ascii="方正仿宋_GBK" w:hAnsi="方正仿宋_GBK" w:eastAsia="方正仿宋_GBK" w:cs="方正仿宋_GBK"/>
                <w:color w:val="000000" w:themeColor="text1"/>
                <w:kern w:val="0"/>
                <w:sz w:val="22"/>
                <w14:textFill>
                  <w14:solidFill>
                    <w14:schemeClr w14:val="tx1"/>
                  </w14:solidFill>
                </w14:textFill>
              </w:rPr>
            </w:pPr>
            <w:r>
              <w:rPr>
                <w:rFonts w:hint="eastAsia" w:ascii="方正仿宋_GBK" w:hAnsi="方正仿宋_GBK" w:eastAsia="方正仿宋_GBK" w:cs="方正仿宋_GBK"/>
                <w:color w:val="000000" w:themeColor="text1"/>
                <w:kern w:val="0"/>
                <w:sz w:val="22"/>
                <w14:textFill>
                  <w14:solidFill>
                    <w14:schemeClr w14:val="tx1"/>
                  </w14:solidFill>
                </w14:textFill>
              </w:rPr>
              <w:t>2</w:t>
            </w:r>
          </w:p>
        </w:tc>
        <w:tc>
          <w:tcPr>
            <w:tcW w:w="2324" w:type="dxa"/>
            <w:gridSpan w:val="2"/>
            <w:tcBorders>
              <w:top w:val="single" w:color="auto" w:sz="4" w:space="0"/>
              <w:left w:val="single" w:color="auto" w:sz="4" w:space="0"/>
              <w:bottom w:val="single" w:color="auto" w:sz="4" w:space="0"/>
              <w:right w:val="single" w:color="auto" w:sz="4" w:space="0"/>
            </w:tcBorders>
            <w:vAlign w:val="center"/>
          </w:tcPr>
          <w:p w14:paraId="18F1E7AB">
            <w:pPr>
              <w:jc w:val="center"/>
              <w:rPr>
                <w:rFonts w:hint="eastAsia" w:ascii="方正仿宋_GBK" w:hAnsi="方正仿宋_GBK" w:eastAsia="方正仿宋_GBK" w:cs="方正仿宋_GBK"/>
                <w:color w:val="000000" w:themeColor="text1"/>
                <w:kern w:val="0"/>
                <w:sz w:val="22"/>
                <w14:textFill>
                  <w14:solidFill>
                    <w14:schemeClr w14:val="tx1"/>
                  </w14:solidFill>
                </w14:textFill>
              </w:rPr>
            </w:pPr>
            <w:r>
              <w:rPr>
                <w:rFonts w:hint="eastAsia" w:ascii="微软雅黑" w:hAnsi="微软雅黑" w:eastAsia="微软雅黑" w:cs="微软雅黑"/>
                <w:color w:val="000000" w:themeColor="text1"/>
                <w:kern w:val="0"/>
                <w:sz w:val="22"/>
                <w14:textFill>
                  <w14:solidFill>
                    <w14:schemeClr w14:val="tx1"/>
                  </w14:solidFill>
                </w14:textFill>
              </w:rPr>
              <w:t>项目响应授权代表人</w:t>
            </w:r>
          </w:p>
        </w:tc>
        <w:tc>
          <w:tcPr>
            <w:tcW w:w="833" w:type="dxa"/>
            <w:tcBorders>
              <w:top w:val="single" w:color="auto" w:sz="4" w:space="0"/>
              <w:left w:val="single" w:color="auto" w:sz="4" w:space="0"/>
              <w:bottom w:val="single" w:color="auto" w:sz="4" w:space="0"/>
              <w:right w:val="single" w:color="auto" w:sz="4" w:space="0"/>
            </w:tcBorders>
            <w:vAlign w:val="center"/>
          </w:tcPr>
          <w:p w14:paraId="12ECCECF">
            <w:pPr>
              <w:jc w:val="center"/>
              <w:rPr>
                <w:rFonts w:hint="eastAsia" w:ascii="方正仿宋_GBK" w:hAnsi="方正仿宋_GBK" w:eastAsia="方正仿宋_GBK" w:cs="方正仿宋_GBK"/>
                <w:color w:val="000000" w:themeColor="text1"/>
                <w:kern w:val="0"/>
                <w:sz w:val="22"/>
                <w14:textFill>
                  <w14:solidFill>
                    <w14:schemeClr w14:val="tx1"/>
                  </w14:solidFill>
                </w14:textFill>
              </w:rPr>
            </w:pPr>
          </w:p>
        </w:tc>
        <w:tc>
          <w:tcPr>
            <w:tcW w:w="1946" w:type="dxa"/>
            <w:gridSpan w:val="2"/>
            <w:tcBorders>
              <w:top w:val="single" w:color="auto" w:sz="4" w:space="0"/>
              <w:left w:val="single" w:color="auto" w:sz="4" w:space="0"/>
              <w:bottom w:val="single" w:color="auto" w:sz="4" w:space="0"/>
              <w:right w:val="single" w:color="auto" w:sz="4" w:space="0"/>
            </w:tcBorders>
            <w:vAlign w:val="center"/>
          </w:tcPr>
          <w:p w14:paraId="2DC810FB">
            <w:pPr>
              <w:jc w:val="center"/>
              <w:rPr>
                <w:rFonts w:hint="eastAsia" w:ascii="方正仿宋_GBK" w:hAnsi="方正仿宋_GBK" w:eastAsia="方正仿宋_GBK" w:cs="方正仿宋_GBK"/>
                <w:color w:val="000000" w:themeColor="text1"/>
                <w:kern w:val="0"/>
                <w:sz w:val="22"/>
                <w14:textFill>
                  <w14:solidFill>
                    <w14:schemeClr w14:val="tx1"/>
                  </w14:solidFill>
                </w14:textFill>
              </w:rPr>
            </w:pPr>
          </w:p>
        </w:tc>
        <w:tc>
          <w:tcPr>
            <w:tcW w:w="1465" w:type="dxa"/>
            <w:tcBorders>
              <w:top w:val="single" w:color="auto" w:sz="4" w:space="0"/>
              <w:left w:val="single" w:color="auto" w:sz="4" w:space="0"/>
              <w:bottom w:val="single" w:color="auto" w:sz="4" w:space="0"/>
              <w:right w:val="single" w:color="auto" w:sz="4" w:space="0"/>
            </w:tcBorders>
            <w:vAlign w:val="center"/>
          </w:tcPr>
          <w:p w14:paraId="0EFCE68C">
            <w:pPr>
              <w:jc w:val="center"/>
              <w:rPr>
                <w:rFonts w:hint="eastAsia" w:ascii="方正仿宋_GBK" w:hAnsi="方正仿宋_GBK" w:eastAsia="方正仿宋_GBK" w:cs="方正仿宋_GBK"/>
                <w:color w:val="000000" w:themeColor="text1"/>
                <w:kern w:val="0"/>
                <w:sz w:val="22"/>
                <w14:textFill>
                  <w14:solidFill>
                    <w14:schemeClr w14:val="tx1"/>
                  </w14:solidFill>
                </w14:textFill>
              </w:rPr>
            </w:pPr>
          </w:p>
        </w:tc>
        <w:tc>
          <w:tcPr>
            <w:tcW w:w="1452" w:type="dxa"/>
            <w:tcBorders>
              <w:top w:val="single" w:color="auto" w:sz="4" w:space="0"/>
              <w:left w:val="single" w:color="auto" w:sz="4" w:space="0"/>
              <w:bottom w:val="single" w:color="auto" w:sz="4" w:space="0"/>
              <w:right w:val="single" w:color="auto" w:sz="4" w:space="0"/>
            </w:tcBorders>
            <w:vAlign w:val="center"/>
          </w:tcPr>
          <w:p w14:paraId="0D4BE475">
            <w:pPr>
              <w:jc w:val="center"/>
              <w:rPr>
                <w:rFonts w:hint="eastAsia" w:ascii="方正仿宋_GBK" w:hAnsi="方正仿宋_GBK" w:eastAsia="方正仿宋_GBK" w:cs="方正仿宋_GBK"/>
                <w:color w:val="000000" w:themeColor="text1"/>
                <w:kern w:val="0"/>
                <w:sz w:val="22"/>
                <w14:textFill>
                  <w14:solidFill>
                    <w14:schemeClr w14:val="tx1"/>
                  </w14:solidFill>
                </w14:textFill>
              </w:rPr>
            </w:pPr>
          </w:p>
        </w:tc>
      </w:tr>
      <w:tr w14:paraId="1C968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trPr>
        <w:tc>
          <w:tcPr>
            <w:tcW w:w="718" w:type="dxa"/>
            <w:tcBorders>
              <w:top w:val="single" w:color="auto" w:sz="4" w:space="0"/>
            </w:tcBorders>
            <w:vAlign w:val="center"/>
          </w:tcPr>
          <w:p w14:paraId="73C9B9E1">
            <w:pPr>
              <w:jc w:val="center"/>
              <w:rPr>
                <w:rFonts w:hint="eastAsia" w:ascii="方正仿宋_GBK" w:hAnsi="方正仿宋_GBK" w:eastAsia="方正仿宋_GBK" w:cs="方正仿宋_GBK"/>
                <w:color w:val="000000" w:themeColor="text1"/>
                <w:kern w:val="0"/>
                <w:sz w:val="22"/>
                <w14:textFill>
                  <w14:solidFill>
                    <w14:schemeClr w14:val="tx1"/>
                  </w14:solidFill>
                </w14:textFill>
              </w:rPr>
            </w:pPr>
            <w:r>
              <w:rPr>
                <w:rFonts w:hint="eastAsia" w:ascii="方正仿宋_GBK" w:hAnsi="方正仿宋_GBK" w:eastAsia="方正仿宋_GBK" w:cs="方正仿宋_GBK"/>
                <w:color w:val="000000" w:themeColor="text1"/>
                <w:kern w:val="0"/>
                <w:sz w:val="22"/>
                <w:lang w:bidi="ar"/>
                <w14:textFill>
                  <w14:solidFill>
                    <w14:schemeClr w14:val="tx1"/>
                  </w14:solidFill>
                </w14:textFill>
              </w:rPr>
              <w:t>3</w:t>
            </w:r>
          </w:p>
        </w:tc>
        <w:tc>
          <w:tcPr>
            <w:tcW w:w="2324" w:type="dxa"/>
            <w:gridSpan w:val="2"/>
            <w:tcBorders>
              <w:top w:val="single" w:color="auto" w:sz="4" w:space="0"/>
            </w:tcBorders>
            <w:vAlign w:val="center"/>
          </w:tcPr>
          <w:p w14:paraId="77F91F56">
            <w:pPr>
              <w:jc w:val="center"/>
              <w:rPr>
                <w:rFonts w:hint="eastAsia" w:ascii="方正仿宋_GBK" w:hAnsi="方正仿宋_GBK" w:eastAsia="方正仿宋_GBK" w:cs="方正仿宋_GBK"/>
                <w:color w:val="000000" w:themeColor="text1"/>
                <w:kern w:val="0"/>
                <w:sz w:val="22"/>
                <w14:textFill>
                  <w14:solidFill>
                    <w14:schemeClr w14:val="tx1"/>
                  </w14:solidFill>
                </w14:textFill>
              </w:rPr>
            </w:pPr>
            <w:r>
              <w:rPr>
                <w:rFonts w:hint="eastAsia" w:ascii="微软雅黑" w:hAnsi="微软雅黑" w:eastAsia="微软雅黑" w:cs="微软雅黑"/>
                <w:color w:val="000000" w:themeColor="text1"/>
                <w:kern w:val="0"/>
                <w:sz w:val="22"/>
                <w14:textFill>
                  <w14:solidFill>
                    <w14:schemeClr w14:val="tx1"/>
                  </w14:solidFill>
                </w14:textFill>
              </w:rPr>
              <w:t>项目负责人</w:t>
            </w:r>
          </w:p>
        </w:tc>
        <w:tc>
          <w:tcPr>
            <w:tcW w:w="833" w:type="dxa"/>
            <w:tcBorders>
              <w:top w:val="single" w:color="auto" w:sz="4" w:space="0"/>
            </w:tcBorders>
            <w:vAlign w:val="center"/>
          </w:tcPr>
          <w:p w14:paraId="1C17CBB0">
            <w:pPr>
              <w:jc w:val="center"/>
              <w:rPr>
                <w:rFonts w:hint="eastAsia" w:ascii="方正仿宋_GBK" w:hAnsi="方正仿宋_GBK" w:eastAsia="方正仿宋_GBK" w:cs="方正仿宋_GBK"/>
                <w:color w:val="000000" w:themeColor="text1"/>
                <w:kern w:val="0"/>
                <w:sz w:val="22"/>
                <w14:textFill>
                  <w14:solidFill>
                    <w14:schemeClr w14:val="tx1"/>
                  </w14:solidFill>
                </w14:textFill>
              </w:rPr>
            </w:pPr>
          </w:p>
        </w:tc>
        <w:tc>
          <w:tcPr>
            <w:tcW w:w="1946" w:type="dxa"/>
            <w:gridSpan w:val="2"/>
            <w:tcBorders>
              <w:top w:val="single" w:color="auto" w:sz="4" w:space="0"/>
            </w:tcBorders>
            <w:vAlign w:val="center"/>
          </w:tcPr>
          <w:p w14:paraId="3BFD1CB0">
            <w:pPr>
              <w:jc w:val="center"/>
              <w:rPr>
                <w:rFonts w:hint="eastAsia" w:ascii="方正仿宋_GBK" w:hAnsi="方正仿宋_GBK" w:eastAsia="方正仿宋_GBK" w:cs="方正仿宋_GBK"/>
                <w:color w:val="000000" w:themeColor="text1"/>
                <w:kern w:val="0"/>
                <w:sz w:val="22"/>
                <w14:textFill>
                  <w14:solidFill>
                    <w14:schemeClr w14:val="tx1"/>
                  </w14:solidFill>
                </w14:textFill>
              </w:rPr>
            </w:pPr>
          </w:p>
        </w:tc>
        <w:tc>
          <w:tcPr>
            <w:tcW w:w="1465" w:type="dxa"/>
            <w:tcBorders>
              <w:top w:val="single" w:color="auto" w:sz="4" w:space="0"/>
            </w:tcBorders>
            <w:vAlign w:val="center"/>
          </w:tcPr>
          <w:p w14:paraId="466CB25B">
            <w:pPr>
              <w:jc w:val="center"/>
              <w:rPr>
                <w:rFonts w:hint="eastAsia" w:ascii="方正仿宋_GBK" w:hAnsi="方正仿宋_GBK" w:eastAsia="方正仿宋_GBK" w:cs="方正仿宋_GBK"/>
                <w:color w:val="000000" w:themeColor="text1"/>
                <w:kern w:val="0"/>
                <w:sz w:val="22"/>
                <w14:textFill>
                  <w14:solidFill>
                    <w14:schemeClr w14:val="tx1"/>
                  </w14:solidFill>
                </w14:textFill>
              </w:rPr>
            </w:pPr>
          </w:p>
        </w:tc>
        <w:tc>
          <w:tcPr>
            <w:tcW w:w="1452" w:type="dxa"/>
            <w:tcBorders>
              <w:top w:val="single" w:color="auto" w:sz="4" w:space="0"/>
            </w:tcBorders>
            <w:vAlign w:val="center"/>
          </w:tcPr>
          <w:p w14:paraId="320708D8">
            <w:pPr>
              <w:jc w:val="center"/>
              <w:rPr>
                <w:rFonts w:hint="eastAsia" w:ascii="方正仿宋_GBK" w:hAnsi="方正仿宋_GBK" w:eastAsia="方正仿宋_GBK" w:cs="方正仿宋_GBK"/>
                <w:color w:val="000000" w:themeColor="text1"/>
                <w:kern w:val="0"/>
                <w:sz w:val="22"/>
                <w14:textFill>
                  <w14:solidFill>
                    <w14:schemeClr w14:val="tx1"/>
                  </w14:solidFill>
                </w14:textFill>
              </w:rPr>
            </w:pPr>
          </w:p>
        </w:tc>
      </w:tr>
      <w:tr w14:paraId="00E17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trPr>
        <w:tc>
          <w:tcPr>
            <w:tcW w:w="718" w:type="dxa"/>
            <w:vAlign w:val="center"/>
          </w:tcPr>
          <w:p w14:paraId="638FE007">
            <w:pPr>
              <w:jc w:val="center"/>
              <w:rPr>
                <w:rFonts w:hint="eastAsia" w:ascii="方正仿宋_GBK" w:hAnsi="方正仿宋_GBK" w:eastAsia="方正仿宋_GBK" w:cs="方正仿宋_GBK"/>
                <w:color w:val="000000" w:themeColor="text1"/>
                <w:kern w:val="0"/>
                <w:sz w:val="22"/>
                <w14:textFill>
                  <w14:solidFill>
                    <w14:schemeClr w14:val="tx1"/>
                  </w14:solidFill>
                </w14:textFill>
              </w:rPr>
            </w:pPr>
            <w:r>
              <w:rPr>
                <w:rFonts w:hint="eastAsia" w:ascii="方正仿宋_GBK" w:hAnsi="方正仿宋_GBK" w:eastAsia="方正仿宋_GBK" w:cs="方正仿宋_GBK"/>
                <w:color w:val="000000" w:themeColor="text1"/>
                <w:kern w:val="0"/>
                <w:sz w:val="22"/>
                <w:lang w:bidi="ar"/>
                <w14:textFill>
                  <w14:solidFill>
                    <w14:schemeClr w14:val="tx1"/>
                  </w14:solidFill>
                </w14:textFill>
              </w:rPr>
              <w:t>4</w:t>
            </w:r>
          </w:p>
        </w:tc>
        <w:tc>
          <w:tcPr>
            <w:tcW w:w="2324" w:type="dxa"/>
            <w:gridSpan w:val="2"/>
            <w:vAlign w:val="center"/>
          </w:tcPr>
          <w:p w14:paraId="67168472">
            <w:pPr>
              <w:jc w:val="center"/>
              <w:rPr>
                <w:rFonts w:hint="eastAsia" w:ascii="方正仿宋_GBK" w:hAnsi="方正仿宋_GBK" w:eastAsia="方正仿宋_GBK" w:cs="方正仿宋_GBK"/>
                <w:color w:val="000000" w:themeColor="text1"/>
                <w:kern w:val="0"/>
                <w:sz w:val="22"/>
                <w14:textFill>
                  <w14:solidFill>
                    <w14:schemeClr w14:val="tx1"/>
                  </w14:solidFill>
                </w14:textFill>
              </w:rPr>
            </w:pPr>
            <w:r>
              <w:rPr>
                <w:rFonts w:hint="eastAsia" w:ascii="微软雅黑" w:hAnsi="微软雅黑" w:eastAsia="微软雅黑" w:cs="微软雅黑"/>
                <w:color w:val="000000" w:themeColor="text1"/>
                <w:kern w:val="0"/>
                <w:sz w:val="22"/>
                <w14:textFill>
                  <w14:solidFill>
                    <w14:schemeClr w14:val="tx1"/>
                  </w14:solidFill>
                </w14:textFill>
              </w:rPr>
              <w:t>主要技术人员</w:t>
            </w:r>
          </w:p>
        </w:tc>
        <w:tc>
          <w:tcPr>
            <w:tcW w:w="833" w:type="dxa"/>
            <w:vAlign w:val="center"/>
          </w:tcPr>
          <w:p w14:paraId="0250FCE7">
            <w:pPr>
              <w:jc w:val="center"/>
              <w:rPr>
                <w:rFonts w:hint="eastAsia" w:ascii="方正仿宋_GBK" w:hAnsi="方正仿宋_GBK" w:eastAsia="方正仿宋_GBK" w:cs="方正仿宋_GBK"/>
                <w:color w:val="000000" w:themeColor="text1"/>
                <w:kern w:val="0"/>
                <w:sz w:val="22"/>
                <w14:textFill>
                  <w14:solidFill>
                    <w14:schemeClr w14:val="tx1"/>
                  </w14:solidFill>
                </w14:textFill>
              </w:rPr>
            </w:pPr>
          </w:p>
        </w:tc>
        <w:tc>
          <w:tcPr>
            <w:tcW w:w="1946" w:type="dxa"/>
            <w:gridSpan w:val="2"/>
            <w:vAlign w:val="center"/>
          </w:tcPr>
          <w:p w14:paraId="7CB18F96">
            <w:pPr>
              <w:jc w:val="center"/>
              <w:rPr>
                <w:rFonts w:hint="eastAsia" w:ascii="方正仿宋_GBK" w:hAnsi="方正仿宋_GBK" w:eastAsia="方正仿宋_GBK" w:cs="方正仿宋_GBK"/>
                <w:color w:val="000000" w:themeColor="text1"/>
                <w:kern w:val="0"/>
                <w:sz w:val="22"/>
                <w14:textFill>
                  <w14:solidFill>
                    <w14:schemeClr w14:val="tx1"/>
                  </w14:solidFill>
                </w14:textFill>
              </w:rPr>
            </w:pPr>
          </w:p>
        </w:tc>
        <w:tc>
          <w:tcPr>
            <w:tcW w:w="1465" w:type="dxa"/>
            <w:vAlign w:val="center"/>
          </w:tcPr>
          <w:p w14:paraId="77B14BA2">
            <w:pPr>
              <w:jc w:val="center"/>
              <w:rPr>
                <w:rFonts w:hint="eastAsia" w:ascii="方正仿宋_GBK" w:hAnsi="方正仿宋_GBK" w:eastAsia="方正仿宋_GBK" w:cs="方正仿宋_GBK"/>
                <w:color w:val="000000" w:themeColor="text1"/>
                <w:kern w:val="0"/>
                <w:sz w:val="22"/>
                <w14:textFill>
                  <w14:solidFill>
                    <w14:schemeClr w14:val="tx1"/>
                  </w14:solidFill>
                </w14:textFill>
              </w:rPr>
            </w:pPr>
          </w:p>
        </w:tc>
        <w:tc>
          <w:tcPr>
            <w:tcW w:w="1452" w:type="dxa"/>
            <w:vAlign w:val="center"/>
          </w:tcPr>
          <w:p w14:paraId="66B8A8E7">
            <w:pPr>
              <w:jc w:val="center"/>
              <w:rPr>
                <w:rFonts w:hint="eastAsia" w:ascii="方正仿宋_GBK" w:hAnsi="方正仿宋_GBK" w:eastAsia="方正仿宋_GBK" w:cs="方正仿宋_GBK"/>
                <w:color w:val="000000" w:themeColor="text1"/>
                <w:kern w:val="0"/>
                <w:sz w:val="22"/>
                <w14:textFill>
                  <w14:solidFill>
                    <w14:schemeClr w14:val="tx1"/>
                  </w14:solidFill>
                </w14:textFill>
              </w:rPr>
            </w:pPr>
          </w:p>
        </w:tc>
      </w:tr>
      <w:tr w14:paraId="693CE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trPr>
        <w:tc>
          <w:tcPr>
            <w:tcW w:w="718" w:type="dxa"/>
            <w:vAlign w:val="center"/>
          </w:tcPr>
          <w:p w14:paraId="40F735B5">
            <w:pPr>
              <w:jc w:val="center"/>
              <w:rPr>
                <w:rFonts w:hint="eastAsia" w:ascii="方正仿宋_GBK" w:hAnsi="方正仿宋_GBK" w:eastAsia="方正仿宋_GBK" w:cs="方正仿宋_GBK"/>
                <w:color w:val="000000" w:themeColor="text1"/>
                <w:kern w:val="0"/>
                <w:sz w:val="22"/>
                <w14:textFill>
                  <w14:solidFill>
                    <w14:schemeClr w14:val="tx1"/>
                  </w14:solidFill>
                </w14:textFill>
              </w:rPr>
            </w:pPr>
            <w:r>
              <w:rPr>
                <w:rFonts w:hint="eastAsia" w:ascii="方正仿宋_GBK" w:hAnsi="方正仿宋_GBK" w:eastAsia="方正仿宋_GBK" w:cs="方正仿宋_GBK"/>
                <w:color w:val="000000" w:themeColor="text1"/>
                <w:kern w:val="0"/>
                <w:sz w:val="22"/>
                <w:lang w:bidi="ar"/>
                <w14:textFill>
                  <w14:solidFill>
                    <w14:schemeClr w14:val="tx1"/>
                  </w14:solidFill>
                </w14:textFill>
              </w:rPr>
              <w:t>5</w:t>
            </w:r>
          </w:p>
        </w:tc>
        <w:tc>
          <w:tcPr>
            <w:tcW w:w="2324" w:type="dxa"/>
            <w:gridSpan w:val="2"/>
            <w:vAlign w:val="center"/>
          </w:tcPr>
          <w:p w14:paraId="0212C02B">
            <w:pPr>
              <w:pStyle w:val="3"/>
              <w:snapToGrid w:val="0"/>
              <w:ind w:firstLine="0"/>
              <w:jc w:val="center"/>
              <w:rPr>
                <w:rFonts w:hint="eastAsia" w:ascii="方正仿宋_GBK" w:hAnsi="方正仿宋_GBK" w:eastAsia="方正仿宋_GBK" w:cs="方正仿宋_GBK"/>
                <w:color w:val="000000" w:themeColor="text1"/>
                <w:kern w:val="0"/>
                <w:sz w:val="22"/>
                <w:szCs w:val="22"/>
                <w14:textFill>
                  <w14:solidFill>
                    <w14:schemeClr w14:val="tx1"/>
                  </w14:solidFill>
                </w14:textFill>
              </w:rPr>
            </w:pPr>
            <w:r>
              <w:rPr>
                <w:rFonts w:hint="eastAsia" w:ascii="微软雅黑" w:hAnsi="微软雅黑" w:eastAsia="微软雅黑" w:cs="微软雅黑"/>
                <w:color w:val="000000" w:themeColor="text1"/>
                <w:kern w:val="0"/>
                <w:sz w:val="22"/>
                <w:szCs w:val="22"/>
                <w14:textFill>
                  <w14:solidFill>
                    <w14:schemeClr w14:val="tx1"/>
                  </w14:solidFill>
                </w14:textFill>
              </w:rPr>
              <w:t>响应文件编制人员</w:t>
            </w:r>
          </w:p>
        </w:tc>
        <w:tc>
          <w:tcPr>
            <w:tcW w:w="833" w:type="dxa"/>
            <w:vAlign w:val="center"/>
          </w:tcPr>
          <w:p w14:paraId="2F494EB9">
            <w:pPr>
              <w:jc w:val="center"/>
              <w:rPr>
                <w:rFonts w:hint="eastAsia" w:ascii="方正仿宋_GBK" w:hAnsi="方正仿宋_GBK" w:eastAsia="方正仿宋_GBK" w:cs="方正仿宋_GBK"/>
                <w:color w:val="000000" w:themeColor="text1"/>
                <w:kern w:val="0"/>
                <w:sz w:val="22"/>
                <w14:textFill>
                  <w14:solidFill>
                    <w14:schemeClr w14:val="tx1"/>
                  </w14:solidFill>
                </w14:textFill>
              </w:rPr>
            </w:pPr>
          </w:p>
        </w:tc>
        <w:tc>
          <w:tcPr>
            <w:tcW w:w="1946" w:type="dxa"/>
            <w:gridSpan w:val="2"/>
            <w:vAlign w:val="center"/>
          </w:tcPr>
          <w:p w14:paraId="48A2C1FB">
            <w:pPr>
              <w:jc w:val="center"/>
              <w:rPr>
                <w:rFonts w:hint="eastAsia" w:ascii="方正仿宋_GBK" w:hAnsi="方正仿宋_GBK" w:eastAsia="方正仿宋_GBK" w:cs="方正仿宋_GBK"/>
                <w:color w:val="000000" w:themeColor="text1"/>
                <w:kern w:val="0"/>
                <w:sz w:val="22"/>
                <w14:textFill>
                  <w14:solidFill>
                    <w14:schemeClr w14:val="tx1"/>
                  </w14:solidFill>
                </w14:textFill>
              </w:rPr>
            </w:pPr>
          </w:p>
        </w:tc>
        <w:tc>
          <w:tcPr>
            <w:tcW w:w="1465" w:type="dxa"/>
            <w:vAlign w:val="center"/>
          </w:tcPr>
          <w:p w14:paraId="39CC72FB">
            <w:pPr>
              <w:jc w:val="center"/>
              <w:rPr>
                <w:rFonts w:hint="eastAsia" w:ascii="方正仿宋_GBK" w:hAnsi="方正仿宋_GBK" w:eastAsia="方正仿宋_GBK" w:cs="方正仿宋_GBK"/>
                <w:color w:val="000000" w:themeColor="text1"/>
                <w:kern w:val="0"/>
                <w:sz w:val="22"/>
                <w14:textFill>
                  <w14:solidFill>
                    <w14:schemeClr w14:val="tx1"/>
                  </w14:solidFill>
                </w14:textFill>
              </w:rPr>
            </w:pPr>
          </w:p>
        </w:tc>
        <w:tc>
          <w:tcPr>
            <w:tcW w:w="1452" w:type="dxa"/>
            <w:vAlign w:val="center"/>
          </w:tcPr>
          <w:p w14:paraId="5F2B65A5">
            <w:pPr>
              <w:jc w:val="center"/>
              <w:rPr>
                <w:rFonts w:hint="eastAsia" w:ascii="方正仿宋_GBK" w:hAnsi="方正仿宋_GBK" w:eastAsia="方正仿宋_GBK" w:cs="方正仿宋_GBK"/>
                <w:color w:val="000000" w:themeColor="text1"/>
                <w:kern w:val="0"/>
                <w:sz w:val="22"/>
                <w14:textFill>
                  <w14:solidFill>
                    <w14:schemeClr w14:val="tx1"/>
                  </w14:solidFill>
                </w14:textFill>
              </w:rPr>
            </w:pPr>
          </w:p>
        </w:tc>
      </w:tr>
      <w:tr w14:paraId="2B44B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738" w:type="dxa"/>
            <w:gridSpan w:val="8"/>
            <w:vAlign w:val="center"/>
          </w:tcPr>
          <w:p w14:paraId="0B5CA781">
            <w:pPr>
              <w:jc w:val="left"/>
              <w:rPr>
                <w:rFonts w:hint="eastAsia" w:ascii="方正仿宋_GBK" w:hAnsi="方正仿宋_GBK" w:eastAsia="方正仿宋_GBK" w:cs="方正仿宋_GBK"/>
                <w:color w:val="000000" w:themeColor="text1"/>
                <w:kern w:val="0"/>
                <w:sz w:val="22"/>
                <w14:textFill>
                  <w14:solidFill>
                    <w14:schemeClr w14:val="tx1"/>
                  </w14:solidFill>
                </w14:textFill>
              </w:rPr>
            </w:pPr>
            <w:r>
              <w:rPr>
                <w:rFonts w:hint="eastAsia" w:ascii="微软雅黑" w:hAnsi="微软雅黑" w:eastAsia="微软雅黑" w:cs="微软雅黑"/>
                <w:b/>
                <w:bCs/>
                <w:color w:val="000000" w:themeColor="text1"/>
                <w:kern w:val="0"/>
                <w:sz w:val="22"/>
                <w14:textFill>
                  <w14:solidFill>
                    <w14:schemeClr w14:val="tx1"/>
                  </w14:solidFill>
                </w14:textFill>
              </w:rPr>
              <w:t>说明</w:t>
            </w:r>
            <w:r>
              <w:rPr>
                <w:rFonts w:hint="eastAsia" w:ascii="Malgun Gothic Semilight" w:hAnsi="Malgun Gothic Semilight" w:eastAsia="Malgun Gothic Semilight" w:cs="Malgun Gothic Semilight"/>
                <w:b/>
                <w:bCs/>
                <w:color w:val="000000" w:themeColor="text1"/>
                <w:kern w:val="0"/>
                <w:sz w:val="22"/>
                <w14:textFill>
                  <w14:solidFill>
                    <w14:schemeClr w14:val="tx1"/>
                  </w14:solidFill>
                </w14:textFill>
              </w:rPr>
              <w:t>：</w:t>
            </w:r>
            <w:r>
              <w:rPr>
                <w:rFonts w:hint="eastAsia" w:ascii="微软雅黑" w:hAnsi="微软雅黑" w:eastAsia="微软雅黑" w:cs="微软雅黑"/>
                <w:b/>
                <w:bCs/>
                <w:color w:val="000000" w:themeColor="text1"/>
                <w:kern w:val="0"/>
                <w:sz w:val="22"/>
                <w14:textFill>
                  <w14:solidFill>
                    <w14:schemeClr w14:val="tx1"/>
                  </w14:solidFill>
                </w14:textFill>
              </w:rPr>
              <w:t>同一职务有多人担任</w:t>
            </w:r>
            <w:r>
              <w:rPr>
                <w:rFonts w:hint="eastAsia" w:ascii="Malgun Gothic Semilight" w:hAnsi="Malgun Gothic Semilight" w:eastAsia="Malgun Gothic Semilight" w:cs="Malgun Gothic Semilight"/>
                <w:b/>
                <w:bCs/>
                <w:color w:val="000000" w:themeColor="text1"/>
                <w:kern w:val="0"/>
                <w:sz w:val="22"/>
                <w14:textFill>
                  <w14:solidFill>
                    <w14:schemeClr w14:val="tx1"/>
                  </w14:solidFill>
                </w14:textFill>
              </w:rPr>
              <w:t>（</w:t>
            </w:r>
            <w:r>
              <w:rPr>
                <w:rFonts w:hint="eastAsia" w:ascii="微软雅黑" w:hAnsi="微软雅黑" w:eastAsia="微软雅黑" w:cs="微软雅黑"/>
                <w:b/>
                <w:bCs/>
                <w:color w:val="000000" w:themeColor="text1"/>
                <w:kern w:val="0"/>
                <w:sz w:val="22"/>
                <w14:textFill>
                  <w14:solidFill>
                    <w14:schemeClr w14:val="tx1"/>
                  </w14:solidFill>
                </w14:textFill>
              </w:rPr>
              <w:t>如主要技术人员</w:t>
            </w:r>
            <w:r>
              <w:rPr>
                <w:rFonts w:hint="eastAsia" w:ascii="Malgun Gothic Semilight" w:hAnsi="Malgun Gothic Semilight" w:eastAsia="Malgun Gothic Semilight" w:cs="Malgun Gothic Semilight"/>
                <w:b/>
                <w:bCs/>
                <w:color w:val="000000" w:themeColor="text1"/>
                <w:kern w:val="0"/>
                <w:sz w:val="22"/>
                <w14:textFill>
                  <w14:solidFill>
                    <w14:schemeClr w14:val="tx1"/>
                  </w14:solidFill>
                </w14:textFill>
              </w:rPr>
              <w:t>），</w:t>
            </w:r>
            <w:r>
              <w:rPr>
                <w:rFonts w:hint="eastAsia" w:ascii="微软雅黑" w:hAnsi="微软雅黑" w:eastAsia="微软雅黑" w:cs="微软雅黑"/>
                <w:b/>
                <w:bCs/>
                <w:color w:val="000000" w:themeColor="text1"/>
                <w:kern w:val="0"/>
                <w:sz w:val="22"/>
                <w14:textFill>
                  <w14:solidFill>
                    <w14:schemeClr w14:val="tx1"/>
                  </w14:solidFill>
                </w14:textFill>
              </w:rPr>
              <w:t>应分行填写</w:t>
            </w:r>
            <w:r>
              <w:rPr>
                <w:rFonts w:hint="eastAsia" w:ascii="Malgun Gothic Semilight" w:hAnsi="Malgun Gothic Semilight" w:eastAsia="Malgun Gothic Semilight" w:cs="Malgun Gothic Semilight"/>
                <w:b/>
                <w:bCs/>
                <w:color w:val="000000" w:themeColor="text1"/>
                <w:kern w:val="0"/>
                <w:sz w:val="22"/>
                <w14:textFill>
                  <w14:solidFill>
                    <w14:schemeClr w14:val="tx1"/>
                  </w14:solidFill>
                </w14:textFill>
              </w:rPr>
              <w:t>。</w:t>
            </w:r>
          </w:p>
        </w:tc>
      </w:tr>
      <w:tr w14:paraId="20DEC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8738" w:type="dxa"/>
            <w:gridSpan w:val="8"/>
            <w:vAlign w:val="center"/>
          </w:tcPr>
          <w:p w14:paraId="15E05B9A">
            <w:pPr>
              <w:jc w:val="center"/>
              <w:rPr>
                <w:rFonts w:hint="eastAsia" w:ascii="方正仿宋_GBK" w:hAnsi="方正仿宋_GBK" w:eastAsia="方正仿宋_GBK" w:cs="方正仿宋_GBK"/>
                <w:b/>
                <w:bCs/>
                <w:color w:val="000000" w:themeColor="text1"/>
                <w:kern w:val="0"/>
                <w:sz w:val="22"/>
                <w14:textFill>
                  <w14:solidFill>
                    <w14:schemeClr w14:val="tx1"/>
                  </w14:solidFill>
                </w14:textFill>
              </w:rPr>
            </w:pPr>
            <w:r>
              <w:rPr>
                <w:rFonts w:hint="eastAsia" w:ascii="微软雅黑" w:hAnsi="微软雅黑" w:eastAsia="微软雅黑" w:cs="微软雅黑"/>
                <w:b/>
                <w:bCs/>
                <w:color w:val="000000" w:themeColor="text1"/>
                <w:kern w:val="0"/>
                <w:sz w:val="22"/>
                <w14:textFill>
                  <w14:solidFill>
                    <w14:schemeClr w14:val="tx1"/>
                  </w14:solidFill>
                </w14:textFill>
              </w:rPr>
              <w:t>响应供应商关联关系情况</w:t>
            </w:r>
          </w:p>
        </w:tc>
      </w:tr>
      <w:tr w14:paraId="2B197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18" w:type="dxa"/>
            <w:tcBorders>
              <w:bottom w:val="single" w:color="auto" w:sz="4" w:space="0"/>
            </w:tcBorders>
            <w:vAlign w:val="center"/>
          </w:tcPr>
          <w:p w14:paraId="624A975E">
            <w:pPr>
              <w:jc w:val="center"/>
              <w:rPr>
                <w:rFonts w:hint="eastAsia" w:ascii="方正仿宋_GBK" w:hAnsi="方正仿宋_GBK" w:eastAsia="方正仿宋_GBK" w:cs="方正仿宋_GBK"/>
                <w:color w:val="000000" w:themeColor="text1"/>
                <w:kern w:val="0"/>
                <w:sz w:val="22"/>
                <w:lang w:bidi="ar"/>
                <w14:textFill>
                  <w14:solidFill>
                    <w14:schemeClr w14:val="tx1"/>
                  </w14:solidFill>
                </w14:textFill>
              </w:rPr>
            </w:pPr>
            <w:r>
              <w:rPr>
                <w:rFonts w:hint="eastAsia" w:ascii="微软雅黑" w:hAnsi="微软雅黑" w:eastAsia="微软雅黑" w:cs="微软雅黑"/>
                <w:color w:val="000000" w:themeColor="text1"/>
                <w:kern w:val="0"/>
                <w:sz w:val="22"/>
                <w:lang w:bidi="ar"/>
                <w14:textFill>
                  <w14:solidFill>
                    <w14:schemeClr w14:val="tx1"/>
                  </w14:solidFill>
                </w14:textFill>
              </w:rPr>
              <w:t>序号</w:t>
            </w:r>
          </w:p>
        </w:tc>
        <w:tc>
          <w:tcPr>
            <w:tcW w:w="2324" w:type="dxa"/>
            <w:gridSpan w:val="2"/>
            <w:tcBorders>
              <w:bottom w:val="single" w:color="auto" w:sz="4" w:space="0"/>
            </w:tcBorders>
            <w:vAlign w:val="center"/>
          </w:tcPr>
          <w:p w14:paraId="459D9F76">
            <w:pPr>
              <w:jc w:val="center"/>
              <w:rPr>
                <w:rFonts w:hint="eastAsia" w:ascii="方正仿宋_GBK" w:hAnsi="方正仿宋_GBK" w:eastAsia="方正仿宋_GBK" w:cs="方正仿宋_GBK"/>
                <w:color w:val="000000" w:themeColor="text1"/>
                <w:kern w:val="0"/>
                <w:sz w:val="22"/>
                <w14:textFill>
                  <w14:solidFill>
                    <w14:schemeClr w14:val="tx1"/>
                  </w14:solidFill>
                </w14:textFill>
              </w:rPr>
            </w:pPr>
            <w:r>
              <w:rPr>
                <w:rFonts w:hint="eastAsia" w:ascii="微软雅黑" w:hAnsi="微软雅黑" w:eastAsia="微软雅黑" w:cs="微软雅黑"/>
                <w:color w:val="000000" w:themeColor="text1"/>
                <w:kern w:val="0"/>
                <w:sz w:val="22"/>
                <w14:textFill>
                  <w14:solidFill>
                    <w14:schemeClr w14:val="tx1"/>
                  </w14:solidFill>
                </w14:textFill>
              </w:rPr>
              <w:t>关联关系类型</w:t>
            </w:r>
          </w:p>
        </w:tc>
        <w:tc>
          <w:tcPr>
            <w:tcW w:w="1629" w:type="dxa"/>
            <w:gridSpan w:val="2"/>
            <w:tcBorders>
              <w:bottom w:val="single" w:color="auto" w:sz="4" w:space="0"/>
            </w:tcBorders>
            <w:vAlign w:val="center"/>
          </w:tcPr>
          <w:p w14:paraId="2437DB84">
            <w:pPr>
              <w:jc w:val="center"/>
              <w:rPr>
                <w:rFonts w:hint="eastAsia" w:ascii="方正仿宋_GBK" w:hAnsi="方正仿宋_GBK" w:eastAsia="方正仿宋_GBK" w:cs="方正仿宋_GBK"/>
                <w:color w:val="000000" w:themeColor="text1"/>
                <w:kern w:val="0"/>
                <w:sz w:val="22"/>
                <w14:textFill>
                  <w14:solidFill>
                    <w14:schemeClr w14:val="tx1"/>
                  </w14:solidFill>
                </w14:textFill>
              </w:rPr>
            </w:pPr>
            <w:r>
              <w:rPr>
                <w:rFonts w:hint="eastAsia" w:ascii="微软雅黑" w:hAnsi="微软雅黑" w:eastAsia="微软雅黑" w:cs="微软雅黑"/>
                <w:color w:val="000000" w:themeColor="text1"/>
                <w:kern w:val="0"/>
                <w:sz w:val="22"/>
                <w14:textFill>
                  <w14:solidFill>
                    <w14:schemeClr w14:val="tx1"/>
                  </w14:solidFill>
                </w14:textFill>
              </w:rPr>
              <w:t>关联主体名称</w:t>
            </w:r>
          </w:p>
        </w:tc>
        <w:tc>
          <w:tcPr>
            <w:tcW w:w="4067" w:type="dxa"/>
            <w:gridSpan w:val="3"/>
            <w:tcBorders>
              <w:bottom w:val="single" w:color="auto" w:sz="4" w:space="0"/>
            </w:tcBorders>
            <w:vAlign w:val="center"/>
          </w:tcPr>
          <w:p w14:paraId="3FF36777">
            <w:pPr>
              <w:jc w:val="center"/>
              <w:rPr>
                <w:rFonts w:hint="eastAsia" w:ascii="方正仿宋_GBK" w:hAnsi="方正仿宋_GBK" w:eastAsia="方正仿宋_GBK" w:cs="方正仿宋_GBK"/>
                <w:color w:val="000000" w:themeColor="text1"/>
                <w:kern w:val="0"/>
                <w:sz w:val="22"/>
                <w14:textFill>
                  <w14:solidFill>
                    <w14:schemeClr w14:val="tx1"/>
                  </w14:solidFill>
                </w14:textFill>
              </w:rPr>
            </w:pPr>
            <w:r>
              <w:rPr>
                <w:rFonts w:hint="eastAsia" w:ascii="微软雅黑" w:hAnsi="微软雅黑" w:eastAsia="微软雅黑" w:cs="微软雅黑"/>
                <w:color w:val="000000" w:themeColor="text1"/>
                <w:kern w:val="0"/>
                <w:sz w:val="22"/>
                <w14:textFill>
                  <w14:solidFill>
                    <w14:schemeClr w14:val="tx1"/>
                  </w14:solidFill>
                </w14:textFill>
              </w:rPr>
              <w:t>备注</w:t>
            </w:r>
          </w:p>
        </w:tc>
      </w:tr>
      <w:tr w14:paraId="3A421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1" w:hRule="atLeast"/>
        </w:trPr>
        <w:tc>
          <w:tcPr>
            <w:tcW w:w="718" w:type="dxa"/>
            <w:tcBorders>
              <w:top w:val="single" w:color="auto" w:sz="4" w:space="0"/>
              <w:left w:val="single" w:color="auto" w:sz="4" w:space="0"/>
              <w:bottom w:val="single" w:color="auto" w:sz="4" w:space="0"/>
              <w:right w:val="single" w:color="auto" w:sz="4" w:space="0"/>
            </w:tcBorders>
            <w:vAlign w:val="center"/>
          </w:tcPr>
          <w:p w14:paraId="4AD6EA3B">
            <w:pPr>
              <w:jc w:val="center"/>
              <w:rPr>
                <w:rFonts w:hint="eastAsia" w:ascii="方正仿宋_GBK" w:hAnsi="方正仿宋_GBK" w:eastAsia="方正仿宋_GBK" w:cs="方正仿宋_GBK"/>
                <w:color w:val="000000" w:themeColor="text1"/>
                <w:kern w:val="0"/>
                <w:sz w:val="22"/>
                <w:lang w:bidi="ar"/>
                <w14:textFill>
                  <w14:solidFill>
                    <w14:schemeClr w14:val="tx1"/>
                  </w14:solidFill>
                </w14:textFill>
              </w:rPr>
            </w:pPr>
            <w:r>
              <w:rPr>
                <w:rFonts w:hint="eastAsia" w:ascii="方正仿宋_GBK" w:hAnsi="方正仿宋_GBK" w:eastAsia="方正仿宋_GBK" w:cs="方正仿宋_GBK"/>
                <w:color w:val="000000" w:themeColor="text1"/>
                <w:kern w:val="0"/>
                <w:sz w:val="22"/>
                <w:lang w:bidi="ar"/>
                <w14:textFill>
                  <w14:solidFill>
                    <w14:schemeClr w14:val="tx1"/>
                  </w14:solidFill>
                </w14:textFill>
              </w:rPr>
              <w:t>1</w:t>
            </w:r>
          </w:p>
        </w:tc>
        <w:tc>
          <w:tcPr>
            <w:tcW w:w="2324" w:type="dxa"/>
            <w:gridSpan w:val="2"/>
            <w:tcBorders>
              <w:top w:val="single" w:color="auto" w:sz="4" w:space="0"/>
              <w:left w:val="single" w:color="auto" w:sz="4" w:space="0"/>
              <w:bottom w:val="single" w:color="auto" w:sz="4" w:space="0"/>
              <w:right w:val="single" w:color="auto" w:sz="4" w:space="0"/>
            </w:tcBorders>
            <w:vAlign w:val="center"/>
          </w:tcPr>
          <w:p w14:paraId="5589F4B8">
            <w:pPr>
              <w:jc w:val="center"/>
              <w:rPr>
                <w:rFonts w:hint="eastAsia" w:ascii="方正仿宋_GBK" w:hAnsi="方正仿宋_GBK" w:eastAsia="方正仿宋_GBK" w:cs="方正仿宋_GBK"/>
                <w:color w:val="000000" w:themeColor="text1"/>
                <w:kern w:val="0"/>
                <w:sz w:val="22"/>
                <w14:textFill>
                  <w14:solidFill>
                    <w14:schemeClr w14:val="tx1"/>
                  </w14:solidFill>
                </w14:textFill>
              </w:rPr>
            </w:pPr>
            <w:r>
              <w:rPr>
                <w:rFonts w:hint="eastAsia" w:ascii="微软雅黑" w:hAnsi="微软雅黑" w:eastAsia="微软雅黑" w:cs="微软雅黑"/>
                <w:color w:val="000000" w:themeColor="text1"/>
                <w:kern w:val="0"/>
                <w:sz w:val="22"/>
                <w14:textFill>
                  <w14:solidFill>
                    <w14:schemeClr w14:val="tx1"/>
                  </w14:solidFill>
                </w14:textFill>
              </w:rPr>
              <w:t>控股股东</w:t>
            </w:r>
          </w:p>
        </w:tc>
        <w:tc>
          <w:tcPr>
            <w:tcW w:w="1629" w:type="dxa"/>
            <w:gridSpan w:val="2"/>
            <w:tcBorders>
              <w:top w:val="single" w:color="auto" w:sz="4" w:space="0"/>
              <w:left w:val="single" w:color="auto" w:sz="4" w:space="0"/>
              <w:bottom w:val="single" w:color="auto" w:sz="4" w:space="0"/>
              <w:right w:val="single" w:color="auto" w:sz="4" w:space="0"/>
            </w:tcBorders>
            <w:vAlign w:val="center"/>
          </w:tcPr>
          <w:p w14:paraId="5BBF4336">
            <w:pPr>
              <w:jc w:val="center"/>
              <w:rPr>
                <w:rFonts w:hint="eastAsia" w:ascii="方正仿宋_GBK" w:hAnsi="方正仿宋_GBK" w:eastAsia="方正仿宋_GBK" w:cs="方正仿宋_GBK"/>
                <w:color w:val="000000" w:themeColor="text1"/>
                <w:kern w:val="0"/>
                <w:sz w:val="22"/>
                <w14:textFill>
                  <w14:solidFill>
                    <w14:schemeClr w14:val="tx1"/>
                  </w14:solidFill>
                </w14:textFill>
              </w:rPr>
            </w:pPr>
          </w:p>
        </w:tc>
        <w:tc>
          <w:tcPr>
            <w:tcW w:w="4067" w:type="dxa"/>
            <w:gridSpan w:val="3"/>
            <w:tcBorders>
              <w:top w:val="single" w:color="auto" w:sz="4" w:space="0"/>
              <w:left w:val="single" w:color="auto" w:sz="4" w:space="0"/>
              <w:bottom w:val="single" w:color="auto" w:sz="4" w:space="0"/>
              <w:right w:val="single" w:color="auto" w:sz="4" w:space="0"/>
            </w:tcBorders>
            <w:vAlign w:val="center"/>
          </w:tcPr>
          <w:p w14:paraId="7014C7F0">
            <w:pPr>
              <w:snapToGrid w:val="0"/>
              <w:spacing w:line="400" w:lineRule="exact"/>
              <w:jc w:val="left"/>
              <w:rPr>
                <w:rFonts w:hint="eastAsia" w:ascii="方正仿宋_GBK" w:hAnsi="方正仿宋_GBK" w:eastAsia="方正仿宋_GBK" w:cs="方正仿宋_GBK"/>
                <w:color w:val="000000" w:themeColor="text1"/>
                <w:kern w:val="0"/>
                <w:sz w:val="22"/>
                <w14:textFill>
                  <w14:solidFill>
                    <w14:schemeClr w14:val="tx1"/>
                  </w14:solidFill>
                </w14:textFill>
              </w:rPr>
            </w:pPr>
            <w:r>
              <w:rPr>
                <w:rFonts w:hint="eastAsia" w:ascii="微软雅黑" w:hAnsi="微软雅黑" w:eastAsia="微软雅黑" w:cs="微软雅黑"/>
                <w:color w:val="000000" w:themeColor="text1"/>
                <w:kern w:val="0"/>
                <w:sz w:val="22"/>
                <w14:textFill>
                  <w14:solidFill>
                    <w14:schemeClr w14:val="tx1"/>
                  </w14:solidFill>
                </w14:textFill>
              </w:rPr>
              <w:t>指出资额</w:t>
            </w:r>
            <w:r>
              <w:rPr>
                <w:rFonts w:hint="eastAsia" w:ascii="Malgun Gothic Semilight" w:hAnsi="Malgun Gothic Semilight" w:eastAsia="Malgun Gothic Semilight" w:cs="Malgun Gothic Semilight"/>
                <w:color w:val="000000" w:themeColor="text1"/>
                <w:kern w:val="0"/>
                <w:sz w:val="22"/>
                <w14:textFill>
                  <w14:solidFill>
                    <w14:schemeClr w14:val="tx1"/>
                  </w14:solidFill>
                </w14:textFill>
              </w:rPr>
              <w:t>（</w:t>
            </w:r>
            <w:r>
              <w:rPr>
                <w:rFonts w:hint="eastAsia" w:ascii="微软雅黑" w:hAnsi="微软雅黑" w:eastAsia="微软雅黑" w:cs="微软雅黑"/>
                <w:color w:val="000000" w:themeColor="text1"/>
                <w:kern w:val="0"/>
                <w:sz w:val="22"/>
                <w14:textFill>
                  <w14:solidFill>
                    <w14:schemeClr w14:val="tx1"/>
                  </w14:solidFill>
                </w14:textFill>
              </w:rPr>
              <w:t>或持有股份</w:t>
            </w:r>
            <w:r>
              <w:rPr>
                <w:rFonts w:hint="eastAsia" w:ascii="Malgun Gothic Semilight" w:hAnsi="Malgun Gothic Semilight" w:eastAsia="Malgun Gothic Semilight" w:cs="Malgun Gothic Semilight"/>
                <w:color w:val="000000" w:themeColor="text1"/>
                <w:kern w:val="0"/>
                <w:sz w:val="22"/>
                <w14:textFill>
                  <w14:solidFill>
                    <w14:schemeClr w14:val="tx1"/>
                  </w14:solidFill>
                </w14:textFill>
              </w:rPr>
              <w:t>）</w:t>
            </w:r>
            <w:r>
              <w:rPr>
                <w:rFonts w:hint="eastAsia" w:ascii="微软雅黑" w:hAnsi="微软雅黑" w:eastAsia="微软雅黑" w:cs="微软雅黑"/>
                <w:color w:val="000000" w:themeColor="text1"/>
                <w:kern w:val="0"/>
                <w:sz w:val="22"/>
                <w14:textFill>
                  <w14:solidFill>
                    <w14:schemeClr w14:val="tx1"/>
                  </w14:solidFill>
                </w14:textFill>
              </w:rPr>
              <w:t>占响应供应商资本总额</w:t>
            </w:r>
            <w:r>
              <w:rPr>
                <w:rFonts w:hint="eastAsia" w:ascii="Malgun Gothic Semilight" w:hAnsi="Malgun Gothic Semilight" w:eastAsia="Malgun Gothic Semilight" w:cs="Malgun Gothic Semilight"/>
                <w:color w:val="000000" w:themeColor="text1"/>
                <w:kern w:val="0"/>
                <w:sz w:val="22"/>
                <w14:textFill>
                  <w14:solidFill>
                    <w14:schemeClr w14:val="tx1"/>
                  </w14:solidFill>
                </w14:textFill>
              </w:rPr>
              <w:t>（</w:t>
            </w:r>
            <w:r>
              <w:rPr>
                <w:rFonts w:hint="eastAsia" w:ascii="微软雅黑" w:hAnsi="微软雅黑" w:eastAsia="微软雅黑" w:cs="微软雅黑"/>
                <w:color w:val="000000" w:themeColor="text1"/>
                <w:kern w:val="0"/>
                <w:sz w:val="22"/>
                <w14:textFill>
                  <w14:solidFill>
                    <w14:schemeClr w14:val="tx1"/>
                  </w14:solidFill>
                </w14:textFill>
              </w:rPr>
              <w:t>或股本总额</w:t>
            </w:r>
            <w:r>
              <w:rPr>
                <w:rFonts w:hint="eastAsia" w:ascii="Malgun Gothic Semilight" w:hAnsi="Malgun Gothic Semilight" w:eastAsia="Malgun Gothic Semilight" w:cs="Malgun Gothic Semilight"/>
                <w:color w:val="000000" w:themeColor="text1"/>
                <w:kern w:val="0"/>
                <w:sz w:val="22"/>
                <w14:textFill>
                  <w14:solidFill>
                    <w14:schemeClr w14:val="tx1"/>
                  </w14:solidFill>
                </w14:textFill>
              </w:rPr>
              <w:t>）</w:t>
            </w:r>
            <w:r>
              <w:rPr>
                <w:rFonts w:hint="eastAsia" w:ascii="方正仿宋_GBK" w:hAnsi="方正仿宋_GBK" w:eastAsia="方正仿宋_GBK" w:cs="方正仿宋_GBK"/>
                <w:color w:val="000000" w:themeColor="text1"/>
                <w:kern w:val="0"/>
                <w:sz w:val="22"/>
                <w14:textFill>
                  <w14:solidFill>
                    <w14:schemeClr w14:val="tx1"/>
                  </w14:solidFill>
                </w14:textFill>
              </w:rPr>
              <w:t>50%</w:t>
            </w:r>
            <w:r>
              <w:rPr>
                <w:rFonts w:hint="eastAsia" w:ascii="微软雅黑" w:hAnsi="微软雅黑" w:eastAsia="微软雅黑" w:cs="微软雅黑"/>
                <w:color w:val="000000" w:themeColor="text1"/>
                <w:kern w:val="0"/>
                <w:sz w:val="22"/>
                <w14:textFill>
                  <w14:solidFill>
                    <w14:schemeClr w14:val="tx1"/>
                  </w14:solidFill>
                </w14:textFill>
              </w:rPr>
              <w:t>以上的股东</w:t>
            </w:r>
            <w:r>
              <w:rPr>
                <w:rFonts w:hint="eastAsia" w:ascii="Malgun Gothic Semilight" w:hAnsi="Malgun Gothic Semilight" w:eastAsia="Malgun Gothic Semilight" w:cs="Malgun Gothic Semilight"/>
                <w:color w:val="000000" w:themeColor="text1"/>
                <w:kern w:val="0"/>
                <w:sz w:val="22"/>
                <w14:textFill>
                  <w14:solidFill>
                    <w14:schemeClr w14:val="tx1"/>
                  </w14:solidFill>
                </w14:textFill>
              </w:rPr>
              <w:t>，</w:t>
            </w:r>
            <w:r>
              <w:rPr>
                <w:rFonts w:hint="eastAsia" w:ascii="微软雅黑" w:hAnsi="微软雅黑" w:eastAsia="微软雅黑" w:cs="微软雅黑"/>
                <w:color w:val="000000" w:themeColor="text1"/>
                <w:kern w:val="0"/>
                <w:sz w:val="22"/>
                <w14:textFill>
                  <w14:solidFill>
                    <w14:schemeClr w14:val="tx1"/>
                  </w14:solidFill>
                </w14:textFill>
              </w:rPr>
              <w:t>以及出资额</w:t>
            </w:r>
            <w:r>
              <w:rPr>
                <w:rFonts w:hint="eastAsia" w:ascii="Malgun Gothic Semilight" w:hAnsi="Malgun Gothic Semilight" w:eastAsia="Malgun Gothic Semilight" w:cs="Malgun Gothic Semilight"/>
                <w:color w:val="000000" w:themeColor="text1"/>
                <w:kern w:val="0"/>
                <w:sz w:val="22"/>
                <w14:textFill>
                  <w14:solidFill>
                    <w14:schemeClr w14:val="tx1"/>
                  </w14:solidFill>
                </w14:textFill>
              </w:rPr>
              <w:t>（</w:t>
            </w:r>
            <w:r>
              <w:rPr>
                <w:rFonts w:hint="eastAsia" w:ascii="微软雅黑" w:hAnsi="微软雅黑" w:eastAsia="微软雅黑" w:cs="微软雅黑"/>
                <w:color w:val="000000" w:themeColor="text1"/>
                <w:kern w:val="0"/>
                <w:sz w:val="22"/>
                <w14:textFill>
                  <w14:solidFill>
                    <w14:schemeClr w14:val="tx1"/>
                  </w14:solidFill>
                </w14:textFill>
              </w:rPr>
              <w:t>或持有股份</w:t>
            </w:r>
            <w:r>
              <w:rPr>
                <w:rFonts w:hint="eastAsia" w:ascii="Malgun Gothic Semilight" w:hAnsi="Malgun Gothic Semilight" w:eastAsia="Malgun Gothic Semilight" w:cs="Malgun Gothic Semilight"/>
                <w:color w:val="000000" w:themeColor="text1"/>
                <w:kern w:val="0"/>
                <w:sz w:val="22"/>
                <w14:textFill>
                  <w14:solidFill>
                    <w14:schemeClr w14:val="tx1"/>
                  </w14:solidFill>
                </w14:textFill>
              </w:rPr>
              <w:t>）</w:t>
            </w:r>
            <w:r>
              <w:rPr>
                <w:rFonts w:hint="eastAsia" w:ascii="微软雅黑" w:hAnsi="微软雅黑" w:eastAsia="微软雅黑" w:cs="微软雅黑"/>
                <w:color w:val="000000" w:themeColor="text1"/>
                <w:kern w:val="0"/>
                <w:sz w:val="22"/>
                <w14:textFill>
                  <w14:solidFill>
                    <w14:schemeClr w14:val="tx1"/>
                  </w14:solidFill>
                </w14:textFill>
              </w:rPr>
              <w:t>的比例虽然不足</w:t>
            </w:r>
            <w:r>
              <w:rPr>
                <w:rFonts w:hint="eastAsia" w:ascii="方正仿宋_GBK" w:hAnsi="方正仿宋_GBK" w:eastAsia="方正仿宋_GBK" w:cs="方正仿宋_GBK"/>
                <w:color w:val="000000" w:themeColor="text1"/>
                <w:kern w:val="0"/>
                <w:sz w:val="22"/>
                <w14:textFill>
                  <w14:solidFill>
                    <w14:schemeClr w14:val="tx1"/>
                  </w14:solidFill>
                </w14:textFill>
              </w:rPr>
              <w:t>50%，</w:t>
            </w:r>
            <w:r>
              <w:rPr>
                <w:rFonts w:hint="eastAsia" w:ascii="微软雅黑" w:hAnsi="微软雅黑" w:eastAsia="微软雅黑" w:cs="微软雅黑"/>
                <w:color w:val="000000" w:themeColor="text1"/>
                <w:kern w:val="0"/>
                <w:sz w:val="22"/>
                <w14:textFill>
                  <w14:solidFill>
                    <w14:schemeClr w14:val="tx1"/>
                  </w14:solidFill>
                </w14:textFill>
              </w:rPr>
              <w:t>但依其出资额</w:t>
            </w:r>
            <w:r>
              <w:rPr>
                <w:rFonts w:hint="eastAsia" w:ascii="Malgun Gothic Semilight" w:hAnsi="Malgun Gothic Semilight" w:eastAsia="Malgun Gothic Semilight" w:cs="Malgun Gothic Semilight"/>
                <w:color w:val="000000" w:themeColor="text1"/>
                <w:kern w:val="0"/>
                <w:sz w:val="22"/>
                <w14:textFill>
                  <w14:solidFill>
                    <w14:schemeClr w14:val="tx1"/>
                  </w14:solidFill>
                </w14:textFill>
              </w:rPr>
              <w:t>（</w:t>
            </w:r>
            <w:r>
              <w:rPr>
                <w:rFonts w:hint="eastAsia" w:ascii="微软雅黑" w:hAnsi="微软雅黑" w:eastAsia="微软雅黑" w:cs="微软雅黑"/>
                <w:color w:val="000000" w:themeColor="text1"/>
                <w:kern w:val="0"/>
                <w:sz w:val="22"/>
                <w14:textFill>
                  <w14:solidFill>
                    <w14:schemeClr w14:val="tx1"/>
                  </w14:solidFill>
                </w14:textFill>
              </w:rPr>
              <w:t>或持有股份</w:t>
            </w:r>
            <w:r>
              <w:rPr>
                <w:rFonts w:hint="eastAsia" w:ascii="Malgun Gothic Semilight" w:hAnsi="Malgun Gothic Semilight" w:eastAsia="Malgun Gothic Semilight" w:cs="Malgun Gothic Semilight"/>
                <w:color w:val="000000" w:themeColor="text1"/>
                <w:kern w:val="0"/>
                <w:sz w:val="22"/>
                <w14:textFill>
                  <w14:solidFill>
                    <w14:schemeClr w14:val="tx1"/>
                  </w14:solidFill>
                </w14:textFill>
              </w:rPr>
              <w:t>）</w:t>
            </w:r>
            <w:r>
              <w:rPr>
                <w:rFonts w:hint="eastAsia" w:ascii="微软雅黑" w:hAnsi="微软雅黑" w:eastAsia="微软雅黑" w:cs="微软雅黑"/>
                <w:color w:val="000000" w:themeColor="text1"/>
                <w:kern w:val="0"/>
                <w:sz w:val="22"/>
                <w14:textFill>
                  <w14:solidFill>
                    <w14:schemeClr w14:val="tx1"/>
                  </w14:solidFill>
                </w14:textFill>
              </w:rPr>
              <w:t>所享有的表决权已足以对投标</w:t>
            </w:r>
            <w:r>
              <w:rPr>
                <w:rFonts w:hint="eastAsia" w:ascii="Malgun Gothic Semilight" w:hAnsi="Malgun Gothic Semilight" w:eastAsia="Malgun Gothic Semilight" w:cs="Malgun Gothic Semilight"/>
                <w:color w:val="000000" w:themeColor="text1"/>
                <w:kern w:val="0"/>
                <w:sz w:val="22"/>
                <w14:textFill>
                  <w14:solidFill>
                    <w14:schemeClr w14:val="tx1"/>
                  </w14:solidFill>
                </w14:textFill>
              </w:rPr>
              <w:t>（</w:t>
            </w:r>
            <w:r>
              <w:rPr>
                <w:rFonts w:hint="eastAsia" w:ascii="微软雅黑" w:hAnsi="微软雅黑" w:eastAsia="微软雅黑" w:cs="微软雅黑"/>
                <w:color w:val="000000" w:themeColor="text1"/>
                <w:kern w:val="0"/>
                <w:sz w:val="22"/>
                <w14:textFill>
                  <w14:solidFill>
                    <w14:schemeClr w14:val="tx1"/>
                  </w14:solidFill>
                </w14:textFill>
              </w:rPr>
              <w:t>响应</w:t>
            </w:r>
            <w:r>
              <w:rPr>
                <w:rFonts w:hint="eastAsia" w:ascii="Malgun Gothic Semilight" w:hAnsi="Malgun Gothic Semilight" w:eastAsia="Malgun Gothic Semilight" w:cs="Malgun Gothic Semilight"/>
                <w:color w:val="000000" w:themeColor="text1"/>
                <w:kern w:val="0"/>
                <w:sz w:val="22"/>
                <w14:textFill>
                  <w14:solidFill>
                    <w14:schemeClr w14:val="tx1"/>
                  </w14:solidFill>
                </w14:textFill>
              </w:rPr>
              <w:t>）</w:t>
            </w:r>
            <w:r>
              <w:rPr>
                <w:rFonts w:hint="eastAsia" w:ascii="微软雅黑" w:hAnsi="微软雅黑" w:eastAsia="微软雅黑" w:cs="微软雅黑"/>
                <w:color w:val="000000" w:themeColor="text1"/>
                <w:kern w:val="0"/>
                <w:sz w:val="22"/>
                <w14:textFill>
                  <w14:solidFill>
                    <w14:schemeClr w14:val="tx1"/>
                  </w14:solidFill>
                </w14:textFill>
              </w:rPr>
              <w:t>供应商股东会</w:t>
            </w:r>
            <w:r>
              <w:rPr>
                <w:rFonts w:hint="eastAsia" w:ascii="Malgun Gothic Semilight" w:hAnsi="Malgun Gothic Semilight" w:eastAsia="Malgun Gothic Semilight" w:cs="Malgun Gothic Semilight"/>
                <w:color w:val="000000" w:themeColor="text1"/>
                <w:kern w:val="0"/>
                <w:sz w:val="22"/>
                <w14:textFill>
                  <w14:solidFill>
                    <w14:schemeClr w14:val="tx1"/>
                  </w14:solidFill>
                </w14:textFill>
              </w:rPr>
              <w:t>（</w:t>
            </w:r>
            <w:r>
              <w:rPr>
                <w:rFonts w:hint="eastAsia" w:ascii="微软雅黑" w:hAnsi="微软雅黑" w:eastAsia="微软雅黑" w:cs="微软雅黑"/>
                <w:color w:val="000000" w:themeColor="text1"/>
                <w:kern w:val="0"/>
                <w:sz w:val="22"/>
                <w14:textFill>
                  <w14:solidFill>
                    <w14:schemeClr w14:val="tx1"/>
                  </w14:solidFill>
                </w14:textFill>
              </w:rPr>
              <w:t>或股东大会</w:t>
            </w:r>
            <w:r>
              <w:rPr>
                <w:rFonts w:hint="eastAsia" w:ascii="Malgun Gothic Semilight" w:hAnsi="Malgun Gothic Semilight" w:eastAsia="Malgun Gothic Semilight" w:cs="Malgun Gothic Semilight"/>
                <w:color w:val="000000" w:themeColor="text1"/>
                <w:kern w:val="0"/>
                <w:sz w:val="22"/>
                <w14:textFill>
                  <w14:solidFill>
                    <w14:schemeClr w14:val="tx1"/>
                  </w14:solidFill>
                </w14:textFill>
              </w:rPr>
              <w:t>）</w:t>
            </w:r>
            <w:r>
              <w:rPr>
                <w:rFonts w:hint="eastAsia" w:ascii="微软雅黑" w:hAnsi="微软雅黑" w:eastAsia="微软雅黑" w:cs="微软雅黑"/>
                <w:color w:val="000000" w:themeColor="text1"/>
                <w:kern w:val="0"/>
                <w:sz w:val="22"/>
                <w14:textFill>
                  <w14:solidFill>
                    <w14:schemeClr w14:val="tx1"/>
                  </w14:solidFill>
                </w14:textFill>
              </w:rPr>
              <w:t>的决议产生重要影响的股东</w:t>
            </w:r>
            <w:r>
              <w:rPr>
                <w:rFonts w:hint="eastAsia" w:ascii="Malgun Gothic Semilight" w:hAnsi="Malgun Gothic Semilight" w:eastAsia="Malgun Gothic Semilight" w:cs="Malgun Gothic Semilight"/>
                <w:color w:val="000000" w:themeColor="text1"/>
                <w:kern w:val="0"/>
                <w:sz w:val="22"/>
                <w14:textFill>
                  <w14:solidFill>
                    <w14:schemeClr w14:val="tx1"/>
                  </w14:solidFill>
                </w14:textFill>
              </w:rPr>
              <w:t>。</w:t>
            </w:r>
          </w:p>
        </w:tc>
      </w:tr>
      <w:tr w14:paraId="71C24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718" w:type="dxa"/>
            <w:tcBorders>
              <w:top w:val="single" w:color="auto" w:sz="4" w:space="0"/>
              <w:left w:val="single" w:color="auto" w:sz="4" w:space="0"/>
              <w:bottom w:val="single" w:color="auto" w:sz="4" w:space="0"/>
              <w:right w:val="single" w:color="auto" w:sz="4" w:space="0"/>
            </w:tcBorders>
            <w:vAlign w:val="center"/>
          </w:tcPr>
          <w:p w14:paraId="4F5EB898">
            <w:pPr>
              <w:jc w:val="center"/>
              <w:rPr>
                <w:rFonts w:hint="eastAsia" w:ascii="方正仿宋_GBK" w:hAnsi="方正仿宋_GBK" w:eastAsia="方正仿宋_GBK" w:cs="方正仿宋_GBK"/>
                <w:color w:val="000000" w:themeColor="text1"/>
                <w:kern w:val="0"/>
                <w:sz w:val="22"/>
                <w:lang w:bidi="ar"/>
                <w14:textFill>
                  <w14:solidFill>
                    <w14:schemeClr w14:val="tx1"/>
                  </w14:solidFill>
                </w14:textFill>
              </w:rPr>
            </w:pPr>
            <w:r>
              <w:rPr>
                <w:rFonts w:hint="eastAsia" w:ascii="方正仿宋_GBK" w:hAnsi="方正仿宋_GBK" w:eastAsia="方正仿宋_GBK" w:cs="方正仿宋_GBK"/>
                <w:color w:val="000000" w:themeColor="text1"/>
                <w:kern w:val="0"/>
                <w:sz w:val="22"/>
                <w:lang w:bidi="ar"/>
                <w14:textFill>
                  <w14:solidFill>
                    <w14:schemeClr w14:val="tx1"/>
                  </w14:solidFill>
                </w14:textFill>
              </w:rPr>
              <w:t>2</w:t>
            </w:r>
          </w:p>
        </w:tc>
        <w:tc>
          <w:tcPr>
            <w:tcW w:w="2324" w:type="dxa"/>
            <w:gridSpan w:val="2"/>
            <w:tcBorders>
              <w:top w:val="single" w:color="auto" w:sz="4" w:space="0"/>
              <w:left w:val="single" w:color="auto" w:sz="4" w:space="0"/>
              <w:bottom w:val="single" w:color="auto" w:sz="4" w:space="0"/>
              <w:right w:val="single" w:color="auto" w:sz="4" w:space="0"/>
            </w:tcBorders>
            <w:vAlign w:val="center"/>
          </w:tcPr>
          <w:p w14:paraId="7963E967">
            <w:pPr>
              <w:jc w:val="center"/>
              <w:rPr>
                <w:rFonts w:hint="eastAsia" w:ascii="方正仿宋_GBK" w:hAnsi="方正仿宋_GBK" w:eastAsia="方正仿宋_GBK" w:cs="方正仿宋_GBK"/>
                <w:color w:val="000000" w:themeColor="text1"/>
                <w:kern w:val="0"/>
                <w:sz w:val="22"/>
                <w14:textFill>
                  <w14:solidFill>
                    <w14:schemeClr w14:val="tx1"/>
                  </w14:solidFill>
                </w14:textFill>
              </w:rPr>
            </w:pPr>
            <w:r>
              <w:rPr>
                <w:rFonts w:hint="eastAsia" w:ascii="微软雅黑" w:hAnsi="微软雅黑" w:eastAsia="微软雅黑" w:cs="微软雅黑"/>
                <w:color w:val="000000" w:themeColor="text1"/>
                <w:kern w:val="0"/>
                <w:sz w:val="22"/>
                <w14:textFill>
                  <w14:solidFill>
                    <w14:schemeClr w14:val="tx1"/>
                  </w14:solidFill>
                </w14:textFill>
              </w:rPr>
              <w:t>管理关系</w:t>
            </w:r>
          </w:p>
        </w:tc>
        <w:tc>
          <w:tcPr>
            <w:tcW w:w="1629" w:type="dxa"/>
            <w:gridSpan w:val="2"/>
            <w:tcBorders>
              <w:top w:val="single" w:color="auto" w:sz="4" w:space="0"/>
              <w:left w:val="single" w:color="auto" w:sz="4" w:space="0"/>
              <w:bottom w:val="single" w:color="auto" w:sz="4" w:space="0"/>
              <w:right w:val="single" w:color="auto" w:sz="4" w:space="0"/>
            </w:tcBorders>
            <w:vAlign w:val="center"/>
          </w:tcPr>
          <w:p w14:paraId="1AFAEFFC">
            <w:pPr>
              <w:jc w:val="center"/>
              <w:rPr>
                <w:rFonts w:hint="eastAsia" w:ascii="方正仿宋_GBK" w:hAnsi="方正仿宋_GBK" w:eastAsia="方正仿宋_GBK" w:cs="方正仿宋_GBK"/>
                <w:color w:val="000000" w:themeColor="text1"/>
                <w:kern w:val="0"/>
                <w:sz w:val="22"/>
                <w14:textFill>
                  <w14:solidFill>
                    <w14:schemeClr w14:val="tx1"/>
                  </w14:solidFill>
                </w14:textFill>
              </w:rPr>
            </w:pPr>
          </w:p>
        </w:tc>
        <w:tc>
          <w:tcPr>
            <w:tcW w:w="4067" w:type="dxa"/>
            <w:gridSpan w:val="3"/>
            <w:tcBorders>
              <w:top w:val="single" w:color="auto" w:sz="4" w:space="0"/>
              <w:left w:val="single" w:color="auto" w:sz="4" w:space="0"/>
              <w:bottom w:val="single" w:color="auto" w:sz="4" w:space="0"/>
              <w:right w:val="single" w:color="auto" w:sz="4" w:space="0"/>
            </w:tcBorders>
            <w:vAlign w:val="center"/>
          </w:tcPr>
          <w:p w14:paraId="713ECAE0">
            <w:pPr>
              <w:snapToGrid w:val="0"/>
              <w:jc w:val="left"/>
              <w:rPr>
                <w:rFonts w:hint="eastAsia" w:ascii="方正仿宋_GBK" w:hAnsi="方正仿宋_GBK" w:eastAsia="方正仿宋_GBK" w:cs="方正仿宋_GBK"/>
                <w:color w:val="000000" w:themeColor="text1"/>
                <w:kern w:val="0"/>
                <w:sz w:val="22"/>
                <w14:textFill>
                  <w14:solidFill>
                    <w14:schemeClr w14:val="tx1"/>
                  </w14:solidFill>
                </w14:textFill>
              </w:rPr>
            </w:pPr>
            <w:r>
              <w:rPr>
                <w:rFonts w:hint="eastAsia" w:ascii="微软雅黑" w:hAnsi="微软雅黑" w:eastAsia="微软雅黑" w:cs="微软雅黑"/>
                <w:color w:val="000000" w:themeColor="text1"/>
                <w:kern w:val="0"/>
                <w:sz w:val="22"/>
                <w14:textFill>
                  <w14:solidFill>
                    <w14:schemeClr w14:val="tx1"/>
                  </w14:solidFill>
                </w14:textFill>
              </w:rPr>
              <w:t>指对响应供应商不具有出资持股关系</w:t>
            </w:r>
            <w:r>
              <w:rPr>
                <w:rFonts w:hint="eastAsia" w:ascii="Malgun Gothic Semilight" w:hAnsi="Malgun Gothic Semilight" w:eastAsia="Malgun Gothic Semilight" w:cs="Malgun Gothic Semilight"/>
                <w:color w:val="000000" w:themeColor="text1"/>
                <w:kern w:val="0"/>
                <w:sz w:val="22"/>
                <w14:textFill>
                  <w14:solidFill>
                    <w14:schemeClr w14:val="tx1"/>
                  </w14:solidFill>
                </w14:textFill>
              </w:rPr>
              <w:t>，</w:t>
            </w:r>
            <w:r>
              <w:rPr>
                <w:rFonts w:hint="eastAsia" w:ascii="微软雅黑" w:hAnsi="微软雅黑" w:eastAsia="微软雅黑" w:cs="微软雅黑"/>
                <w:color w:val="000000" w:themeColor="text1"/>
                <w:kern w:val="0"/>
                <w:sz w:val="22"/>
                <w14:textFill>
                  <w14:solidFill>
                    <w14:schemeClr w14:val="tx1"/>
                  </w14:solidFill>
                </w14:textFill>
              </w:rPr>
              <w:t>但对其存在管理关系的主体</w:t>
            </w:r>
            <w:r>
              <w:rPr>
                <w:rFonts w:hint="eastAsia" w:ascii="Malgun Gothic Semilight" w:hAnsi="Malgun Gothic Semilight" w:eastAsia="Malgun Gothic Semilight" w:cs="Malgun Gothic Semilight"/>
                <w:color w:val="000000" w:themeColor="text1"/>
                <w:kern w:val="0"/>
                <w:sz w:val="22"/>
                <w14:textFill>
                  <w14:solidFill>
                    <w14:schemeClr w14:val="tx1"/>
                  </w14:solidFill>
                </w14:textFill>
              </w:rPr>
              <w:t>。</w:t>
            </w:r>
          </w:p>
        </w:tc>
      </w:tr>
      <w:tr w14:paraId="42626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738" w:type="dxa"/>
            <w:gridSpan w:val="8"/>
            <w:tcBorders>
              <w:top w:val="single" w:color="auto" w:sz="4" w:space="0"/>
              <w:left w:val="single" w:color="auto" w:sz="4" w:space="0"/>
              <w:bottom w:val="single" w:color="auto" w:sz="4" w:space="0"/>
              <w:right w:val="single" w:color="auto" w:sz="4" w:space="0"/>
            </w:tcBorders>
            <w:vAlign w:val="center"/>
          </w:tcPr>
          <w:p w14:paraId="7BB9EE70">
            <w:pPr>
              <w:snapToGrid w:val="0"/>
              <w:jc w:val="left"/>
              <w:rPr>
                <w:rFonts w:hint="eastAsia" w:ascii="方正仿宋_GBK" w:hAnsi="方正仿宋_GBK" w:eastAsia="方正仿宋_GBK" w:cs="方正仿宋_GBK"/>
                <w:color w:val="000000" w:themeColor="text1"/>
                <w:kern w:val="0"/>
                <w:sz w:val="22"/>
                <w14:textFill>
                  <w14:solidFill>
                    <w14:schemeClr w14:val="tx1"/>
                  </w14:solidFill>
                </w14:textFill>
              </w:rPr>
            </w:pPr>
            <w:r>
              <w:rPr>
                <w:rFonts w:hint="eastAsia" w:ascii="微软雅黑" w:hAnsi="微软雅黑" w:eastAsia="微软雅黑" w:cs="微软雅黑"/>
                <w:b/>
                <w:bCs/>
                <w:color w:val="000000" w:themeColor="text1"/>
                <w:kern w:val="0"/>
                <w:sz w:val="22"/>
                <w14:textFill>
                  <w14:solidFill>
                    <w14:schemeClr w14:val="tx1"/>
                  </w14:solidFill>
                </w14:textFill>
              </w:rPr>
              <w:t>说明</w:t>
            </w:r>
            <w:r>
              <w:rPr>
                <w:rFonts w:hint="eastAsia" w:ascii="Malgun Gothic Semilight" w:hAnsi="Malgun Gothic Semilight" w:eastAsia="Malgun Gothic Semilight" w:cs="Malgun Gothic Semilight"/>
                <w:b/>
                <w:bCs/>
                <w:color w:val="000000" w:themeColor="text1"/>
                <w:kern w:val="0"/>
                <w:sz w:val="22"/>
                <w14:textFill>
                  <w14:solidFill>
                    <w14:schemeClr w14:val="tx1"/>
                  </w14:solidFill>
                </w14:textFill>
              </w:rPr>
              <w:t>：</w:t>
            </w:r>
            <w:r>
              <w:rPr>
                <w:rFonts w:hint="eastAsia" w:ascii="微软雅黑" w:hAnsi="微软雅黑" w:eastAsia="微软雅黑" w:cs="微软雅黑"/>
                <w:b/>
                <w:bCs/>
                <w:color w:val="000000" w:themeColor="text1"/>
                <w:kern w:val="0"/>
                <w:sz w:val="22"/>
                <w14:textFill>
                  <w14:solidFill>
                    <w14:schemeClr w14:val="tx1"/>
                  </w14:solidFill>
                </w14:textFill>
              </w:rPr>
              <w:t>同一关联关系类型有多个主体的</w:t>
            </w:r>
            <w:r>
              <w:rPr>
                <w:rFonts w:hint="eastAsia" w:ascii="Malgun Gothic Semilight" w:hAnsi="Malgun Gothic Semilight" w:eastAsia="Malgun Gothic Semilight" w:cs="Malgun Gothic Semilight"/>
                <w:b/>
                <w:bCs/>
                <w:color w:val="000000" w:themeColor="text1"/>
                <w:kern w:val="0"/>
                <w:sz w:val="22"/>
                <w14:textFill>
                  <w14:solidFill>
                    <w14:schemeClr w14:val="tx1"/>
                  </w14:solidFill>
                </w14:textFill>
              </w:rPr>
              <w:t>，</w:t>
            </w:r>
            <w:r>
              <w:rPr>
                <w:rFonts w:hint="eastAsia" w:ascii="微软雅黑" w:hAnsi="微软雅黑" w:eastAsia="微软雅黑" w:cs="微软雅黑"/>
                <w:b/>
                <w:bCs/>
                <w:color w:val="000000" w:themeColor="text1"/>
                <w:kern w:val="0"/>
                <w:sz w:val="22"/>
                <w14:textFill>
                  <w14:solidFill>
                    <w14:schemeClr w14:val="tx1"/>
                  </w14:solidFill>
                </w14:textFill>
              </w:rPr>
              <w:t>应分行填写</w:t>
            </w:r>
            <w:r>
              <w:rPr>
                <w:rFonts w:hint="eastAsia" w:ascii="Malgun Gothic Semilight" w:hAnsi="Malgun Gothic Semilight" w:eastAsia="Malgun Gothic Semilight" w:cs="Malgun Gothic Semilight"/>
                <w:b/>
                <w:bCs/>
                <w:color w:val="000000" w:themeColor="text1"/>
                <w:kern w:val="0"/>
                <w:sz w:val="22"/>
                <w14:textFill>
                  <w14:solidFill>
                    <w14:schemeClr w14:val="tx1"/>
                  </w14:solidFill>
                </w14:textFill>
              </w:rPr>
              <w:t>。</w:t>
            </w:r>
          </w:p>
        </w:tc>
      </w:tr>
    </w:tbl>
    <w:p w14:paraId="354F1811">
      <w:pPr>
        <w:tabs>
          <w:tab w:val="left" w:pos="3573"/>
        </w:tabs>
        <w:jc w:val="left"/>
        <w:rPr>
          <w:color w:val="000000" w:themeColor="text1"/>
          <w14:textFill>
            <w14:solidFill>
              <w14:schemeClr w14:val="tx1"/>
            </w14:solidFill>
          </w14:textFill>
        </w:rPr>
        <w:sectPr>
          <w:pgSz w:w="11906" w:h="16838"/>
          <w:pgMar w:top="1270" w:right="1463" w:bottom="1270" w:left="1463" w:header="851" w:footer="964" w:gutter="0"/>
          <w:pgNumType w:fmt="decimal"/>
          <w:cols w:space="425" w:num="1"/>
          <w:docGrid w:type="lines" w:linePitch="312" w:charSpace="0"/>
        </w:sectPr>
      </w:pPr>
    </w:p>
    <w:p w14:paraId="3E47F654">
      <w:pPr>
        <w:rPr>
          <w:rFonts w:hint="eastAsia" w:ascii="仿宋" w:hAnsi="仿宋" w:eastAsia="仿宋" w:cs="仿宋"/>
          <w:color w:val="000000" w:themeColor="text1"/>
          <w:sz w:val="32"/>
          <w:szCs w:val="32"/>
          <w14:textFill>
            <w14:solidFill>
              <w14:schemeClr w14:val="tx1"/>
            </w14:solidFill>
          </w14:textFill>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65B57C8-2B6A-4FAA-84DE-94DFE73453E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263D1B9D-3583-4112-8CF3-60BBCE417C45}"/>
  </w:font>
  <w:font w:name="方正小标宋简体">
    <w:panose1 w:val="02010601030101010101"/>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3" w:fontKey="{BB48FD4C-E546-4A6A-BE9F-F4BB030E2F6F}"/>
  </w:font>
  <w:font w:name="仿宋">
    <w:panose1 w:val="02010609060101010101"/>
    <w:charset w:val="86"/>
    <w:family w:val="auto"/>
    <w:pitch w:val="default"/>
    <w:sig w:usb0="800002BF" w:usb1="38CF7CFA" w:usb2="00000016" w:usb3="00000000" w:csb0="00040001" w:csb1="00000000"/>
    <w:embedRegular r:id="rId4" w:fontKey="{9F7C5FA4-24AF-4B3F-A085-E59815A7221B}"/>
  </w:font>
  <w:font w:name="楷体_GB2312">
    <w:panose1 w:val="02010609030101010101"/>
    <w:charset w:val="86"/>
    <w:family w:val="modern"/>
    <w:pitch w:val="default"/>
    <w:sig w:usb0="00000001" w:usb1="080E0000" w:usb2="00000000" w:usb3="00000000" w:csb0="00040000" w:csb1="00000000"/>
    <w:embedRegular r:id="rId5" w:fontKey="{742CC6E6-C1CF-4583-9F25-34D6233E075B}"/>
  </w:font>
  <w:font w:name="楷体">
    <w:panose1 w:val="02010609060101010101"/>
    <w:charset w:val="86"/>
    <w:family w:val="modern"/>
    <w:pitch w:val="default"/>
    <w:sig w:usb0="800002BF" w:usb1="38CF7CFA" w:usb2="00000016" w:usb3="00000000" w:csb0="00040001" w:csb1="00000000"/>
    <w:embedRegular r:id="rId6" w:fontKey="{F16BA9BD-DD19-4F1F-9285-90807CEBB3C8}"/>
  </w:font>
  <w:font w:name="等线 Light">
    <w:panose1 w:val="02010600030101010101"/>
    <w:charset w:val="86"/>
    <w:family w:val="auto"/>
    <w:pitch w:val="default"/>
    <w:sig w:usb0="A00002BF" w:usb1="38CF7CFA" w:usb2="00000016" w:usb3="00000000" w:csb0="0004000F" w:csb1="00000000"/>
    <w:embedRegular r:id="rId7" w:fontKey="{38BC3675-8A87-441B-9D60-0B213542A266}"/>
  </w:font>
  <w:font w:name="Wingdings 2">
    <w:panose1 w:val="05020102010507070707"/>
    <w:charset w:val="02"/>
    <w:family w:val="roman"/>
    <w:pitch w:val="default"/>
    <w:sig w:usb0="00000000" w:usb1="00000000" w:usb2="00000000" w:usb3="00000000" w:csb0="80000000" w:csb1="00000000"/>
    <w:embedRegular r:id="rId8" w:fontKey="{5EA595C4-8070-4C12-A28E-6B89C0714109}"/>
  </w:font>
  <w:font w:name="方正仿宋_GBK">
    <w:altName w:val="微软雅黑"/>
    <w:panose1 w:val="00000000000000000000"/>
    <w:charset w:val="00"/>
    <w:family w:val="auto"/>
    <w:pitch w:val="default"/>
    <w:sig w:usb0="00000000" w:usb1="00000000" w:usb2="00000000" w:usb3="00000000" w:csb0="00040000" w:csb1="00000000"/>
    <w:embedRegular r:id="rId9" w:fontKey="{CE6B3B2D-3A61-41D5-8303-45103E8ED67F}"/>
  </w:font>
  <w:font w:name="微软雅黑">
    <w:panose1 w:val="020B0503020204020204"/>
    <w:charset w:val="86"/>
    <w:family w:val="swiss"/>
    <w:pitch w:val="default"/>
    <w:sig w:usb0="80000287" w:usb1="2ACF3C50" w:usb2="00000016" w:usb3="00000000" w:csb0="0004001F" w:csb1="00000000"/>
    <w:embedRegular r:id="rId10" w:fontKey="{23915AAD-12FD-47CB-B334-3E4E7FE55EE7}"/>
  </w:font>
  <w:font w:name="Malgun Gothic Semilight">
    <w:panose1 w:val="020B0502040204020203"/>
    <w:charset w:val="86"/>
    <w:family w:val="swiss"/>
    <w:pitch w:val="default"/>
    <w:sig w:usb0="900002AF" w:usb1="01D77CFB" w:usb2="00000012" w:usb3="00000000" w:csb0="203E01BD" w:csb1="D7FF0000"/>
    <w:embedRegular r:id="rId11" w:fontKey="{34EAC158-6C9E-4821-8806-520D59D2E6F0}"/>
  </w:font>
  <w:font w:name="KSOFD8A28030">
    <w:panose1 w:val="020B0503020204020204"/>
    <w:charset w:val="86"/>
    <w:family w:val="auto"/>
    <w:pitch w:val="default"/>
    <w:sig w:usb0="00000001" w:usb1="00000000" w:usb2="00000000" w:usb3="00000000" w:csb0="00040001" w:csb1="00000000"/>
  </w:font>
  <w:font w:name="Arial Unicode MS">
    <w:panose1 w:val="020B0604020202020204"/>
    <w:charset w:val="86"/>
    <w:family w:val="auto"/>
    <w:pitch w:val="default"/>
    <w:sig w:usb0="FFFFFFFF" w:usb1="E9FFFFFF" w:usb2="0000003F" w:usb3="00000000" w:csb0="603F01FF" w:csb1="FFFF0000"/>
    <w:embedRegular r:id="rId12" w:fontKey="{29DB345C-5E80-4D29-8AB0-9D5E6867BE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A2B56">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7229CF">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07229CF">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9952C7F"/>
    <w:multiLevelType w:val="multilevel"/>
    <w:tmpl w:val="79952C7F"/>
    <w:lvl w:ilvl="0" w:tentative="0">
      <w:start w:val="1"/>
      <w:numFmt w:val="bullet"/>
      <w:lvlText w:val=""/>
      <w:lvlJc w:val="left"/>
      <w:pPr>
        <w:ind w:left="982" w:hanging="420"/>
      </w:pPr>
      <w:rPr>
        <w:rFonts w:hint="default" w:ascii="Wingdings" w:hAnsi="Wingdings"/>
      </w:rPr>
    </w:lvl>
    <w:lvl w:ilvl="1" w:tentative="0">
      <w:start w:val="1"/>
      <w:numFmt w:val="bullet"/>
      <w:lvlText w:val=""/>
      <w:lvlJc w:val="left"/>
      <w:pPr>
        <w:ind w:left="1402" w:hanging="420"/>
      </w:pPr>
      <w:rPr>
        <w:rFonts w:hint="default" w:ascii="Wingdings" w:hAnsi="Wingdings"/>
      </w:rPr>
    </w:lvl>
    <w:lvl w:ilvl="2" w:tentative="0">
      <w:start w:val="1"/>
      <w:numFmt w:val="bullet"/>
      <w:lvlText w:val=""/>
      <w:lvlJc w:val="left"/>
      <w:pPr>
        <w:ind w:left="1822" w:hanging="420"/>
      </w:pPr>
      <w:rPr>
        <w:rFonts w:hint="default" w:ascii="Wingdings" w:hAnsi="Wingdings"/>
      </w:rPr>
    </w:lvl>
    <w:lvl w:ilvl="3" w:tentative="0">
      <w:start w:val="1"/>
      <w:numFmt w:val="bullet"/>
      <w:lvlText w:val=""/>
      <w:lvlJc w:val="left"/>
      <w:pPr>
        <w:ind w:left="2242" w:hanging="420"/>
      </w:pPr>
      <w:rPr>
        <w:rFonts w:hint="default" w:ascii="Wingdings" w:hAnsi="Wingdings"/>
      </w:rPr>
    </w:lvl>
    <w:lvl w:ilvl="4" w:tentative="0">
      <w:start w:val="1"/>
      <w:numFmt w:val="bullet"/>
      <w:lvlText w:val=""/>
      <w:lvlJc w:val="left"/>
      <w:pPr>
        <w:ind w:left="2662" w:hanging="420"/>
      </w:pPr>
      <w:rPr>
        <w:rFonts w:hint="default" w:ascii="Wingdings" w:hAnsi="Wingdings"/>
      </w:rPr>
    </w:lvl>
    <w:lvl w:ilvl="5" w:tentative="0">
      <w:start w:val="1"/>
      <w:numFmt w:val="bullet"/>
      <w:lvlText w:val=""/>
      <w:lvlJc w:val="left"/>
      <w:pPr>
        <w:ind w:left="3082" w:hanging="420"/>
      </w:pPr>
      <w:rPr>
        <w:rFonts w:hint="default" w:ascii="Wingdings" w:hAnsi="Wingdings"/>
      </w:rPr>
    </w:lvl>
    <w:lvl w:ilvl="6" w:tentative="0">
      <w:start w:val="1"/>
      <w:numFmt w:val="bullet"/>
      <w:lvlText w:val=""/>
      <w:lvlJc w:val="left"/>
      <w:pPr>
        <w:ind w:left="3502" w:hanging="420"/>
      </w:pPr>
      <w:rPr>
        <w:rFonts w:hint="default" w:ascii="Wingdings" w:hAnsi="Wingdings"/>
      </w:rPr>
    </w:lvl>
    <w:lvl w:ilvl="7" w:tentative="0">
      <w:start w:val="1"/>
      <w:numFmt w:val="bullet"/>
      <w:lvlText w:val=""/>
      <w:lvlJc w:val="left"/>
      <w:pPr>
        <w:ind w:left="3922" w:hanging="420"/>
      </w:pPr>
      <w:rPr>
        <w:rFonts w:hint="default" w:ascii="Wingdings" w:hAnsi="Wingdings"/>
      </w:rPr>
    </w:lvl>
    <w:lvl w:ilvl="8" w:tentative="0">
      <w:start w:val="1"/>
      <w:numFmt w:val="bullet"/>
      <w:lvlText w:val=""/>
      <w:lvlJc w:val="left"/>
      <w:pPr>
        <w:ind w:left="4342"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YxMWQwMWMxNmU0YTdkZTE2ODlkYzgzYmI1ZDM2NTUifQ=="/>
  </w:docVars>
  <w:rsids>
    <w:rsidRoot w:val="2B412CC8"/>
    <w:rsid w:val="0003078C"/>
    <w:rsid w:val="00043C47"/>
    <w:rsid w:val="000E452A"/>
    <w:rsid w:val="00111CED"/>
    <w:rsid w:val="001E4DF3"/>
    <w:rsid w:val="002051D3"/>
    <w:rsid w:val="002079C6"/>
    <w:rsid w:val="002967CD"/>
    <w:rsid w:val="00334D7B"/>
    <w:rsid w:val="00454A97"/>
    <w:rsid w:val="0049247D"/>
    <w:rsid w:val="004F5E2F"/>
    <w:rsid w:val="00517733"/>
    <w:rsid w:val="00535CE2"/>
    <w:rsid w:val="00596B9B"/>
    <w:rsid w:val="00596EE0"/>
    <w:rsid w:val="005C6CDE"/>
    <w:rsid w:val="005E1510"/>
    <w:rsid w:val="00627247"/>
    <w:rsid w:val="006430EF"/>
    <w:rsid w:val="0064665D"/>
    <w:rsid w:val="0066298B"/>
    <w:rsid w:val="00885B16"/>
    <w:rsid w:val="00A805AA"/>
    <w:rsid w:val="00B24CF3"/>
    <w:rsid w:val="00B413D4"/>
    <w:rsid w:val="00BC47EE"/>
    <w:rsid w:val="00BE0FA7"/>
    <w:rsid w:val="00C77BB9"/>
    <w:rsid w:val="00D4686A"/>
    <w:rsid w:val="00D64627"/>
    <w:rsid w:val="00E40CEE"/>
    <w:rsid w:val="00EA70A5"/>
    <w:rsid w:val="00F4011B"/>
    <w:rsid w:val="00F50521"/>
    <w:rsid w:val="00F62A6C"/>
    <w:rsid w:val="06CC603E"/>
    <w:rsid w:val="07A14E9E"/>
    <w:rsid w:val="0B21274D"/>
    <w:rsid w:val="0E44280D"/>
    <w:rsid w:val="10022AD1"/>
    <w:rsid w:val="142C636E"/>
    <w:rsid w:val="1DDB32DF"/>
    <w:rsid w:val="22F2610E"/>
    <w:rsid w:val="245C09A7"/>
    <w:rsid w:val="2B412CC8"/>
    <w:rsid w:val="2BF72DCE"/>
    <w:rsid w:val="2F6B28DA"/>
    <w:rsid w:val="3446007E"/>
    <w:rsid w:val="3BB50D07"/>
    <w:rsid w:val="45E16709"/>
    <w:rsid w:val="4A2F4EE3"/>
    <w:rsid w:val="4B4859A8"/>
    <w:rsid w:val="50427288"/>
    <w:rsid w:val="51986BB8"/>
    <w:rsid w:val="576B22D6"/>
    <w:rsid w:val="589F0489"/>
    <w:rsid w:val="5E405B93"/>
    <w:rsid w:val="63413212"/>
    <w:rsid w:val="658E5B0E"/>
    <w:rsid w:val="65DA0D53"/>
    <w:rsid w:val="69EB1780"/>
    <w:rsid w:val="6A614791"/>
    <w:rsid w:val="6B0F76F1"/>
    <w:rsid w:val="70E34792"/>
    <w:rsid w:val="754224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name="Default Paragraph Font"/>
    <w:lsdException w:qFormat="1" w:uiPriority="99"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Normal Indent"/>
    <w:basedOn w:val="1"/>
    <w:next w:val="4"/>
    <w:unhideWhenUsed/>
    <w:qFormat/>
    <w:uiPriority w:val="99"/>
    <w:pPr>
      <w:ind w:firstLine="567"/>
    </w:pPr>
    <w:rPr>
      <w:rFonts w:ascii="等线" w:hAnsi="等线" w:eastAsia="等线" w:cs="Times New Roman"/>
      <w:szCs w:val="21"/>
    </w:rPr>
  </w:style>
  <w:style w:type="paragraph" w:styleId="4">
    <w:name w:val="Body Text"/>
    <w:basedOn w:val="1"/>
    <w:semiHidden/>
    <w:unhideWhenUsed/>
    <w:qFormat/>
    <w:uiPriority w:val="99"/>
    <w:pPr>
      <w:spacing w:after="120"/>
    </w:pPr>
  </w:style>
  <w:style w:type="paragraph" w:styleId="5">
    <w:name w:val="footer"/>
    <w:basedOn w:val="1"/>
    <w:link w:val="17"/>
    <w:unhideWhenUsed/>
    <w:qFormat/>
    <w:uiPriority w:val="99"/>
    <w:pPr>
      <w:tabs>
        <w:tab w:val="center" w:pos="4153"/>
        <w:tab w:val="right" w:pos="8306"/>
      </w:tabs>
      <w:snapToGrid w:val="0"/>
      <w:jc w:val="left"/>
    </w:pPr>
    <w:rPr>
      <w:sz w:val="18"/>
      <w:szCs w:val="18"/>
    </w:rPr>
  </w:style>
  <w:style w:type="paragraph" w:styleId="6">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qFormat/>
    <w:uiPriority w:val="39"/>
  </w:style>
  <w:style w:type="paragraph" w:styleId="8">
    <w:name w:val="Title"/>
    <w:basedOn w:val="1"/>
    <w:next w:val="1"/>
    <w:qFormat/>
    <w:uiPriority w:val="99"/>
    <w:pPr>
      <w:spacing w:line="560" w:lineRule="exact"/>
      <w:jc w:val="center"/>
      <w:outlineLvl w:val="0"/>
    </w:pPr>
    <w:rPr>
      <w:rFonts w:ascii="宋体" w:hAnsi="宋体" w:eastAsia="宋体" w:cs="Times New Roman"/>
      <w:b/>
      <w:bCs/>
      <w:sz w:val="44"/>
      <w:szCs w:val="44"/>
    </w:r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basedOn w:val="11"/>
    <w:unhideWhenUsed/>
    <w:qFormat/>
    <w:uiPriority w:val="99"/>
    <w:rPr>
      <w:color w:val="0026E5" w:themeColor="hyperlink"/>
      <w:u w:val="single"/>
      <w14:textFill>
        <w14:solidFill>
          <w14:schemeClr w14:val="hlink"/>
        </w14:solidFill>
      </w14:textFill>
    </w:rPr>
  </w:style>
  <w:style w:type="paragraph" w:customStyle="1" w:styleId="13">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54A1" w:themeColor="accent1" w:themeShade="BF"/>
      <w:kern w:val="0"/>
      <w:sz w:val="32"/>
      <w:szCs w:val="32"/>
    </w:rPr>
  </w:style>
  <w:style w:type="paragraph" w:styleId="14">
    <w:name w:val="List Paragraph"/>
    <w:basedOn w:val="1"/>
    <w:qFormat/>
    <w:uiPriority w:val="34"/>
    <w:pPr>
      <w:ind w:firstLine="420" w:firstLineChars="200"/>
    </w:pPr>
  </w:style>
  <w:style w:type="table" w:customStyle="1" w:styleId="15">
    <w:name w:val="网格型1"/>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
    <w:name w:val="修订1"/>
    <w:hidden/>
    <w:unhideWhenUsed/>
    <w:qFormat/>
    <w:uiPriority w:val="99"/>
    <w:rPr>
      <w:rFonts w:asciiTheme="minorHAnsi" w:hAnsiTheme="minorHAnsi" w:eastAsiaTheme="minorEastAsia" w:cstheme="minorBidi"/>
      <w:kern w:val="2"/>
      <w:sz w:val="21"/>
      <w:szCs w:val="24"/>
      <w:lang w:val="en-US" w:eastAsia="zh-CN" w:bidi="ar-SA"/>
    </w:rPr>
  </w:style>
  <w:style w:type="character" w:customStyle="1" w:styleId="17">
    <w:name w:val="页脚 字符"/>
    <w:basedOn w:val="11"/>
    <w:link w:val="5"/>
    <w:qFormat/>
    <w:uiPriority w:val="99"/>
    <w:rPr>
      <w:kern w:val="2"/>
      <w:sz w:val="18"/>
      <w:szCs w:val="18"/>
    </w:rPr>
  </w:style>
  <w:style w:type="character" w:customStyle="1" w:styleId="18">
    <w:name w:val="NormalCharacter"/>
    <w:qFormat/>
    <w:uiPriority w:val="0"/>
  </w:style>
  <w:style w:type="paragraph" w:customStyle="1" w:styleId="19">
    <w:name w:val="TOC 标题2"/>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54A1" w:themeColor="accent1" w:themeShade="BF"/>
      <w:kern w:val="0"/>
      <w:sz w:val="32"/>
      <w:szCs w:val="32"/>
    </w:rPr>
  </w:style>
  <w:style w:type="paragraph" w:customStyle="1" w:styleId="20">
    <w:name w:val="Revision"/>
    <w:hidden/>
    <w:unhideWhenUsed/>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A30DA7-7B8F-4169-A3FF-C409D6303AEF}">
  <ds:schemaRefs/>
</ds:datastoreItem>
</file>

<file path=docProps/app.xml><?xml version="1.0" encoding="utf-8"?>
<Properties xmlns="http://schemas.openxmlformats.org/officeDocument/2006/extended-properties" xmlns:vt="http://schemas.openxmlformats.org/officeDocument/2006/docPropsVTypes">
  <Template>Normal.dotm</Template>
  <Pages>27</Pages>
  <Words>6151</Words>
  <Characters>6384</Characters>
  <Lines>89</Lines>
  <Paragraphs>25</Paragraphs>
  <TotalTime>16</TotalTime>
  <ScaleCrop>false</ScaleCrop>
  <LinksUpToDate>false</LinksUpToDate>
  <CharactersWithSpaces>6565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2025-12-11T07:16:00Z</dcterms:created>
  <dc:creator>乘风</dc:creator>
  <cp:lastModifiedBy>LY</cp:lastModifiedBy>
  <dcterms:modified xsi:type="dcterms:W3CDTF">2026-01-19T01:38:07Z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2A43D39D119A41318C7684B7477B2C22_13</vt:lpwstr>
  </property>
  <property fmtid="{D5CDD505-2E9C-101B-9397-08002B2CF9AE}" pid="4" name="KSOTemplateDocerSaveRecord">
    <vt:lpwstr>eyJoZGlkIjoiY2YzMzRlMTFhYTE1ZmY5MjIwZDAzNjgyYTUwNDBmODYiLCJ1c2VySWQiOiI0MzY1MDA4MzAifQ==</vt:lpwstr>
  </property>
</Properties>
</file>