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418BE">
      <w:pPr>
        <w:spacing w:line="240" w:lineRule="auto"/>
        <w:ind w:firstLine="194" w:firstLineChars="27"/>
        <w:jc w:val="center"/>
        <w:rPr>
          <w:rStyle w:val="48"/>
          <w:rFonts w:hint="eastAsia" w:ascii="方正小标宋_GBK" w:hAnsi="仿宋" w:eastAsia="方正小标宋_GBK" w:cs="Times New Roman"/>
          <w:bCs/>
          <w:sz w:val="72"/>
          <w:szCs w:val="72"/>
        </w:rPr>
      </w:pPr>
      <w:r>
        <w:rPr>
          <w:rStyle w:val="48"/>
          <w:rFonts w:hint="eastAsia" w:ascii="微软雅黑" w:hAnsi="微软雅黑" w:eastAsia="微软雅黑" w:cs="微软雅黑"/>
          <w:bCs/>
          <w:sz w:val="72"/>
          <w:szCs w:val="72"/>
        </w:rPr>
        <w:t>公开竞争性谈判</w:t>
      </w:r>
    </w:p>
    <w:p w14:paraId="2B722CC7">
      <w:pPr>
        <w:spacing w:line="240" w:lineRule="auto"/>
        <w:ind w:firstLine="194" w:firstLineChars="27"/>
        <w:jc w:val="center"/>
        <w:rPr>
          <w:rStyle w:val="48"/>
          <w:rFonts w:hint="eastAsia" w:ascii="方正小标宋_GBK" w:hAnsi="仿宋" w:eastAsia="方正小标宋_GBK" w:cs="Times New Roman"/>
          <w:bCs/>
          <w:sz w:val="72"/>
          <w:szCs w:val="72"/>
        </w:rPr>
      </w:pPr>
      <w:r>
        <w:rPr>
          <w:rStyle w:val="48"/>
          <w:rFonts w:hint="eastAsia" w:ascii="微软雅黑" w:hAnsi="微软雅黑" w:eastAsia="微软雅黑" w:cs="微软雅黑"/>
          <w:bCs/>
          <w:sz w:val="72"/>
          <w:szCs w:val="72"/>
        </w:rPr>
        <w:t>采购文件</w:t>
      </w:r>
    </w:p>
    <w:p w14:paraId="485BE8E0">
      <w:pPr>
        <w:pStyle w:val="51"/>
        <w:ind w:firstLine="482"/>
        <w:jc w:val="both"/>
        <w:rPr>
          <w:rStyle w:val="48"/>
          <w:rFonts w:hint="eastAsia" w:ascii="仿宋" w:hAnsi="仿宋" w:eastAsia="仿宋"/>
          <w:b/>
        </w:rPr>
      </w:pPr>
    </w:p>
    <w:p w14:paraId="6D556F52">
      <w:pPr>
        <w:pStyle w:val="51"/>
        <w:ind w:firstLine="482"/>
        <w:jc w:val="both"/>
        <w:rPr>
          <w:rStyle w:val="48"/>
          <w:rFonts w:hint="eastAsia" w:ascii="仿宋" w:hAnsi="仿宋" w:eastAsia="仿宋"/>
          <w:b/>
        </w:rPr>
      </w:pPr>
    </w:p>
    <w:p w14:paraId="33F278E1">
      <w:pPr>
        <w:pStyle w:val="50"/>
        <w:ind w:left="2363" w:leftChars="266" w:hanging="1512" w:hangingChars="538"/>
        <w:rPr>
          <w:rStyle w:val="48"/>
          <w:rFonts w:hint="eastAsia" w:ascii="仿宋" w:hAnsi="仿宋" w:eastAsia="仿宋"/>
          <w:b/>
          <w:sz w:val="28"/>
          <w:u w:val="single"/>
        </w:rPr>
      </w:pPr>
      <w:r>
        <w:rPr>
          <w:rStyle w:val="48"/>
          <w:rFonts w:hint="eastAsia" w:ascii="仿宋" w:hAnsi="仿宋" w:eastAsia="仿宋"/>
          <w:b/>
          <w:sz w:val="28"/>
        </w:rPr>
        <w:t>项目名称：</w:t>
      </w:r>
      <w:r>
        <w:rPr>
          <w:rStyle w:val="48"/>
          <w:rFonts w:hint="eastAsia" w:ascii="仿宋" w:hAnsi="仿宋" w:eastAsia="仿宋"/>
          <w:b/>
          <w:sz w:val="28"/>
          <w:u w:val="single"/>
        </w:rPr>
        <w:t>深圳出版集团2026年企业新春礼包</w:t>
      </w:r>
    </w:p>
    <w:p w14:paraId="7F051FDC">
      <w:pPr>
        <w:pStyle w:val="50"/>
        <w:ind w:firstLine="843" w:firstLineChars="300"/>
        <w:rPr>
          <w:rStyle w:val="48"/>
          <w:rFonts w:hint="eastAsia" w:ascii="仿宋" w:hAnsi="仿宋" w:eastAsia="仿宋"/>
          <w:b/>
          <w:sz w:val="28"/>
        </w:rPr>
      </w:pPr>
      <w:r>
        <w:rPr>
          <w:rStyle w:val="48"/>
          <w:rFonts w:hint="eastAsia" w:ascii="仿宋" w:hAnsi="仿宋" w:eastAsia="仿宋"/>
          <w:b/>
          <w:sz w:val="28"/>
        </w:rPr>
        <w:t>采 购 人</w:t>
      </w:r>
      <w:r>
        <w:rPr>
          <w:rStyle w:val="48"/>
          <w:rFonts w:ascii="仿宋" w:hAnsi="仿宋" w:eastAsia="仿宋"/>
          <w:b/>
          <w:sz w:val="28"/>
        </w:rPr>
        <w:t>：</w:t>
      </w:r>
      <w:r>
        <w:rPr>
          <w:rStyle w:val="48"/>
          <w:rFonts w:ascii="仿宋" w:hAnsi="仿宋" w:eastAsia="仿宋"/>
          <w:b/>
          <w:sz w:val="28"/>
          <w:u w:val="single" w:color="000000"/>
        </w:rPr>
        <w:t>深圳</w:t>
      </w:r>
      <w:r>
        <w:rPr>
          <w:rStyle w:val="48"/>
          <w:rFonts w:hint="eastAsia" w:ascii="仿宋" w:hAnsi="仿宋" w:eastAsia="仿宋"/>
          <w:b/>
          <w:sz w:val="28"/>
          <w:u w:val="single" w:color="000000"/>
        </w:rPr>
        <w:t>出版集团有限</w:t>
      </w:r>
      <w:r>
        <w:rPr>
          <w:rStyle w:val="48"/>
          <w:rFonts w:ascii="仿宋" w:hAnsi="仿宋" w:eastAsia="仿宋"/>
          <w:b/>
          <w:sz w:val="28"/>
          <w:u w:val="single" w:color="000000"/>
        </w:rPr>
        <w:t>公司</w:t>
      </w:r>
    </w:p>
    <w:p w14:paraId="3F964B83">
      <w:pPr>
        <w:pStyle w:val="50"/>
        <w:ind w:firstLine="843" w:firstLineChars="300"/>
        <w:rPr>
          <w:rStyle w:val="48"/>
          <w:rFonts w:hint="eastAsia" w:ascii="仿宋" w:hAnsi="仿宋" w:eastAsia="仿宋"/>
          <w:b/>
          <w:sz w:val="28"/>
          <w:u w:val="single"/>
        </w:rPr>
      </w:pPr>
      <w:r>
        <w:rPr>
          <w:rStyle w:val="48"/>
          <w:rFonts w:ascii="仿宋" w:hAnsi="仿宋" w:eastAsia="仿宋"/>
          <w:b/>
          <w:sz w:val="28"/>
        </w:rPr>
        <w:t>地    址</w:t>
      </w:r>
      <w:r>
        <w:rPr>
          <w:rStyle w:val="48"/>
          <w:rFonts w:hint="eastAsia" w:ascii="仿宋" w:hAnsi="仿宋" w:eastAsia="仿宋"/>
          <w:b/>
          <w:sz w:val="28"/>
        </w:rPr>
        <w:t>：</w:t>
      </w:r>
      <w:r>
        <w:rPr>
          <w:rStyle w:val="48"/>
          <w:rFonts w:ascii="仿宋" w:hAnsi="仿宋" w:eastAsia="仿宋"/>
          <w:b/>
          <w:sz w:val="28"/>
          <w:u w:val="single" w:color="000000"/>
        </w:rPr>
        <w:t>广东省深圳市</w:t>
      </w:r>
      <w:r>
        <w:rPr>
          <w:rStyle w:val="48"/>
          <w:rFonts w:hint="eastAsia" w:ascii="仿宋" w:hAnsi="仿宋" w:eastAsia="仿宋"/>
          <w:b/>
          <w:sz w:val="28"/>
          <w:u w:val="single" w:color="000000"/>
        </w:rPr>
        <w:t>罗湖区深南东路5033号金山大厦</w:t>
      </w:r>
    </w:p>
    <w:p w14:paraId="705FA971">
      <w:pPr>
        <w:pStyle w:val="50"/>
        <w:ind w:firstLine="843" w:firstLineChars="300"/>
        <w:rPr>
          <w:rStyle w:val="48"/>
          <w:rFonts w:hint="eastAsia" w:ascii="仿宋" w:hAnsi="仿宋" w:eastAsia="仿宋"/>
          <w:b/>
          <w:sz w:val="28"/>
        </w:rPr>
      </w:pPr>
      <w:r>
        <w:rPr>
          <w:rStyle w:val="48"/>
          <w:rFonts w:ascii="仿宋" w:hAnsi="仿宋" w:eastAsia="仿宋"/>
          <w:b/>
          <w:sz w:val="28"/>
        </w:rPr>
        <w:t>邮政编码：</w:t>
      </w:r>
      <w:r>
        <w:rPr>
          <w:rStyle w:val="48"/>
          <w:rFonts w:ascii="仿宋" w:hAnsi="仿宋" w:eastAsia="仿宋"/>
          <w:b/>
          <w:sz w:val="28"/>
          <w:u w:val="single" w:color="000000"/>
        </w:rPr>
        <w:t>518000</w:t>
      </w:r>
    </w:p>
    <w:p w14:paraId="076A36CA">
      <w:pPr>
        <w:pStyle w:val="50"/>
        <w:ind w:firstLine="843" w:firstLineChars="300"/>
        <w:rPr>
          <w:rStyle w:val="48"/>
          <w:rFonts w:hint="eastAsia" w:ascii="仿宋" w:hAnsi="仿宋" w:eastAsia="仿宋"/>
          <w:b/>
          <w:sz w:val="28"/>
          <w:u w:val="single" w:color="000000"/>
          <w:lang w:val="en-US" w:eastAsia="zh-CN"/>
        </w:rPr>
      </w:pPr>
      <w:r>
        <w:rPr>
          <w:rStyle w:val="48"/>
          <w:rFonts w:ascii="仿宋" w:hAnsi="仿宋" w:eastAsia="仿宋"/>
          <w:b/>
          <w:sz w:val="28"/>
        </w:rPr>
        <w:t>电    话：</w:t>
      </w:r>
      <w:bookmarkStart w:id="0" w:name="_Hlk193987771"/>
      <w:r>
        <w:rPr>
          <w:rStyle w:val="48"/>
          <w:rFonts w:ascii="仿宋" w:hAnsi="仿宋" w:eastAsia="仿宋"/>
          <w:b/>
          <w:sz w:val="28"/>
          <w:u w:val="single" w:color="000000"/>
        </w:rPr>
        <w:t>0755-8207</w:t>
      </w:r>
      <w:bookmarkEnd w:id="0"/>
      <w:r>
        <w:rPr>
          <w:rStyle w:val="48"/>
          <w:rFonts w:hint="eastAsia" w:ascii="仿宋" w:hAnsi="仿宋" w:eastAsia="仿宋"/>
          <w:b/>
          <w:sz w:val="28"/>
          <w:u w:val="single" w:color="000000"/>
          <w:lang w:val="en-US" w:eastAsia="zh-CN"/>
        </w:rPr>
        <w:t>3039</w:t>
      </w:r>
    </w:p>
    <w:p w14:paraId="24F4E863">
      <w:pPr>
        <w:pStyle w:val="50"/>
        <w:ind w:firstLine="843" w:firstLineChars="300"/>
        <w:rPr>
          <w:rStyle w:val="48"/>
          <w:rFonts w:hint="eastAsia" w:ascii="仿宋" w:hAnsi="仿宋" w:eastAsia="仿宋"/>
          <w:b/>
          <w:sz w:val="28"/>
          <w:u w:val="single" w:color="000000"/>
        </w:rPr>
      </w:pPr>
      <w:r>
        <w:rPr>
          <w:rStyle w:val="48"/>
          <w:rFonts w:hint="eastAsia" w:ascii="仿宋" w:hAnsi="仿宋" w:eastAsia="仿宋"/>
          <w:b/>
          <w:sz w:val="28"/>
        </w:rPr>
        <w:t>联 系 人</w:t>
      </w:r>
      <w:r>
        <w:rPr>
          <w:rStyle w:val="48"/>
          <w:rFonts w:ascii="仿宋" w:hAnsi="仿宋" w:eastAsia="仿宋"/>
          <w:b/>
          <w:sz w:val="28"/>
        </w:rPr>
        <w:t>：</w:t>
      </w:r>
      <w:r>
        <w:rPr>
          <w:rStyle w:val="48"/>
          <w:rFonts w:hint="eastAsia" w:ascii="仿宋" w:hAnsi="仿宋" w:eastAsia="仿宋"/>
          <w:b/>
          <w:sz w:val="28"/>
          <w:u w:val="single" w:color="000000"/>
          <w:lang w:val="en-US" w:eastAsia="zh-CN"/>
        </w:rPr>
        <w:t>余</w:t>
      </w:r>
      <w:r>
        <w:rPr>
          <w:rStyle w:val="48"/>
          <w:rFonts w:hint="eastAsia" w:ascii="仿宋" w:hAnsi="仿宋" w:eastAsia="仿宋"/>
          <w:b/>
          <w:sz w:val="28"/>
          <w:u w:val="single" w:color="000000"/>
        </w:rPr>
        <w:t>女士</w:t>
      </w:r>
    </w:p>
    <w:p w14:paraId="4DDC736B">
      <w:pPr>
        <w:spacing w:line="240" w:lineRule="auto"/>
        <w:ind w:firstLine="0" w:firstLineChars="0"/>
        <w:textAlignment w:val="auto"/>
        <w:rPr>
          <w:rFonts w:hint="eastAsia"/>
          <w:lang w:val="en-GB"/>
        </w:rPr>
      </w:pPr>
      <w:r>
        <w:rPr>
          <w:lang w:val="en-GB"/>
        </w:rPr>
        <w:br w:type="page"/>
      </w:r>
    </w:p>
    <w:p w14:paraId="72C4BB7C">
      <w:pPr>
        <w:spacing w:after="435" w:afterLines="100"/>
        <w:ind w:firstLine="880"/>
        <w:jc w:val="center"/>
        <w:rPr>
          <w:rFonts w:hint="eastAsia" w:ascii="方正小标宋简体" w:eastAsia="方正小标宋简体"/>
          <w:sz w:val="44"/>
          <w:szCs w:val="44"/>
        </w:rPr>
      </w:pPr>
      <w:r>
        <w:rPr>
          <w:rFonts w:hint="eastAsia" w:ascii="方正小标宋简体" w:eastAsia="方正小标宋简体"/>
          <w:sz w:val="44"/>
          <w:szCs w:val="44"/>
        </w:rPr>
        <w:t>目录</w:t>
      </w:r>
    </w:p>
    <w:p w14:paraId="6D1218E8">
      <w:pPr>
        <w:pStyle w:val="17"/>
        <w:tabs>
          <w:tab w:val="right" w:leader="dot" w:pos="8958"/>
        </w:tabs>
        <w:rPr>
          <w:sz w:val="32"/>
          <w:szCs w:val="32"/>
        </w:rPr>
      </w:pPr>
      <w:r>
        <w:rPr>
          <w:rFonts w:hint="eastAsia" w:ascii="宋体" w:hAnsi="宋体" w:eastAsia="宋体" w:cs="Times New Roman"/>
          <w:b w:val="0"/>
          <w:bCs w:val="0"/>
          <w:caps w:val="0"/>
          <w:kern w:val="0"/>
          <w:sz w:val="32"/>
          <w:szCs w:val="32"/>
        </w:rPr>
        <w:fldChar w:fldCharType="begin"/>
      </w:r>
      <w:r>
        <w:rPr>
          <w:rFonts w:hint="eastAsia" w:ascii="宋体" w:hAnsi="宋体" w:eastAsia="宋体" w:cs="Times New Roman"/>
          <w:b w:val="0"/>
          <w:bCs w:val="0"/>
          <w:caps w:val="0"/>
          <w:kern w:val="0"/>
          <w:sz w:val="32"/>
          <w:szCs w:val="32"/>
        </w:rPr>
        <w:instrText xml:space="preserve"> TOC \o "1-2" \h \z \u </w:instrText>
      </w:r>
      <w:r>
        <w:rPr>
          <w:rFonts w:hint="eastAsia" w:ascii="宋体" w:hAnsi="宋体" w:eastAsia="宋体" w:cs="Times New Roman"/>
          <w:b w:val="0"/>
          <w:bCs w:val="0"/>
          <w:caps w:val="0"/>
          <w:kern w:val="0"/>
          <w:sz w:val="32"/>
          <w:szCs w:val="32"/>
        </w:rPr>
        <w:fldChar w:fldCharType="separate"/>
      </w:r>
      <w:r>
        <w:rPr>
          <w:rFonts w:hint="eastAsia" w:ascii="宋体" w:hAnsi="宋体" w:eastAsia="宋体" w:cs="Times New Roman"/>
          <w:bCs w:val="0"/>
          <w:caps w:val="0"/>
          <w:kern w:val="0"/>
          <w:sz w:val="32"/>
          <w:szCs w:val="32"/>
        </w:rPr>
        <w:fldChar w:fldCharType="begin"/>
      </w:r>
      <w:r>
        <w:rPr>
          <w:rFonts w:hint="eastAsia" w:ascii="宋体" w:hAnsi="宋体" w:eastAsia="宋体" w:cs="Times New Roman"/>
          <w:bCs w:val="0"/>
          <w:caps w:val="0"/>
          <w:kern w:val="0"/>
          <w:sz w:val="32"/>
          <w:szCs w:val="32"/>
        </w:rPr>
        <w:instrText xml:space="preserve"> HYPERLINK \l _Toc14145 </w:instrText>
      </w:r>
      <w:r>
        <w:rPr>
          <w:rFonts w:hint="eastAsia" w:ascii="宋体" w:hAnsi="宋体" w:eastAsia="宋体" w:cs="Times New Roman"/>
          <w:bCs w:val="0"/>
          <w:caps w:val="0"/>
          <w:kern w:val="0"/>
          <w:sz w:val="32"/>
          <w:szCs w:val="32"/>
        </w:rPr>
        <w:fldChar w:fldCharType="separate"/>
      </w:r>
      <w:r>
        <w:rPr>
          <w:rFonts w:hint="eastAsia"/>
          <w:sz w:val="32"/>
          <w:szCs w:val="32"/>
        </w:rPr>
        <w:t>第一章 采购公告</w:t>
      </w:r>
      <w:r>
        <w:rPr>
          <w:sz w:val="32"/>
          <w:szCs w:val="32"/>
        </w:rPr>
        <w:tab/>
      </w:r>
      <w:r>
        <w:rPr>
          <w:sz w:val="32"/>
          <w:szCs w:val="32"/>
        </w:rPr>
        <w:fldChar w:fldCharType="begin"/>
      </w:r>
      <w:r>
        <w:rPr>
          <w:sz w:val="32"/>
          <w:szCs w:val="32"/>
        </w:rPr>
        <w:instrText xml:space="preserve"> PAGEREF _Toc14145 \h </w:instrText>
      </w:r>
      <w:r>
        <w:rPr>
          <w:sz w:val="32"/>
          <w:szCs w:val="32"/>
        </w:rPr>
        <w:fldChar w:fldCharType="separate"/>
      </w:r>
      <w:r>
        <w:rPr>
          <w:sz w:val="32"/>
          <w:szCs w:val="32"/>
        </w:rPr>
        <w:t>1</w:t>
      </w:r>
      <w:r>
        <w:rPr>
          <w:sz w:val="32"/>
          <w:szCs w:val="32"/>
        </w:rPr>
        <w:fldChar w:fldCharType="end"/>
      </w:r>
      <w:r>
        <w:rPr>
          <w:rFonts w:hint="eastAsia" w:ascii="宋体" w:hAnsi="宋体" w:eastAsia="宋体" w:cs="Times New Roman"/>
          <w:bCs w:val="0"/>
          <w:caps w:val="0"/>
          <w:kern w:val="0"/>
          <w:sz w:val="32"/>
          <w:szCs w:val="32"/>
        </w:rPr>
        <w:fldChar w:fldCharType="end"/>
      </w:r>
    </w:p>
    <w:p w14:paraId="034A6056">
      <w:pPr>
        <w:pStyle w:val="21"/>
        <w:tabs>
          <w:tab w:val="right" w:leader="dot" w:pos="8958"/>
        </w:tabs>
        <w:rPr>
          <w:sz w:val="32"/>
          <w:szCs w:val="32"/>
        </w:rPr>
      </w:pPr>
      <w:r>
        <w:rPr>
          <w:rFonts w:hint="eastAsia" w:ascii="宋体" w:hAnsi="宋体" w:eastAsia="宋体" w:cs="Times New Roman"/>
          <w:bCs/>
          <w:caps/>
          <w:kern w:val="0"/>
          <w:sz w:val="32"/>
          <w:szCs w:val="32"/>
        </w:rPr>
        <w:fldChar w:fldCharType="begin"/>
      </w:r>
      <w:r>
        <w:rPr>
          <w:rFonts w:hint="eastAsia" w:ascii="宋体" w:hAnsi="宋体" w:eastAsia="宋体" w:cs="Times New Roman"/>
          <w:bCs/>
          <w:caps/>
          <w:kern w:val="0"/>
          <w:sz w:val="32"/>
          <w:szCs w:val="32"/>
        </w:rPr>
        <w:instrText xml:space="preserve"> HYPERLINK \l _Toc2575 </w:instrText>
      </w:r>
      <w:r>
        <w:rPr>
          <w:rFonts w:hint="eastAsia" w:ascii="宋体" w:hAnsi="宋体" w:eastAsia="宋体" w:cs="Times New Roman"/>
          <w:bCs/>
          <w:caps/>
          <w:kern w:val="0"/>
          <w:sz w:val="32"/>
          <w:szCs w:val="32"/>
        </w:rPr>
        <w:fldChar w:fldCharType="separate"/>
      </w:r>
      <w:r>
        <w:rPr>
          <w:rFonts w:hint="eastAsia"/>
          <w:sz w:val="32"/>
          <w:szCs w:val="32"/>
        </w:rPr>
        <w:t>一、项目需求</w:t>
      </w:r>
      <w:r>
        <w:rPr>
          <w:sz w:val="32"/>
          <w:szCs w:val="32"/>
        </w:rPr>
        <w:tab/>
      </w:r>
      <w:r>
        <w:rPr>
          <w:sz w:val="32"/>
          <w:szCs w:val="32"/>
        </w:rPr>
        <w:fldChar w:fldCharType="begin"/>
      </w:r>
      <w:r>
        <w:rPr>
          <w:sz w:val="32"/>
          <w:szCs w:val="32"/>
        </w:rPr>
        <w:instrText xml:space="preserve"> PAGEREF _Toc2575 \h </w:instrText>
      </w:r>
      <w:r>
        <w:rPr>
          <w:sz w:val="32"/>
          <w:szCs w:val="32"/>
        </w:rPr>
        <w:fldChar w:fldCharType="separate"/>
      </w:r>
      <w:r>
        <w:rPr>
          <w:sz w:val="32"/>
          <w:szCs w:val="32"/>
        </w:rPr>
        <w:t>1</w:t>
      </w:r>
      <w:r>
        <w:rPr>
          <w:sz w:val="32"/>
          <w:szCs w:val="32"/>
        </w:rPr>
        <w:fldChar w:fldCharType="end"/>
      </w:r>
      <w:r>
        <w:rPr>
          <w:rFonts w:hint="eastAsia" w:ascii="宋体" w:hAnsi="宋体" w:eastAsia="宋体" w:cs="Times New Roman"/>
          <w:bCs/>
          <w:caps/>
          <w:kern w:val="0"/>
          <w:sz w:val="32"/>
          <w:szCs w:val="32"/>
        </w:rPr>
        <w:fldChar w:fldCharType="end"/>
      </w:r>
    </w:p>
    <w:p w14:paraId="35FE0AE7">
      <w:pPr>
        <w:pStyle w:val="21"/>
        <w:tabs>
          <w:tab w:val="right" w:leader="dot" w:pos="8958"/>
        </w:tabs>
        <w:rPr>
          <w:sz w:val="32"/>
          <w:szCs w:val="32"/>
        </w:rPr>
      </w:pPr>
      <w:r>
        <w:rPr>
          <w:rFonts w:hint="eastAsia" w:ascii="宋体" w:hAnsi="宋体" w:eastAsia="宋体" w:cs="Times New Roman"/>
          <w:bCs/>
          <w:caps/>
          <w:kern w:val="0"/>
          <w:sz w:val="32"/>
          <w:szCs w:val="32"/>
        </w:rPr>
        <w:fldChar w:fldCharType="begin"/>
      </w:r>
      <w:r>
        <w:rPr>
          <w:rFonts w:hint="eastAsia" w:ascii="宋体" w:hAnsi="宋体" w:eastAsia="宋体" w:cs="Times New Roman"/>
          <w:bCs/>
          <w:caps/>
          <w:kern w:val="0"/>
          <w:sz w:val="32"/>
          <w:szCs w:val="32"/>
        </w:rPr>
        <w:instrText xml:space="preserve"> HYPERLINK \l _Toc536 </w:instrText>
      </w:r>
      <w:r>
        <w:rPr>
          <w:rFonts w:hint="eastAsia" w:ascii="宋体" w:hAnsi="宋体" w:eastAsia="宋体" w:cs="Times New Roman"/>
          <w:bCs/>
          <w:caps/>
          <w:kern w:val="0"/>
          <w:sz w:val="32"/>
          <w:szCs w:val="32"/>
        </w:rPr>
        <w:fldChar w:fldCharType="separate"/>
      </w:r>
      <w:r>
        <w:rPr>
          <w:rFonts w:hint="eastAsia"/>
          <w:sz w:val="32"/>
          <w:szCs w:val="32"/>
        </w:rPr>
        <w:t>二、项目限价</w:t>
      </w:r>
      <w:r>
        <w:rPr>
          <w:sz w:val="32"/>
          <w:szCs w:val="32"/>
        </w:rPr>
        <w:tab/>
      </w:r>
      <w:r>
        <w:rPr>
          <w:sz w:val="32"/>
          <w:szCs w:val="32"/>
        </w:rPr>
        <w:fldChar w:fldCharType="begin"/>
      </w:r>
      <w:r>
        <w:rPr>
          <w:sz w:val="32"/>
          <w:szCs w:val="32"/>
        </w:rPr>
        <w:instrText xml:space="preserve"> PAGEREF _Toc536 \h </w:instrText>
      </w:r>
      <w:r>
        <w:rPr>
          <w:sz w:val="32"/>
          <w:szCs w:val="32"/>
        </w:rPr>
        <w:fldChar w:fldCharType="separate"/>
      </w:r>
      <w:r>
        <w:rPr>
          <w:sz w:val="32"/>
          <w:szCs w:val="32"/>
        </w:rPr>
        <w:t>1</w:t>
      </w:r>
      <w:r>
        <w:rPr>
          <w:sz w:val="32"/>
          <w:szCs w:val="32"/>
        </w:rPr>
        <w:fldChar w:fldCharType="end"/>
      </w:r>
      <w:r>
        <w:rPr>
          <w:rFonts w:hint="eastAsia" w:ascii="宋体" w:hAnsi="宋体" w:eastAsia="宋体" w:cs="Times New Roman"/>
          <w:bCs/>
          <w:caps/>
          <w:kern w:val="0"/>
          <w:sz w:val="32"/>
          <w:szCs w:val="32"/>
        </w:rPr>
        <w:fldChar w:fldCharType="end"/>
      </w:r>
    </w:p>
    <w:p w14:paraId="20428B03">
      <w:pPr>
        <w:pStyle w:val="21"/>
        <w:tabs>
          <w:tab w:val="right" w:leader="dot" w:pos="8958"/>
        </w:tabs>
        <w:rPr>
          <w:sz w:val="32"/>
          <w:szCs w:val="32"/>
        </w:rPr>
      </w:pPr>
      <w:r>
        <w:rPr>
          <w:rFonts w:hint="eastAsia" w:ascii="宋体" w:hAnsi="宋体" w:eastAsia="宋体" w:cs="Times New Roman"/>
          <w:bCs/>
          <w:caps/>
          <w:kern w:val="0"/>
          <w:sz w:val="32"/>
          <w:szCs w:val="32"/>
        </w:rPr>
        <w:fldChar w:fldCharType="begin"/>
      </w:r>
      <w:r>
        <w:rPr>
          <w:rFonts w:hint="eastAsia" w:ascii="宋体" w:hAnsi="宋体" w:eastAsia="宋体" w:cs="Times New Roman"/>
          <w:bCs/>
          <w:caps/>
          <w:kern w:val="0"/>
          <w:sz w:val="32"/>
          <w:szCs w:val="32"/>
        </w:rPr>
        <w:instrText xml:space="preserve"> HYPERLINK \l _Toc28047 </w:instrText>
      </w:r>
      <w:r>
        <w:rPr>
          <w:rFonts w:hint="eastAsia" w:ascii="宋体" w:hAnsi="宋体" w:eastAsia="宋体" w:cs="Times New Roman"/>
          <w:bCs/>
          <w:caps/>
          <w:kern w:val="0"/>
          <w:sz w:val="32"/>
          <w:szCs w:val="32"/>
        </w:rPr>
        <w:fldChar w:fldCharType="separate"/>
      </w:r>
      <w:r>
        <w:rPr>
          <w:rFonts w:hint="eastAsia"/>
          <w:sz w:val="32"/>
          <w:szCs w:val="32"/>
        </w:rPr>
        <w:t>三、供应商资格要求</w:t>
      </w:r>
      <w:r>
        <w:rPr>
          <w:sz w:val="32"/>
          <w:szCs w:val="32"/>
        </w:rPr>
        <w:tab/>
      </w:r>
      <w:r>
        <w:rPr>
          <w:sz w:val="32"/>
          <w:szCs w:val="32"/>
        </w:rPr>
        <w:fldChar w:fldCharType="begin"/>
      </w:r>
      <w:r>
        <w:rPr>
          <w:sz w:val="32"/>
          <w:szCs w:val="32"/>
        </w:rPr>
        <w:instrText xml:space="preserve"> PAGEREF _Toc28047 \h </w:instrText>
      </w:r>
      <w:r>
        <w:rPr>
          <w:sz w:val="32"/>
          <w:szCs w:val="32"/>
        </w:rPr>
        <w:fldChar w:fldCharType="separate"/>
      </w:r>
      <w:r>
        <w:rPr>
          <w:sz w:val="32"/>
          <w:szCs w:val="32"/>
        </w:rPr>
        <w:t>2</w:t>
      </w:r>
      <w:r>
        <w:rPr>
          <w:sz w:val="32"/>
          <w:szCs w:val="32"/>
        </w:rPr>
        <w:fldChar w:fldCharType="end"/>
      </w:r>
      <w:r>
        <w:rPr>
          <w:rFonts w:hint="eastAsia" w:ascii="宋体" w:hAnsi="宋体" w:eastAsia="宋体" w:cs="Times New Roman"/>
          <w:bCs/>
          <w:caps/>
          <w:kern w:val="0"/>
          <w:sz w:val="32"/>
          <w:szCs w:val="32"/>
        </w:rPr>
        <w:fldChar w:fldCharType="end"/>
      </w:r>
    </w:p>
    <w:p w14:paraId="18B82402">
      <w:pPr>
        <w:pStyle w:val="21"/>
        <w:tabs>
          <w:tab w:val="right" w:leader="dot" w:pos="8958"/>
        </w:tabs>
        <w:rPr>
          <w:sz w:val="32"/>
          <w:szCs w:val="32"/>
        </w:rPr>
      </w:pPr>
      <w:r>
        <w:rPr>
          <w:rFonts w:hint="eastAsia" w:ascii="宋体" w:hAnsi="宋体" w:eastAsia="宋体" w:cs="Times New Roman"/>
          <w:bCs/>
          <w:caps/>
          <w:kern w:val="0"/>
          <w:sz w:val="32"/>
          <w:szCs w:val="32"/>
        </w:rPr>
        <w:fldChar w:fldCharType="begin"/>
      </w:r>
      <w:r>
        <w:rPr>
          <w:rFonts w:hint="eastAsia" w:ascii="宋体" w:hAnsi="宋体" w:eastAsia="宋体" w:cs="Times New Roman"/>
          <w:bCs/>
          <w:caps/>
          <w:kern w:val="0"/>
          <w:sz w:val="32"/>
          <w:szCs w:val="32"/>
        </w:rPr>
        <w:instrText xml:space="preserve"> HYPERLINK \l _Toc454 </w:instrText>
      </w:r>
      <w:r>
        <w:rPr>
          <w:rFonts w:hint="eastAsia" w:ascii="宋体" w:hAnsi="宋体" w:eastAsia="宋体" w:cs="Times New Roman"/>
          <w:bCs/>
          <w:caps/>
          <w:kern w:val="0"/>
          <w:sz w:val="32"/>
          <w:szCs w:val="32"/>
        </w:rPr>
        <w:fldChar w:fldCharType="separate"/>
      </w:r>
      <w:r>
        <w:rPr>
          <w:rFonts w:hint="eastAsia"/>
          <w:sz w:val="32"/>
          <w:szCs w:val="32"/>
        </w:rPr>
        <w:t>四、公告期限</w:t>
      </w:r>
      <w:r>
        <w:rPr>
          <w:sz w:val="32"/>
          <w:szCs w:val="32"/>
        </w:rPr>
        <w:tab/>
      </w:r>
      <w:r>
        <w:rPr>
          <w:sz w:val="32"/>
          <w:szCs w:val="32"/>
        </w:rPr>
        <w:fldChar w:fldCharType="begin"/>
      </w:r>
      <w:r>
        <w:rPr>
          <w:sz w:val="32"/>
          <w:szCs w:val="32"/>
        </w:rPr>
        <w:instrText xml:space="preserve"> PAGEREF _Toc454 \h </w:instrText>
      </w:r>
      <w:r>
        <w:rPr>
          <w:sz w:val="32"/>
          <w:szCs w:val="32"/>
        </w:rPr>
        <w:fldChar w:fldCharType="separate"/>
      </w:r>
      <w:r>
        <w:rPr>
          <w:sz w:val="32"/>
          <w:szCs w:val="32"/>
        </w:rPr>
        <w:t>2</w:t>
      </w:r>
      <w:r>
        <w:rPr>
          <w:sz w:val="32"/>
          <w:szCs w:val="32"/>
        </w:rPr>
        <w:fldChar w:fldCharType="end"/>
      </w:r>
      <w:r>
        <w:rPr>
          <w:rFonts w:hint="eastAsia" w:ascii="宋体" w:hAnsi="宋体" w:eastAsia="宋体" w:cs="Times New Roman"/>
          <w:bCs/>
          <w:caps/>
          <w:kern w:val="0"/>
          <w:sz w:val="32"/>
          <w:szCs w:val="32"/>
        </w:rPr>
        <w:fldChar w:fldCharType="end"/>
      </w:r>
    </w:p>
    <w:p w14:paraId="3C38B15C">
      <w:pPr>
        <w:pStyle w:val="21"/>
        <w:tabs>
          <w:tab w:val="right" w:leader="dot" w:pos="8958"/>
        </w:tabs>
        <w:rPr>
          <w:sz w:val="32"/>
          <w:szCs w:val="32"/>
        </w:rPr>
      </w:pPr>
      <w:r>
        <w:rPr>
          <w:rFonts w:hint="eastAsia" w:ascii="宋体" w:hAnsi="宋体" w:eastAsia="宋体" w:cs="Times New Roman"/>
          <w:bCs/>
          <w:caps/>
          <w:kern w:val="0"/>
          <w:sz w:val="32"/>
          <w:szCs w:val="32"/>
        </w:rPr>
        <w:fldChar w:fldCharType="begin"/>
      </w:r>
      <w:r>
        <w:rPr>
          <w:rFonts w:hint="eastAsia" w:ascii="宋体" w:hAnsi="宋体" w:eastAsia="宋体" w:cs="Times New Roman"/>
          <w:bCs/>
          <w:caps/>
          <w:kern w:val="0"/>
          <w:sz w:val="32"/>
          <w:szCs w:val="32"/>
        </w:rPr>
        <w:instrText xml:space="preserve"> HYPERLINK \l _Toc13900 </w:instrText>
      </w:r>
      <w:r>
        <w:rPr>
          <w:rFonts w:hint="eastAsia" w:ascii="宋体" w:hAnsi="宋体" w:eastAsia="宋体" w:cs="Times New Roman"/>
          <w:bCs/>
          <w:caps/>
          <w:kern w:val="0"/>
          <w:sz w:val="32"/>
          <w:szCs w:val="32"/>
        </w:rPr>
        <w:fldChar w:fldCharType="separate"/>
      </w:r>
      <w:r>
        <w:rPr>
          <w:rFonts w:hint="eastAsia"/>
          <w:sz w:val="32"/>
          <w:szCs w:val="32"/>
        </w:rPr>
        <w:t>五、获取采购文件时间及方式</w:t>
      </w:r>
      <w:r>
        <w:rPr>
          <w:sz w:val="32"/>
          <w:szCs w:val="32"/>
        </w:rPr>
        <w:tab/>
      </w:r>
      <w:r>
        <w:rPr>
          <w:sz w:val="32"/>
          <w:szCs w:val="32"/>
        </w:rPr>
        <w:fldChar w:fldCharType="begin"/>
      </w:r>
      <w:r>
        <w:rPr>
          <w:sz w:val="32"/>
          <w:szCs w:val="32"/>
        </w:rPr>
        <w:instrText xml:space="preserve"> PAGEREF _Toc13900 \h </w:instrText>
      </w:r>
      <w:r>
        <w:rPr>
          <w:sz w:val="32"/>
          <w:szCs w:val="32"/>
        </w:rPr>
        <w:fldChar w:fldCharType="separate"/>
      </w:r>
      <w:r>
        <w:rPr>
          <w:sz w:val="32"/>
          <w:szCs w:val="32"/>
        </w:rPr>
        <w:t>3</w:t>
      </w:r>
      <w:r>
        <w:rPr>
          <w:sz w:val="32"/>
          <w:szCs w:val="32"/>
        </w:rPr>
        <w:fldChar w:fldCharType="end"/>
      </w:r>
      <w:r>
        <w:rPr>
          <w:rFonts w:hint="eastAsia" w:ascii="宋体" w:hAnsi="宋体" w:eastAsia="宋体" w:cs="Times New Roman"/>
          <w:bCs/>
          <w:caps/>
          <w:kern w:val="0"/>
          <w:sz w:val="32"/>
          <w:szCs w:val="32"/>
        </w:rPr>
        <w:fldChar w:fldCharType="end"/>
      </w:r>
    </w:p>
    <w:p w14:paraId="1D8FE217">
      <w:pPr>
        <w:pStyle w:val="21"/>
        <w:tabs>
          <w:tab w:val="right" w:leader="dot" w:pos="8958"/>
        </w:tabs>
        <w:rPr>
          <w:sz w:val="32"/>
          <w:szCs w:val="32"/>
        </w:rPr>
      </w:pPr>
      <w:r>
        <w:rPr>
          <w:rFonts w:hint="eastAsia" w:ascii="宋体" w:hAnsi="宋体" w:eastAsia="宋体" w:cs="Times New Roman"/>
          <w:bCs/>
          <w:caps/>
          <w:kern w:val="0"/>
          <w:sz w:val="32"/>
          <w:szCs w:val="32"/>
        </w:rPr>
        <w:fldChar w:fldCharType="begin"/>
      </w:r>
      <w:r>
        <w:rPr>
          <w:rFonts w:hint="eastAsia" w:ascii="宋体" w:hAnsi="宋体" w:eastAsia="宋体" w:cs="Times New Roman"/>
          <w:bCs/>
          <w:caps/>
          <w:kern w:val="0"/>
          <w:sz w:val="32"/>
          <w:szCs w:val="32"/>
        </w:rPr>
        <w:instrText xml:space="preserve"> HYPERLINK \l _Toc32678 </w:instrText>
      </w:r>
      <w:r>
        <w:rPr>
          <w:rFonts w:hint="eastAsia" w:ascii="宋体" w:hAnsi="宋体" w:eastAsia="宋体" w:cs="Times New Roman"/>
          <w:bCs/>
          <w:caps/>
          <w:kern w:val="0"/>
          <w:sz w:val="32"/>
          <w:szCs w:val="32"/>
        </w:rPr>
        <w:fldChar w:fldCharType="separate"/>
      </w:r>
      <w:r>
        <w:rPr>
          <w:rFonts w:hint="eastAsia"/>
          <w:sz w:val="32"/>
          <w:szCs w:val="32"/>
        </w:rPr>
        <w:t>六、采购信息发布方式</w:t>
      </w:r>
      <w:r>
        <w:rPr>
          <w:sz w:val="32"/>
          <w:szCs w:val="32"/>
        </w:rPr>
        <w:tab/>
      </w:r>
      <w:r>
        <w:rPr>
          <w:sz w:val="32"/>
          <w:szCs w:val="32"/>
        </w:rPr>
        <w:fldChar w:fldCharType="begin"/>
      </w:r>
      <w:r>
        <w:rPr>
          <w:sz w:val="32"/>
          <w:szCs w:val="32"/>
        </w:rPr>
        <w:instrText xml:space="preserve"> PAGEREF _Toc32678 \h </w:instrText>
      </w:r>
      <w:r>
        <w:rPr>
          <w:sz w:val="32"/>
          <w:szCs w:val="32"/>
        </w:rPr>
        <w:fldChar w:fldCharType="separate"/>
      </w:r>
      <w:r>
        <w:rPr>
          <w:sz w:val="32"/>
          <w:szCs w:val="32"/>
        </w:rPr>
        <w:t>3</w:t>
      </w:r>
      <w:r>
        <w:rPr>
          <w:sz w:val="32"/>
          <w:szCs w:val="32"/>
        </w:rPr>
        <w:fldChar w:fldCharType="end"/>
      </w:r>
      <w:r>
        <w:rPr>
          <w:rFonts w:hint="eastAsia" w:ascii="宋体" w:hAnsi="宋体" w:eastAsia="宋体" w:cs="Times New Roman"/>
          <w:bCs/>
          <w:caps/>
          <w:kern w:val="0"/>
          <w:sz w:val="32"/>
          <w:szCs w:val="32"/>
        </w:rPr>
        <w:fldChar w:fldCharType="end"/>
      </w:r>
    </w:p>
    <w:p w14:paraId="63C486E1">
      <w:pPr>
        <w:pStyle w:val="21"/>
        <w:tabs>
          <w:tab w:val="right" w:leader="dot" w:pos="8958"/>
        </w:tabs>
        <w:rPr>
          <w:sz w:val="32"/>
          <w:szCs w:val="32"/>
        </w:rPr>
      </w:pPr>
      <w:r>
        <w:rPr>
          <w:rFonts w:hint="eastAsia" w:ascii="宋体" w:hAnsi="宋体" w:eastAsia="宋体" w:cs="Times New Roman"/>
          <w:bCs/>
          <w:caps/>
          <w:kern w:val="0"/>
          <w:sz w:val="32"/>
          <w:szCs w:val="32"/>
        </w:rPr>
        <w:fldChar w:fldCharType="begin"/>
      </w:r>
      <w:r>
        <w:rPr>
          <w:rFonts w:hint="eastAsia" w:ascii="宋体" w:hAnsi="宋体" w:eastAsia="宋体" w:cs="Times New Roman"/>
          <w:bCs/>
          <w:caps/>
          <w:kern w:val="0"/>
          <w:sz w:val="32"/>
          <w:szCs w:val="32"/>
        </w:rPr>
        <w:instrText xml:space="preserve"> HYPERLINK \l _Toc32643 </w:instrText>
      </w:r>
      <w:r>
        <w:rPr>
          <w:rFonts w:hint="eastAsia" w:ascii="宋体" w:hAnsi="宋体" w:eastAsia="宋体" w:cs="Times New Roman"/>
          <w:bCs/>
          <w:caps/>
          <w:kern w:val="0"/>
          <w:sz w:val="32"/>
          <w:szCs w:val="32"/>
        </w:rPr>
        <w:fldChar w:fldCharType="separate"/>
      </w:r>
      <w:r>
        <w:rPr>
          <w:rFonts w:hint="eastAsia"/>
          <w:sz w:val="32"/>
          <w:szCs w:val="32"/>
        </w:rPr>
        <w:t>七、递交响应文件时间及方式</w:t>
      </w:r>
      <w:r>
        <w:rPr>
          <w:sz w:val="32"/>
          <w:szCs w:val="32"/>
        </w:rPr>
        <w:tab/>
      </w:r>
      <w:r>
        <w:rPr>
          <w:sz w:val="32"/>
          <w:szCs w:val="32"/>
        </w:rPr>
        <w:fldChar w:fldCharType="begin"/>
      </w:r>
      <w:r>
        <w:rPr>
          <w:sz w:val="32"/>
          <w:szCs w:val="32"/>
        </w:rPr>
        <w:instrText xml:space="preserve"> PAGEREF _Toc32643 \h </w:instrText>
      </w:r>
      <w:r>
        <w:rPr>
          <w:sz w:val="32"/>
          <w:szCs w:val="32"/>
        </w:rPr>
        <w:fldChar w:fldCharType="separate"/>
      </w:r>
      <w:r>
        <w:rPr>
          <w:sz w:val="32"/>
          <w:szCs w:val="32"/>
        </w:rPr>
        <w:t>3</w:t>
      </w:r>
      <w:r>
        <w:rPr>
          <w:sz w:val="32"/>
          <w:szCs w:val="32"/>
        </w:rPr>
        <w:fldChar w:fldCharType="end"/>
      </w:r>
      <w:r>
        <w:rPr>
          <w:rFonts w:hint="eastAsia" w:ascii="宋体" w:hAnsi="宋体" w:eastAsia="宋体" w:cs="Times New Roman"/>
          <w:bCs/>
          <w:caps/>
          <w:kern w:val="0"/>
          <w:sz w:val="32"/>
          <w:szCs w:val="32"/>
        </w:rPr>
        <w:fldChar w:fldCharType="end"/>
      </w:r>
    </w:p>
    <w:p w14:paraId="55C94B4B">
      <w:pPr>
        <w:pStyle w:val="21"/>
        <w:tabs>
          <w:tab w:val="right" w:leader="dot" w:pos="8958"/>
        </w:tabs>
        <w:rPr>
          <w:sz w:val="32"/>
          <w:szCs w:val="32"/>
        </w:rPr>
      </w:pPr>
      <w:r>
        <w:rPr>
          <w:rFonts w:hint="eastAsia" w:ascii="宋体" w:hAnsi="宋体" w:eastAsia="宋体" w:cs="Times New Roman"/>
          <w:bCs/>
          <w:caps/>
          <w:kern w:val="0"/>
          <w:sz w:val="32"/>
          <w:szCs w:val="32"/>
        </w:rPr>
        <w:fldChar w:fldCharType="begin"/>
      </w:r>
      <w:r>
        <w:rPr>
          <w:rFonts w:hint="eastAsia" w:ascii="宋体" w:hAnsi="宋体" w:eastAsia="宋体" w:cs="Times New Roman"/>
          <w:bCs/>
          <w:caps/>
          <w:kern w:val="0"/>
          <w:sz w:val="32"/>
          <w:szCs w:val="32"/>
        </w:rPr>
        <w:instrText xml:space="preserve"> HYPERLINK \l _Toc31262 </w:instrText>
      </w:r>
      <w:r>
        <w:rPr>
          <w:rFonts w:hint="eastAsia" w:ascii="宋体" w:hAnsi="宋体" w:eastAsia="宋体" w:cs="Times New Roman"/>
          <w:bCs/>
          <w:caps/>
          <w:kern w:val="0"/>
          <w:sz w:val="32"/>
          <w:szCs w:val="32"/>
        </w:rPr>
        <w:fldChar w:fldCharType="separate"/>
      </w:r>
      <w:r>
        <w:rPr>
          <w:rFonts w:hint="eastAsia"/>
          <w:sz w:val="32"/>
          <w:szCs w:val="32"/>
        </w:rPr>
        <w:t>八、联系方式</w:t>
      </w:r>
      <w:r>
        <w:rPr>
          <w:sz w:val="32"/>
          <w:szCs w:val="32"/>
        </w:rPr>
        <w:tab/>
      </w:r>
      <w:r>
        <w:rPr>
          <w:sz w:val="32"/>
          <w:szCs w:val="32"/>
        </w:rPr>
        <w:fldChar w:fldCharType="begin"/>
      </w:r>
      <w:r>
        <w:rPr>
          <w:sz w:val="32"/>
          <w:szCs w:val="32"/>
        </w:rPr>
        <w:instrText xml:space="preserve"> PAGEREF _Toc31262 \h </w:instrText>
      </w:r>
      <w:r>
        <w:rPr>
          <w:sz w:val="32"/>
          <w:szCs w:val="32"/>
        </w:rPr>
        <w:fldChar w:fldCharType="separate"/>
      </w:r>
      <w:r>
        <w:rPr>
          <w:sz w:val="32"/>
          <w:szCs w:val="32"/>
        </w:rPr>
        <w:t>3</w:t>
      </w:r>
      <w:r>
        <w:rPr>
          <w:sz w:val="32"/>
          <w:szCs w:val="32"/>
        </w:rPr>
        <w:fldChar w:fldCharType="end"/>
      </w:r>
      <w:r>
        <w:rPr>
          <w:rFonts w:hint="eastAsia" w:ascii="宋体" w:hAnsi="宋体" w:eastAsia="宋体" w:cs="Times New Roman"/>
          <w:bCs/>
          <w:caps/>
          <w:kern w:val="0"/>
          <w:sz w:val="32"/>
          <w:szCs w:val="32"/>
        </w:rPr>
        <w:fldChar w:fldCharType="end"/>
      </w:r>
    </w:p>
    <w:p w14:paraId="4E2B7CAB">
      <w:pPr>
        <w:pStyle w:val="17"/>
        <w:tabs>
          <w:tab w:val="right" w:leader="dot" w:pos="8958"/>
        </w:tabs>
        <w:rPr>
          <w:sz w:val="32"/>
          <w:szCs w:val="32"/>
        </w:rPr>
      </w:pPr>
      <w:r>
        <w:rPr>
          <w:rFonts w:hint="eastAsia" w:ascii="宋体" w:hAnsi="宋体" w:eastAsia="宋体" w:cs="Times New Roman"/>
          <w:bCs/>
          <w:caps/>
          <w:kern w:val="0"/>
          <w:sz w:val="32"/>
          <w:szCs w:val="32"/>
        </w:rPr>
        <w:fldChar w:fldCharType="begin"/>
      </w:r>
      <w:r>
        <w:rPr>
          <w:rFonts w:hint="eastAsia" w:ascii="宋体" w:hAnsi="宋体" w:eastAsia="宋体" w:cs="Times New Roman"/>
          <w:bCs/>
          <w:caps/>
          <w:kern w:val="0"/>
          <w:sz w:val="32"/>
          <w:szCs w:val="32"/>
        </w:rPr>
        <w:instrText xml:space="preserve"> HYPERLINK \l _Toc12782 </w:instrText>
      </w:r>
      <w:r>
        <w:rPr>
          <w:rFonts w:hint="eastAsia" w:ascii="宋体" w:hAnsi="宋体" w:eastAsia="宋体" w:cs="Times New Roman"/>
          <w:bCs/>
          <w:caps/>
          <w:kern w:val="0"/>
          <w:sz w:val="32"/>
          <w:szCs w:val="32"/>
        </w:rPr>
        <w:fldChar w:fldCharType="separate"/>
      </w:r>
      <w:r>
        <w:rPr>
          <w:rFonts w:hint="eastAsia"/>
          <w:sz w:val="32"/>
          <w:szCs w:val="32"/>
        </w:rPr>
        <w:t>第二章 供应商须知</w:t>
      </w:r>
      <w:r>
        <w:rPr>
          <w:sz w:val="32"/>
          <w:szCs w:val="32"/>
        </w:rPr>
        <w:tab/>
      </w:r>
      <w:r>
        <w:rPr>
          <w:sz w:val="32"/>
          <w:szCs w:val="32"/>
        </w:rPr>
        <w:fldChar w:fldCharType="begin"/>
      </w:r>
      <w:r>
        <w:rPr>
          <w:sz w:val="32"/>
          <w:szCs w:val="32"/>
        </w:rPr>
        <w:instrText xml:space="preserve"> PAGEREF _Toc12782 \h </w:instrText>
      </w:r>
      <w:r>
        <w:rPr>
          <w:sz w:val="32"/>
          <w:szCs w:val="32"/>
        </w:rPr>
        <w:fldChar w:fldCharType="separate"/>
      </w:r>
      <w:r>
        <w:rPr>
          <w:sz w:val="32"/>
          <w:szCs w:val="32"/>
        </w:rPr>
        <w:t>4</w:t>
      </w:r>
      <w:r>
        <w:rPr>
          <w:sz w:val="32"/>
          <w:szCs w:val="32"/>
        </w:rPr>
        <w:fldChar w:fldCharType="end"/>
      </w:r>
      <w:r>
        <w:rPr>
          <w:rFonts w:hint="eastAsia" w:ascii="宋体" w:hAnsi="宋体" w:eastAsia="宋体" w:cs="Times New Roman"/>
          <w:bCs/>
          <w:caps/>
          <w:kern w:val="0"/>
          <w:sz w:val="32"/>
          <w:szCs w:val="32"/>
        </w:rPr>
        <w:fldChar w:fldCharType="end"/>
      </w:r>
    </w:p>
    <w:p w14:paraId="19B69E90">
      <w:pPr>
        <w:pStyle w:val="21"/>
        <w:tabs>
          <w:tab w:val="right" w:leader="dot" w:pos="8958"/>
        </w:tabs>
        <w:rPr>
          <w:sz w:val="32"/>
          <w:szCs w:val="32"/>
        </w:rPr>
      </w:pPr>
      <w:r>
        <w:rPr>
          <w:rFonts w:hint="eastAsia" w:ascii="宋体" w:hAnsi="宋体" w:eastAsia="宋体" w:cs="Times New Roman"/>
          <w:bCs/>
          <w:caps/>
          <w:kern w:val="0"/>
          <w:sz w:val="32"/>
          <w:szCs w:val="32"/>
        </w:rPr>
        <w:fldChar w:fldCharType="begin"/>
      </w:r>
      <w:r>
        <w:rPr>
          <w:rFonts w:hint="eastAsia" w:ascii="宋体" w:hAnsi="宋体" w:eastAsia="宋体" w:cs="Times New Roman"/>
          <w:bCs/>
          <w:caps/>
          <w:kern w:val="0"/>
          <w:sz w:val="32"/>
          <w:szCs w:val="32"/>
        </w:rPr>
        <w:instrText xml:space="preserve"> HYPERLINK \l _Toc4364 </w:instrText>
      </w:r>
      <w:r>
        <w:rPr>
          <w:rFonts w:hint="eastAsia" w:ascii="宋体" w:hAnsi="宋体" w:eastAsia="宋体" w:cs="Times New Roman"/>
          <w:bCs/>
          <w:caps/>
          <w:kern w:val="0"/>
          <w:sz w:val="32"/>
          <w:szCs w:val="32"/>
        </w:rPr>
        <w:fldChar w:fldCharType="separate"/>
      </w:r>
      <w:r>
        <w:rPr>
          <w:rFonts w:hint="eastAsia"/>
          <w:sz w:val="32"/>
          <w:szCs w:val="32"/>
        </w:rPr>
        <w:t>一、响应文件要求</w:t>
      </w:r>
      <w:r>
        <w:rPr>
          <w:sz w:val="32"/>
          <w:szCs w:val="32"/>
        </w:rPr>
        <w:tab/>
      </w:r>
      <w:r>
        <w:rPr>
          <w:sz w:val="32"/>
          <w:szCs w:val="32"/>
        </w:rPr>
        <w:fldChar w:fldCharType="begin"/>
      </w:r>
      <w:r>
        <w:rPr>
          <w:sz w:val="32"/>
          <w:szCs w:val="32"/>
        </w:rPr>
        <w:instrText xml:space="preserve"> PAGEREF _Toc4364 \h </w:instrText>
      </w:r>
      <w:r>
        <w:rPr>
          <w:sz w:val="32"/>
          <w:szCs w:val="32"/>
        </w:rPr>
        <w:fldChar w:fldCharType="separate"/>
      </w:r>
      <w:r>
        <w:rPr>
          <w:sz w:val="32"/>
          <w:szCs w:val="32"/>
        </w:rPr>
        <w:t>4</w:t>
      </w:r>
      <w:r>
        <w:rPr>
          <w:sz w:val="32"/>
          <w:szCs w:val="32"/>
        </w:rPr>
        <w:fldChar w:fldCharType="end"/>
      </w:r>
      <w:r>
        <w:rPr>
          <w:rFonts w:hint="eastAsia" w:ascii="宋体" w:hAnsi="宋体" w:eastAsia="宋体" w:cs="Times New Roman"/>
          <w:bCs/>
          <w:caps/>
          <w:kern w:val="0"/>
          <w:sz w:val="32"/>
          <w:szCs w:val="32"/>
        </w:rPr>
        <w:fldChar w:fldCharType="end"/>
      </w:r>
    </w:p>
    <w:p w14:paraId="2EE02606">
      <w:pPr>
        <w:pStyle w:val="21"/>
        <w:tabs>
          <w:tab w:val="right" w:leader="dot" w:pos="8958"/>
        </w:tabs>
        <w:rPr>
          <w:sz w:val="32"/>
          <w:szCs w:val="32"/>
        </w:rPr>
      </w:pPr>
      <w:r>
        <w:rPr>
          <w:rFonts w:hint="eastAsia" w:ascii="宋体" w:hAnsi="宋体" w:eastAsia="宋体" w:cs="Times New Roman"/>
          <w:bCs/>
          <w:caps/>
          <w:kern w:val="0"/>
          <w:sz w:val="32"/>
          <w:szCs w:val="32"/>
        </w:rPr>
        <w:fldChar w:fldCharType="begin"/>
      </w:r>
      <w:r>
        <w:rPr>
          <w:rFonts w:hint="eastAsia" w:ascii="宋体" w:hAnsi="宋体" w:eastAsia="宋体" w:cs="Times New Roman"/>
          <w:bCs/>
          <w:caps/>
          <w:kern w:val="0"/>
          <w:sz w:val="32"/>
          <w:szCs w:val="32"/>
        </w:rPr>
        <w:instrText xml:space="preserve"> HYPERLINK \l _Toc10167 </w:instrText>
      </w:r>
      <w:r>
        <w:rPr>
          <w:rFonts w:hint="eastAsia" w:ascii="宋体" w:hAnsi="宋体" w:eastAsia="宋体" w:cs="Times New Roman"/>
          <w:bCs/>
          <w:caps/>
          <w:kern w:val="0"/>
          <w:sz w:val="32"/>
          <w:szCs w:val="32"/>
        </w:rPr>
        <w:fldChar w:fldCharType="separate"/>
      </w:r>
      <w:r>
        <w:rPr>
          <w:rFonts w:hint="eastAsia"/>
          <w:sz w:val="32"/>
          <w:szCs w:val="32"/>
        </w:rPr>
        <w:t>二、评审标准</w:t>
      </w:r>
      <w:r>
        <w:rPr>
          <w:sz w:val="32"/>
          <w:szCs w:val="32"/>
        </w:rPr>
        <w:tab/>
      </w:r>
      <w:r>
        <w:rPr>
          <w:sz w:val="32"/>
          <w:szCs w:val="32"/>
        </w:rPr>
        <w:fldChar w:fldCharType="begin"/>
      </w:r>
      <w:r>
        <w:rPr>
          <w:sz w:val="32"/>
          <w:szCs w:val="32"/>
        </w:rPr>
        <w:instrText xml:space="preserve"> PAGEREF _Toc10167 \h </w:instrText>
      </w:r>
      <w:r>
        <w:rPr>
          <w:sz w:val="32"/>
          <w:szCs w:val="32"/>
        </w:rPr>
        <w:fldChar w:fldCharType="separate"/>
      </w:r>
      <w:r>
        <w:rPr>
          <w:sz w:val="32"/>
          <w:szCs w:val="32"/>
        </w:rPr>
        <w:t>5</w:t>
      </w:r>
      <w:r>
        <w:rPr>
          <w:sz w:val="32"/>
          <w:szCs w:val="32"/>
        </w:rPr>
        <w:fldChar w:fldCharType="end"/>
      </w:r>
      <w:r>
        <w:rPr>
          <w:rFonts w:hint="eastAsia" w:ascii="宋体" w:hAnsi="宋体" w:eastAsia="宋体" w:cs="Times New Roman"/>
          <w:bCs/>
          <w:caps/>
          <w:kern w:val="0"/>
          <w:sz w:val="32"/>
          <w:szCs w:val="32"/>
        </w:rPr>
        <w:fldChar w:fldCharType="end"/>
      </w:r>
    </w:p>
    <w:p w14:paraId="212B3DC4">
      <w:pPr>
        <w:pStyle w:val="21"/>
        <w:tabs>
          <w:tab w:val="right" w:leader="dot" w:pos="8958"/>
        </w:tabs>
        <w:rPr>
          <w:sz w:val="32"/>
          <w:szCs w:val="32"/>
        </w:rPr>
      </w:pPr>
      <w:r>
        <w:rPr>
          <w:rFonts w:hint="eastAsia" w:ascii="宋体" w:hAnsi="宋体" w:eastAsia="宋体" w:cs="Times New Roman"/>
          <w:bCs/>
          <w:caps/>
          <w:kern w:val="0"/>
          <w:sz w:val="32"/>
          <w:szCs w:val="32"/>
        </w:rPr>
        <w:fldChar w:fldCharType="begin"/>
      </w:r>
      <w:r>
        <w:rPr>
          <w:rFonts w:hint="eastAsia" w:ascii="宋体" w:hAnsi="宋体" w:eastAsia="宋体" w:cs="Times New Roman"/>
          <w:bCs/>
          <w:caps/>
          <w:kern w:val="0"/>
          <w:sz w:val="32"/>
          <w:szCs w:val="32"/>
        </w:rPr>
        <w:instrText xml:space="preserve"> HYPERLINK \l _Toc12436 </w:instrText>
      </w:r>
      <w:r>
        <w:rPr>
          <w:rFonts w:hint="eastAsia" w:ascii="宋体" w:hAnsi="宋体" w:eastAsia="宋体" w:cs="Times New Roman"/>
          <w:bCs/>
          <w:caps/>
          <w:kern w:val="0"/>
          <w:sz w:val="32"/>
          <w:szCs w:val="32"/>
        </w:rPr>
        <w:fldChar w:fldCharType="separate"/>
      </w:r>
      <w:r>
        <w:rPr>
          <w:rFonts w:hint="eastAsia"/>
          <w:sz w:val="32"/>
          <w:szCs w:val="32"/>
        </w:rPr>
        <w:t>三、供应商响应无效的情形</w:t>
      </w:r>
      <w:r>
        <w:rPr>
          <w:sz w:val="32"/>
          <w:szCs w:val="32"/>
        </w:rPr>
        <w:tab/>
      </w:r>
      <w:r>
        <w:rPr>
          <w:sz w:val="32"/>
          <w:szCs w:val="32"/>
        </w:rPr>
        <w:fldChar w:fldCharType="begin"/>
      </w:r>
      <w:r>
        <w:rPr>
          <w:sz w:val="32"/>
          <w:szCs w:val="32"/>
        </w:rPr>
        <w:instrText xml:space="preserve"> PAGEREF _Toc12436 \h </w:instrText>
      </w:r>
      <w:r>
        <w:rPr>
          <w:sz w:val="32"/>
          <w:szCs w:val="32"/>
        </w:rPr>
        <w:fldChar w:fldCharType="separate"/>
      </w:r>
      <w:r>
        <w:rPr>
          <w:sz w:val="32"/>
          <w:szCs w:val="32"/>
        </w:rPr>
        <w:t>7</w:t>
      </w:r>
      <w:r>
        <w:rPr>
          <w:sz w:val="32"/>
          <w:szCs w:val="32"/>
        </w:rPr>
        <w:fldChar w:fldCharType="end"/>
      </w:r>
      <w:r>
        <w:rPr>
          <w:rFonts w:hint="eastAsia" w:ascii="宋体" w:hAnsi="宋体" w:eastAsia="宋体" w:cs="Times New Roman"/>
          <w:bCs/>
          <w:caps/>
          <w:kern w:val="0"/>
          <w:sz w:val="32"/>
          <w:szCs w:val="32"/>
        </w:rPr>
        <w:fldChar w:fldCharType="end"/>
      </w:r>
    </w:p>
    <w:p w14:paraId="2A20E969">
      <w:pPr>
        <w:pStyle w:val="21"/>
        <w:tabs>
          <w:tab w:val="right" w:leader="dot" w:pos="8958"/>
        </w:tabs>
        <w:rPr>
          <w:sz w:val="32"/>
          <w:szCs w:val="32"/>
        </w:rPr>
      </w:pPr>
      <w:r>
        <w:rPr>
          <w:rFonts w:hint="eastAsia" w:ascii="宋体" w:hAnsi="宋体" w:eastAsia="宋体" w:cs="Times New Roman"/>
          <w:bCs/>
          <w:caps/>
          <w:kern w:val="0"/>
          <w:sz w:val="32"/>
          <w:szCs w:val="32"/>
        </w:rPr>
        <w:fldChar w:fldCharType="begin"/>
      </w:r>
      <w:r>
        <w:rPr>
          <w:rFonts w:hint="eastAsia" w:ascii="宋体" w:hAnsi="宋体" w:eastAsia="宋体" w:cs="Times New Roman"/>
          <w:bCs/>
          <w:caps/>
          <w:kern w:val="0"/>
          <w:sz w:val="32"/>
          <w:szCs w:val="32"/>
        </w:rPr>
        <w:instrText xml:space="preserve"> HYPERLINK \l _Toc13456 </w:instrText>
      </w:r>
      <w:r>
        <w:rPr>
          <w:rFonts w:hint="eastAsia" w:ascii="宋体" w:hAnsi="宋体" w:eastAsia="宋体" w:cs="Times New Roman"/>
          <w:bCs/>
          <w:caps/>
          <w:kern w:val="0"/>
          <w:sz w:val="32"/>
          <w:szCs w:val="32"/>
        </w:rPr>
        <w:fldChar w:fldCharType="separate"/>
      </w:r>
      <w:r>
        <w:rPr>
          <w:rFonts w:hint="eastAsia"/>
          <w:sz w:val="32"/>
          <w:szCs w:val="32"/>
        </w:rPr>
        <w:t>四、推荐成交候选供应商</w:t>
      </w:r>
      <w:r>
        <w:rPr>
          <w:sz w:val="32"/>
          <w:szCs w:val="32"/>
        </w:rPr>
        <w:tab/>
      </w:r>
      <w:r>
        <w:rPr>
          <w:sz w:val="32"/>
          <w:szCs w:val="32"/>
        </w:rPr>
        <w:fldChar w:fldCharType="begin"/>
      </w:r>
      <w:r>
        <w:rPr>
          <w:sz w:val="32"/>
          <w:szCs w:val="32"/>
        </w:rPr>
        <w:instrText xml:space="preserve"> PAGEREF _Toc13456 \h </w:instrText>
      </w:r>
      <w:r>
        <w:rPr>
          <w:sz w:val="32"/>
          <w:szCs w:val="32"/>
        </w:rPr>
        <w:fldChar w:fldCharType="separate"/>
      </w:r>
      <w:r>
        <w:rPr>
          <w:sz w:val="32"/>
          <w:szCs w:val="32"/>
        </w:rPr>
        <w:t>9</w:t>
      </w:r>
      <w:r>
        <w:rPr>
          <w:sz w:val="32"/>
          <w:szCs w:val="32"/>
        </w:rPr>
        <w:fldChar w:fldCharType="end"/>
      </w:r>
      <w:r>
        <w:rPr>
          <w:rFonts w:hint="eastAsia" w:ascii="宋体" w:hAnsi="宋体" w:eastAsia="宋体" w:cs="Times New Roman"/>
          <w:bCs/>
          <w:caps/>
          <w:kern w:val="0"/>
          <w:sz w:val="32"/>
          <w:szCs w:val="32"/>
        </w:rPr>
        <w:fldChar w:fldCharType="end"/>
      </w:r>
    </w:p>
    <w:p w14:paraId="2E94DBF2">
      <w:pPr>
        <w:pStyle w:val="21"/>
        <w:tabs>
          <w:tab w:val="right" w:leader="dot" w:pos="8958"/>
        </w:tabs>
        <w:rPr>
          <w:sz w:val="32"/>
          <w:szCs w:val="32"/>
        </w:rPr>
      </w:pPr>
      <w:r>
        <w:rPr>
          <w:rFonts w:hint="eastAsia" w:ascii="宋体" w:hAnsi="宋体" w:eastAsia="宋体" w:cs="Times New Roman"/>
          <w:bCs/>
          <w:caps/>
          <w:kern w:val="0"/>
          <w:sz w:val="32"/>
          <w:szCs w:val="32"/>
        </w:rPr>
        <w:fldChar w:fldCharType="begin"/>
      </w:r>
      <w:r>
        <w:rPr>
          <w:rFonts w:hint="eastAsia" w:ascii="宋体" w:hAnsi="宋体" w:eastAsia="宋体" w:cs="Times New Roman"/>
          <w:bCs/>
          <w:caps/>
          <w:kern w:val="0"/>
          <w:sz w:val="32"/>
          <w:szCs w:val="32"/>
        </w:rPr>
        <w:instrText xml:space="preserve"> HYPERLINK \l _Toc32087 </w:instrText>
      </w:r>
      <w:r>
        <w:rPr>
          <w:rFonts w:hint="eastAsia" w:ascii="宋体" w:hAnsi="宋体" w:eastAsia="宋体" w:cs="Times New Roman"/>
          <w:bCs/>
          <w:caps/>
          <w:kern w:val="0"/>
          <w:sz w:val="32"/>
          <w:szCs w:val="32"/>
        </w:rPr>
        <w:fldChar w:fldCharType="separate"/>
      </w:r>
      <w:r>
        <w:rPr>
          <w:rFonts w:hint="eastAsia"/>
          <w:sz w:val="32"/>
          <w:szCs w:val="32"/>
        </w:rPr>
        <w:t>五、合同授予</w:t>
      </w:r>
      <w:r>
        <w:rPr>
          <w:sz w:val="32"/>
          <w:szCs w:val="32"/>
        </w:rPr>
        <w:tab/>
      </w:r>
      <w:r>
        <w:rPr>
          <w:sz w:val="32"/>
          <w:szCs w:val="32"/>
        </w:rPr>
        <w:fldChar w:fldCharType="begin"/>
      </w:r>
      <w:r>
        <w:rPr>
          <w:sz w:val="32"/>
          <w:szCs w:val="32"/>
        </w:rPr>
        <w:instrText xml:space="preserve"> PAGEREF _Toc32087 \h </w:instrText>
      </w:r>
      <w:r>
        <w:rPr>
          <w:sz w:val="32"/>
          <w:szCs w:val="32"/>
        </w:rPr>
        <w:fldChar w:fldCharType="separate"/>
      </w:r>
      <w:r>
        <w:rPr>
          <w:sz w:val="32"/>
          <w:szCs w:val="32"/>
        </w:rPr>
        <w:t>9</w:t>
      </w:r>
      <w:r>
        <w:rPr>
          <w:sz w:val="32"/>
          <w:szCs w:val="32"/>
        </w:rPr>
        <w:fldChar w:fldCharType="end"/>
      </w:r>
      <w:r>
        <w:rPr>
          <w:rFonts w:hint="eastAsia" w:ascii="宋体" w:hAnsi="宋体" w:eastAsia="宋体" w:cs="Times New Roman"/>
          <w:bCs/>
          <w:caps/>
          <w:kern w:val="0"/>
          <w:sz w:val="32"/>
          <w:szCs w:val="32"/>
        </w:rPr>
        <w:fldChar w:fldCharType="end"/>
      </w:r>
    </w:p>
    <w:p w14:paraId="0F79F060">
      <w:pPr>
        <w:pStyle w:val="17"/>
        <w:tabs>
          <w:tab w:val="right" w:leader="dot" w:pos="8958"/>
        </w:tabs>
        <w:rPr>
          <w:sz w:val="32"/>
          <w:szCs w:val="32"/>
        </w:rPr>
      </w:pPr>
      <w:r>
        <w:rPr>
          <w:rFonts w:hint="eastAsia" w:ascii="宋体" w:hAnsi="宋体" w:eastAsia="宋体" w:cs="Times New Roman"/>
          <w:bCs/>
          <w:caps/>
          <w:kern w:val="0"/>
          <w:sz w:val="32"/>
          <w:szCs w:val="32"/>
        </w:rPr>
        <w:fldChar w:fldCharType="begin"/>
      </w:r>
      <w:r>
        <w:rPr>
          <w:rFonts w:hint="eastAsia" w:ascii="宋体" w:hAnsi="宋体" w:eastAsia="宋体" w:cs="Times New Roman"/>
          <w:bCs/>
          <w:caps/>
          <w:kern w:val="0"/>
          <w:sz w:val="32"/>
          <w:szCs w:val="32"/>
        </w:rPr>
        <w:instrText xml:space="preserve"> HYPERLINK \l _Toc21374 </w:instrText>
      </w:r>
      <w:r>
        <w:rPr>
          <w:rFonts w:hint="eastAsia" w:ascii="宋体" w:hAnsi="宋体" w:eastAsia="宋体" w:cs="Times New Roman"/>
          <w:bCs/>
          <w:caps/>
          <w:kern w:val="0"/>
          <w:sz w:val="32"/>
          <w:szCs w:val="32"/>
        </w:rPr>
        <w:fldChar w:fldCharType="separate"/>
      </w:r>
      <w:r>
        <w:rPr>
          <w:rFonts w:hint="eastAsia"/>
          <w:sz w:val="32"/>
          <w:szCs w:val="32"/>
        </w:rPr>
        <w:t>第三章 报价函格式</w:t>
      </w:r>
      <w:r>
        <w:rPr>
          <w:sz w:val="32"/>
          <w:szCs w:val="32"/>
        </w:rPr>
        <w:tab/>
      </w:r>
      <w:r>
        <w:rPr>
          <w:sz w:val="32"/>
          <w:szCs w:val="32"/>
        </w:rPr>
        <w:fldChar w:fldCharType="begin"/>
      </w:r>
      <w:r>
        <w:rPr>
          <w:sz w:val="32"/>
          <w:szCs w:val="32"/>
        </w:rPr>
        <w:instrText xml:space="preserve"> PAGEREF _Toc21374 \h </w:instrText>
      </w:r>
      <w:r>
        <w:rPr>
          <w:sz w:val="32"/>
          <w:szCs w:val="32"/>
        </w:rPr>
        <w:fldChar w:fldCharType="separate"/>
      </w:r>
      <w:r>
        <w:rPr>
          <w:sz w:val="32"/>
          <w:szCs w:val="32"/>
        </w:rPr>
        <w:t>10</w:t>
      </w:r>
      <w:r>
        <w:rPr>
          <w:sz w:val="32"/>
          <w:szCs w:val="32"/>
        </w:rPr>
        <w:fldChar w:fldCharType="end"/>
      </w:r>
      <w:r>
        <w:rPr>
          <w:rFonts w:hint="eastAsia" w:ascii="宋体" w:hAnsi="宋体" w:eastAsia="宋体" w:cs="Times New Roman"/>
          <w:bCs/>
          <w:caps/>
          <w:kern w:val="0"/>
          <w:sz w:val="32"/>
          <w:szCs w:val="32"/>
        </w:rPr>
        <w:fldChar w:fldCharType="end"/>
      </w:r>
    </w:p>
    <w:p w14:paraId="1DF31BE4">
      <w:pPr>
        <w:pStyle w:val="17"/>
        <w:tabs>
          <w:tab w:val="right" w:leader="dot" w:pos="8958"/>
        </w:tabs>
        <w:rPr>
          <w:sz w:val="32"/>
          <w:szCs w:val="32"/>
        </w:rPr>
      </w:pPr>
      <w:r>
        <w:rPr>
          <w:rFonts w:hint="eastAsia" w:ascii="宋体" w:hAnsi="宋体" w:eastAsia="宋体" w:cs="Times New Roman"/>
          <w:bCs/>
          <w:caps/>
          <w:kern w:val="0"/>
          <w:sz w:val="32"/>
          <w:szCs w:val="32"/>
        </w:rPr>
        <w:fldChar w:fldCharType="begin"/>
      </w:r>
      <w:r>
        <w:rPr>
          <w:rFonts w:hint="eastAsia" w:ascii="宋体" w:hAnsi="宋体" w:eastAsia="宋体" w:cs="Times New Roman"/>
          <w:bCs/>
          <w:caps/>
          <w:kern w:val="0"/>
          <w:sz w:val="32"/>
          <w:szCs w:val="32"/>
        </w:rPr>
        <w:instrText xml:space="preserve"> HYPERLINK \l _Toc29572 </w:instrText>
      </w:r>
      <w:r>
        <w:rPr>
          <w:rFonts w:hint="eastAsia" w:ascii="宋体" w:hAnsi="宋体" w:eastAsia="宋体" w:cs="Times New Roman"/>
          <w:bCs/>
          <w:caps/>
          <w:kern w:val="0"/>
          <w:sz w:val="32"/>
          <w:szCs w:val="32"/>
        </w:rPr>
        <w:fldChar w:fldCharType="separate"/>
      </w:r>
      <w:r>
        <w:rPr>
          <w:rFonts w:hint="eastAsia"/>
          <w:sz w:val="32"/>
          <w:szCs w:val="32"/>
          <w:lang w:val="en-US" w:eastAsia="zh-CN"/>
        </w:rPr>
        <w:t>第四章 合同主要条款</w:t>
      </w:r>
      <w:r>
        <w:rPr>
          <w:sz w:val="32"/>
          <w:szCs w:val="32"/>
        </w:rPr>
        <w:tab/>
      </w:r>
      <w:r>
        <w:rPr>
          <w:sz w:val="32"/>
          <w:szCs w:val="32"/>
        </w:rPr>
        <w:fldChar w:fldCharType="begin"/>
      </w:r>
      <w:r>
        <w:rPr>
          <w:sz w:val="32"/>
          <w:szCs w:val="32"/>
        </w:rPr>
        <w:instrText xml:space="preserve"> PAGEREF _Toc29572 \h </w:instrText>
      </w:r>
      <w:r>
        <w:rPr>
          <w:sz w:val="32"/>
          <w:szCs w:val="32"/>
        </w:rPr>
        <w:fldChar w:fldCharType="separate"/>
      </w:r>
      <w:r>
        <w:rPr>
          <w:sz w:val="32"/>
          <w:szCs w:val="32"/>
        </w:rPr>
        <w:t>11</w:t>
      </w:r>
      <w:r>
        <w:rPr>
          <w:sz w:val="32"/>
          <w:szCs w:val="32"/>
        </w:rPr>
        <w:fldChar w:fldCharType="end"/>
      </w:r>
      <w:r>
        <w:rPr>
          <w:rFonts w:hint="eastAsia" w:ascii="宋体" w:hAnsi="宋体" w:eastAsia="宋体" w:cs="Times New Roman"/>
          <w:bCs/>
          <w:caps/>
          <w:kern w:val="0"/>
          <w:sz w:val="32"/>
          <w:szCs w:val="32"/>
        </w:rPr>
        <w:fldChar w:fldCharType="end"/>
      </w:r>
    </w:p>
    <w:p w14:paraId="0185B0D8">
      <w:pPr>
        <w:ind w:firstLine="562"/>
        <w:rPr>
          <w:rFonts w:hint="eastAsia"/>
        </w:rPr>
      </w:pPr>
      <w:r>
        <w:rPr>
          <w:rFonts w:hint="eastAsia" w:ascii="宋体" w:hAnsi="宋体" w:eastAsia="宋体" w:cs="Times New Roman"/>
          <w:bCs/>
          <w:caps/>
          <w:kern w:val="0"/>
          <w:sz w:val="32"/>
          <w:szCs w:val="32"/>
        </w:rPr>
        <w:fldChar w:fldCharType="end"/>
      </w:r>
      <w:r>
        <w:br w:type="page"/>
      </w:r>
    </w:p>
    <w:p w14:paraId="493814C0">
      <w:pPr>
        <w:pStyle w:val="2"/>
        <w:ind w:firstLine="880"/>
        <w:rPr>
          <w:rFonts w:hint="eastAsia"/>
        </w:rPr>
        <w:sectPr>
          <w:headerReference r:id="rId7" w:type="first"/>
          <w:footerReference r:id="rId10" w:type="first"/>
          <w:headerReference r:id="rId5" w:type="default"/>
          <w:footerReference r:id="rId8" w:type="default"/>
          <w:headerReference r:id="rId6" w:type="even"/>
          <w:footerReference r:id="rId9" w:type="even"/>
          <w:pgSz w:w="11906" w:h="16838"/>
          <w:pgMar w:top="1814" w:right="1474" w:bottom="1814" w:left="1474" w:header="851" w:footer="992" w:gutter="0"/>
          <w:pgNumType w:start="1"/>
          <w:cols w:space="720" w:num="1"/>
          <w:titlePg/>
          <w:docGrid w:type="lines" w:linePitch="435" w:charSpace="0"/>
        </w:sectPr>
      </w:pPr>
    </w:p>
    <w:p w14:paraId="216C9B68">
      <w:pPr>
        <w:pStyle w:val="2"/>
        <w:ind w:firstLine="0" w:firstLineChars="0"/>
        <w:rPr>
          <w:rFonts w:hint="eastAsia"/>
        </w:rPr>
      </w:pPr>
      <w:bookmarkStart w:id="1" w:name="_Toc14145"/>
      <w:r>
        <w:rPr>
          <w:rFonts w:hint="eastAsia"/>
        </w:rPr>
        <w:t>第一章 采购公告</w:t>
      </w:r>
      <w:bookmarkEnd w:id="1"/>
    </w:p>
    <w:p w14:paraId="5AA9211C">
      <w:pPr>
        <w:ind w:left="-141" w:firstLine="640"/>
        <w:jc w:val="both"/>
        <w:rPr>
          <w:rFonts w:hint="eastAsia"/>
        </w:rPr>
      </w:pPr>
    </w:p>
    <w:p w14:paraId="7EE498AC">
      <w:pPr>
        <w:ind w:left="-141" w:firstLine="640"/>
        <w:jc w:val="both"/>
        <w:rPr>
          <w:rFonts w:hint="eastAsia"/>
        </w:rPr>
      </w:pPr>
      <w:r>
        <w:rPr>
          <w:rStyle w:val="48"/>
          <w:rFonts w:hAnsi="仿宋"/>
          <w:szCs w:val="28"/>
        </w:rPr>
        <w:t>深圳</w:t>
      </w:r>
      <w:r>
        <w:rPr>
          <w:rStyle w:val="48"/>
          <w:rFonts w:hint="eastAsia" w:hAnsi="仿宋"/>
          <w:szCs w:val="28"/>
        </w:rPr>
        <w:t>出版集团有限公司</w:t>
      </w:r>
      <w:r>
        <w:rPr>
          <w:rStyle w:val="48"/>
          <w:rFonts w:hAnsi="仿宋"/>
          <w:szCs w:val="28"/>
        </w:rPr>
        <w:t>（采购方</w:t>
      </w:r>
      <w:r>
        <w:rPr>
          <w:rStyle w:val="48"/>
          <w:rFonts w:hint="eastAsia" w:hAnsi="仿宋"/>
          <w:szCs w:val="28"/>
        </w:rPr>
        <w:t>）</w:t>
      </w:r>
      <w:r>
        <w:rPr>
          <w:rFonts w:hint="eastAsia"/>
        </w:rPr>
        <w:t>现对深圳出版集团2026年企业新春礼包项目进行公开竞争性谈判采购，欢迎符合资格的供应商参加本次采购。</w:t>
      </w:r>
    </w:p>
    <w:p w14:paraId="54F1F715">
      <w:pPr>
        <w:pStyle w:val="3"/>
        <w:ind w:firstLine="640"/>
        <w:jc w:val="both"/>
        <w:rPr>
          <w:rFonts w:hint="eastAsia"/>
        </w:rPr>
      </w:pPr>
      <w:bookmarkStart w:id="2" w:name="_Toc2575"/>
      <w:r>
        <w:rPr>
          <w:rFonts w:hint="eastAsia"/>
        </w:rPr>
        <w:t>一、项目需求</w:t>
      </w:r>
      <w:bookmarkEnd w:id="2"/>
    </w:p>
    <w:p w14:paraId="270FB7F3">
      <w:pPr>
        <w:spacing w:line="560" w:lineRule="exact"/>
        <w:ind w:firstLine="640" w:firstLineChars="200"/>
        <w:rPr>
          <w:rFonts w:hint="eastAsia" w:ascii="仿宋_GB2312" w:hAnsi="仿宋" w:eastAsia="仿宋_GB2312"/>
          <w:sz w:val="32"/>
          <w:szCs w:val="32"/>
        </w:rPr>
      </w:pPr>
      <w:r>
        <w:rPr>
          <w:rFonts w:hint="eastAsia" w:ascii="楷体_GB2312" w:hAnsi="楷体_GB2312" w:eastAsia="楷体_GB2312" w:cs="楷体_GB2312"/>
          <w:sz w:val="32"/>
          <w:szCs w:val="32"/>
        </w:rPr>
        <w:t>（一）项目名称</w:t>
      </w:r>
      <w:r>
        <w:rPr>
          <w:rFonts w:hint="eastAsia" w:ascii="仿宋_GB2312" w:hAnsi="仿宋" w:eastAsia="仿宋_GB2312"/>
          <w:sz w:val="32"/>
          <w:szCs w:val="32"/>
        </w:rPr>
        <w:t>：深圳出版集团202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年企业新春礼包</w:t>
      </w:r>
    </w:p>
    <w:p w14:paraId="3BE485C5">
      <w:pPr>
        <w:spacing w:line="560" w:lineRule="exact"/>
        <w:ind w:firstLine="640" w:firstLineChars="200"/>
        <w:rPr>
          <w:rFonts w:hint="eastAsia" w:ascii="仿宋_GB2312" w:hAnsi="仿宋" w:eastAsia="仿宋_GB2312"/>
          <w:sz w:val="32"/>
          <w:szCs w:val="32"/>
        </w:rPr>
      </w:pPr>
      <w:r>
        <w:rPr>
          <w:rFonts w:hint="eastAsia" w:ascii="楷体_GB2312" w:hAnsi="楷体_GB2312" w:eastAsia="楷体_GB2312" w:cs="楷体_GB2312"/>
          <w:sz w:val="32"/>
          <w:szCs w:val="32"/>
        </w:rPr>
        <w:t>（二）采购人</w:t>
      </w:r>
      <w:r>
        <w:rPr>
          <w:rFonts w:hint="eastAsia" w:ascii="仿宋_GB2312" w:hAnsi="仿宋" w:eastAsia="仿宋_GB2312"/>
          <w:sz w:val="32"/>
          <w:szCs w:val="32"/>
        </w:rPr>
        <w:t>：深圳出版集团有限公司</w:t>
      </w:r>
    </w:p>
    <w:p w14:paraId="647CDCEE">
      <w:pPr>
        <w:spacing w:line="560" w:lineRule="exact"/>
        <w:ind w:firstLine="640" w:firstLineChars="200"/>
        <w:rPr>
          <w:rFonts w:hint="eastAsia" w:ascii="仿宋_GB2312" w:hAnsi="仿宋" w:eastAsia="仿宋_GB2312"/>
          <w:sz w:val="32"/>
          <w:szCs w:val="32"/>
        </w:rPr>
      </w:pPr>
      <w:r>
        <w:rPr>
          <w:rFonts w:hint="eastAsia" w:ascii="楷体_GB2312" w:hAnsi="楷体_GB2312" w:eastAsia="楷体_GB2312" w:cs="楷体_GB2312"/>
          <w:sz w:val="32"/>
          <w:szCs w:val="32"/>
        </w:rPr>
        <w:t>（三）项目服务期限</w:t>
      </w:r>
      <w:r>
        <w:rPr>
          <w:rFonts w:hint="eastAsia" w:ascii="仿宋_GB2312" w:hAnsi="仿宋" w:eastAsia="仿宋_GB2312"/>
          <w:sz w:val="32"/>
          <w:szCs w:val="32"/>
        </w:rPr>
        <w:t>：自签订合同之日起至礼包配送完毕且支付完货款日终结。</w:t>
      </w:r>
    </w:p>
    <w:p w14:paraId="7C8F8048">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（四）项目服务需求：</w:t>
      </w:r>
      <w:bookmarkStart w:id="3" w:name="_Toc536"/>
    </w:p>
    <w:p w14:paraId="52850563">
      <w:pPr>
        <w:pageBreakBefore w:val="0"/>
        <w:widowControl/>
        <w:kinsoku/>
        <w:wordWrap/>
        <w:overflowPunct/>
        <w:topLinePunct w:val="0"/>
        <w:autoSpaceDE/>
        <w:autoSpaceDN/>
        <w:bidi w:val="0"/>
        <w:adjustRightInd/>
        <w:snapToGrid/>
        <w:spacing w:line="560" w:lineRule="exact"/>
        <w:ind w:firstLine="640" w:firstLineChars="200"/>
        <w:textAlignment w:val="baseline"/>
        <w:rPr>
          <w:rFonts w:hint="eastAsia" w:ascii="仿宋_GB2312" w:hAnsi="仿宋" w:eastAsia="仿宋_GB2312"/>
          <w:sz w:val="32"/>
          <w:szCs w:val="32"/>
        </w:rPr>
      </w:pPr>
      <w:r>
        <w:rPr>
          <w:rFonts w:hint="eastAsia" w:ascii="仿宋_GB2312" w:hAnsi="仿宋" w:eastAsia="仿宋_GB2312"/>
          <w:sz w:val="32"/>
          <w:szCs w:val="32"/>
        </w:rPr>
        <w:t>对新春礼包进行设计、制作、包装、配送等服务，每份礼包包含春联、福字、利是封、贺卡、日历、朱顶红花卉蜡球、食品、礼包袋。</w:t>
      </w:r>
    </w:p>
    <w:p w14:paraId="026AC8B1">
      <w:pPr>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baseline"/>
        <w:rPr>
          <w:rFonts w:hint="eastAsia" w:ascii="仿宋_GB2312" w:hAnsi="仿宋" w:eastAsia="仿宋_GB2312"/>
          <w:sz w:val="32"/>
          <w:szCs w:val="32"/>
        </w:rPr>
      </w:pPr>
      <w:r>
        <w:rPr>
          <w:rFonts w:hint="eastAsia" w:hAnsi="仿宋"/>
          <w:sz w:val="32"/>
          <w:szCs w:val="32"/>
          <w:lang w:val="en-US" w:eastAsia="zh-CN"/>
        </w:rPr>
        <w:t>1.</w:t>
      </w:r>
      <w:r>
        <w:rPr>
          <w:rFonts w:hint="eastAsia" w:ascii="仿宋_GB2312" w:hAnsi="仿宋" w:eastAsia="仿宋_GB2312"/>
          <w:sz w:val="32"/>
          <w:szCs w:val="32"/>
        </w:rPr>
        <w:t>年红：春联一副（对联尺寸120cm*20cm，横批尺寸不小于55cm*18cm，可上下浮动3cm）、福字一张（尺寸不小于30cm*30cm），利是封十个（尺寸不超过18cm*9cm，可上下浮动1cm），支持定制公司标识；</w:t>
      </w:r>
    </w:p>
    <w:p w14:paraId="519FF572">
      <w:pPr>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baseline"/>
        <w:rPr>
          <w:rFonts w:hint="eastAsia" w:ascii="仿宋_GB2312" w:hAnsi="仿宋" w:eastAsia="仿宋_GB2312"/>
          <w:sz w:val="32"/>
          <w:szCs w:val="32"/>
        </w:rPr>
      </w:pPr>
      <w:r>
        <w:rPr>
          <w:rFonts w:hint="eastAsia" w:ascii="仿宋_GB2312" w:hAnsi="仿宋" w:eastAsia="仿宋_GB2312"/>
          <w:sz w:val="32"/>
          <w:szCs w:val="32"/>
        </w:rPr>
        <w:t>2.日历一本（尺寸不小于24cm*16cm,可上下浮动2cm)，内容权威，</w:t>
      </w:r>
      <w:r>
        <w:rPr>
          <w:rFonts w:hint="eastAsia" w:hAnsi="仿宋"/>
          <w:sz w:val="32"/>
          <w:szCs w:val="32"/>
          <w:lang w:val="en-US" w:eastAsia="zh-CN"/>
        </w:rPr>
        <w:t>含有</w:t>
      </w:r>
      <w:r>
        <w:rPr>
          <w:rFonts w:hint="eastAsia" w:ascii="仿宋_GB2312" w:hAnsi="仿宋" w:eastAsia="仿宋_GB2312"/>
          <w:sz w:val="32"/>
          <w:szCs w:val="32"/>
        </w:rPr>
        <w:t>传统文化知识、节气、宜忌等。</w:t>
      </w:r>
    </w:p>
    <w:p w14:paraId="4F3CAA1F">
      <w:pPr>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baseline"/>
        <w:rPr>
          <w:rFonts w:hint="eastAsia" w:ascii="仿宋_GB2312" w:hAnsi="仿宋" w:eastAsia="仿宋_GB2312"/>
          <w:sz w:val="32"/>
          <w:szCs w:val="32"/>
        </w:rPr>
      </w:pPr>
      <w:r>
        <w:rPr>
          <w:rFonts w:hint="eastAsia" w:ascii="仿宋_GB2312" w:hAnsi="仿宋" w:eastAsia="仿宋_GB2312"/>
          <w:sz w:val="32"/>
          <w:szCs w:val="32"/>
        </w:rPr>
        <w:t>3.朱顶红花卉蜡球一个（花球周长不低于34cm)，选择健康、饱满的朱顶红种球，外包装需标注养护说明且支持定制公司标识。</w:t>
      </w:r>
    </w:p>
    <w:p w14:paraId="151DE0F8">
      <w:pPr>
        <w:pStyle w:val="4"/>
        <w:pageBreakBefore w:val="0"/>
        <w:widowControl/>
        <w:kinsoku/>
        <w:wordWrap/>
        <w:overflowPunct/>
        <w:topLinePunct w:val="0"/>
        <w:autoSpaceDE/>
        <w:autoSpaceDN/>
        <w:bidi w:val="0"/>
        <w:adjustRightInd/>
        <w:snapToGrid/>
        <w:ind w:firstLine="640"/>
        <w:jc w:val="both"/>
        <w:textAlignment w:val="baseline"/>
        <w:outlineLvl w:val="2"/>
        <w:rPr>
          <w:rFonts w:hint="eastAsia" w:ascii="仿宋_GB2312" w:hAnsi="仿宋" w:eastAsia="仿宋_GB2312"/>
          <w:color w:val="auto"/>
          <w:sz w:val="32"/>
          <w:szCs w:val="32"/>
        </w:rPr>
      </w:pPr>
      <w:r>
        <w:rPr>
          <w:rFonts w:hint="eastAsia" w:ascii="仿宋_GB2312" w:hAnsi="仿宋" w:eastAsia="仿宋_GB2312"/>
          <w:color w:val="auto"/>
          <w:sz w:val="32"/>
          <w:szCs w:val="32"/>
        </w:rPr>
        <w:t>4.食品：糖果礼盒，品牌需为市场知名品牌，必须保证食品安全，生产日期需在供货前半年内。</w:t>
      </w:r>
    </w:p>
    <w:p w14:paraId="307E225F">
      <w:pPr>
        <w:pStyle w:val="4"/>
        <w:pageBreakBefore w:val="0"/>
        <w:widowControl/>
        <w:kinsoku/>
        <w:wordWrap/>
        <w:overflowPunct/>
        <w:topLinePunct w:val="0"/>
        <w:autoSpaceDE/>
        <w:autoSpaceDN/>
        <w:bidi w:val="0"/>
        <w:adjustRightInd/>
        <w:snapToGrid/>
        <w:ind w:firstLine="640"/>
        <w:jc w:val="both"/>
        <w:textAlignment w:val="baseline"/>
        <w:outlineLvl w:val="2"/>
        <w:rPr>
          <w:rFonts w:hint="eastAsia" w:ascii="仿宋_GB2312" w:hAnsi="仿宋" w:eastAsia="仿宋_GB2312"/>
          <w:color w:val="auto"/>
          <w:sz w:val="32"/>
          <w:szCs w:val="32"/>
        </w:rPr>
      </w:pPr>
      <w:r>
        <w:rPr>
          <w:rFonts w:hint="eastAsia" w:ascii="仿宋_GB2312" w:hAnsi="仿宋" w:eastAsia="仿宋_GB2312"/>
          <w:color w:val="auto"/>
          <w:sz w:val="32"/>
          <w:szCs w:val="32"/>
        </w:rPr>
        <w:t>5.贺卡一张，内容需印制甲方提供的《给员工家属的一封信》。</w:t>
      </w:r>
    </w:p>
    <w:p w14:paraId="1FB0E0B0">
      <w:pPr>
        <w:pStyle w:val="4"/>
        <w:pageBreakBefore w:val="0"/>
        <w:widowControl/>
        <w:kinsoku/>
        <w:wordWrap/>
        <w:overflowPunct/>
        <w:topLinePunct w:val="0"/>
        <w:autoSpaceDE/>
        <w:autoSpaceDN/>
        <w:bidi w:val="0"/>
        <w:adjustRightInd/>
        <w:snapToGrid/>
        <w:ind w:firstLine="640"/>
        <w:jc w:val="both"/>
        <w:textAlignment w:val="baseline"/>
        <w:outlineLvl w:val="2"/>
        <w:rPr>
          <w:rFonts w:hint="eastAsia" w:ascii="仿宋_GB2312" w:hAnsi="仿宋" w:eastAsia="仿宋_GB2312"/>
          <w:color w:val="auto"/>
          <w:sz w:val="32"/>
          <w:szCs w:val="32"/>
        </w:rPr>
      </w:pPr>
      <w:r>
        <w:rPr>
          <w:rFonts w:hint="eastAsia" w:ascii="仿宋_GB2312" w:hAnsi="仿宋" w:eastAsia="仿宋_GB2312"/>
          <w:color w:val="auto"/>
          <w:sz w:val="32"/>
          <w:szCs w:val="32"/>
        </w:rPr>
        <w:t>6.礼包袋一个，需坚固、美观、实用。材质为毛毡袋，可重复使用。尺寸需能稳妥容纳所有物品。支持定制公司标识。</w:t>
      </w:r>
    </w:p>
    <w:p w14:paraId="2B68E746">
      <w:pPr>
        <w:pStyle w:val="4"/>
        <w:pageBreakBefore w:val="0"/>
        <w:widowControl/>
        <w:kinsoku/>
        <w:wordWrap/>
        <w:overflowPunct/>
        <w:topLinePunct w:val="0"/>
        <w:autoSpaceDE/>
        <w:autoSpaceDN/>
        <w:bidi w:val="0"/>
        <w:adjustRightInd/>
        <w:snapToGrid/>
        <w:ind w:firstLine="640"/>
        <w:jc w:val="both"/>
        <w:textAlignment w:val="baseline"/>
        <w:outlineLvl w:val="2"/>
        <w:rPr>
          <w:rFonts w:hint="eastAsia" w:ascii="仿宋_GB2312" w:hAnsi="仿宋" w:eastAsia="仿宋_GB2312"/>
          <w:color w:val="auto"/>
          <w:sz w:val="32"/>
          <w:szCs w:val="32"/>
        </w:rPr>
      </w:pPr>
      <w:r>
        <w:rPr>
          <w:rFonts w:hint="eastAsia" w:ascii="仿宋_GB2312" w:hAnsi="仿宋" w:eastAsia="仿宋_GB2312"/>
          <w:color w:val="auto"/>
          <w:sz w:val="32"/>
          <w:szCs w:val="32"/>
        </w:rPr>
        <w:t>7.交货要求：实际交货期根据我司项目进度要求为准，货物需甲方确认后制作并于春节前配送至甲方指定的多个收货地址，如部分员工需要快递服务，应负责包邮到家。对朱顶红花卉蜡球等易损物品采取特殊防护措施，明确损毁补救方案。</w:t>
      </w:r>
    </w:p>
    <w:p w14:paraId="6A11A47D">
      <w:pPr>
        <w:pStyle w:val="3"/>
        <w:ind w:firstLine="640"/>
        <w:jc w:val="both"/>
        <w:rPr>
          <w:rFonts w:hint="eastAsia" w:ascii="黑体"/>
          <w:szCs w:val="32"/>
        </w:rPr>
      </w:pPr>
      <w:r>
        <w:rPr>
          <w:rStyle w:val="29"/>
          <w:rFonts w:hint="eastAsia"/>
        </w:rPr>
        <w:t>二、项目限价</w:t>
      </w:r>
      <w:bookmarkEnd w:id="3"/>
    </w:p>
    <w:p w14:paraId="5198822E">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1.项目最高限价：</w:t>
      </w:r>
      <w:r>
        <w:rPr>
          <w:rFonts w:hint="eastAsia" w:ascii="仿宋_GB2312" w:hAnsi="仿宋" w:eastAsia="仿宋_GB2312"/>
          <w:sz w:val="32"/>
          <w:szCs w:val="32"/>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年企业新春礼包，拟定制采购16</w:t>
      </w:r>
      <w:r>
        <w:rPr>
          <w:rFonts w:hint="eastAsia" w:ascii="仿宋_GB2312" w:hAnsi="仿宋" w:eastAsia="仿宋_GB2312"/>
          <w:sz w:val="32"/>
          <w:szCs w:val="32"/>
          <w:lang w:val="en-US" w:eastAsia="zh-CN"/>
        </w:rPr>
        <w:t>50</w:t>
      </w:r>
      <w:r>
        <w:rPr>
          <w:rFonts w:hint="eastAsia" w:ascii="仿宋_GB2312" w:hAnsi="仿宋" w:eastAsia="仿宋_GB2312"/>
          <w:sz w:val="32"/>
          <w:szCs w:val="32"/>
        </w:rPr>
        <w:t>份，2</w:t>
      </w:r>
      <w:r>
        <w:rPr>
          <w:rFonts w:hint="eastAsia" w:hAnsi="仿宋"/>
          <w:sz w:val="32"/>
          <w:szCs w:val="32"/>
          <w:lang w:val="en-US" w:eastAsia="zh-CN"/>
        </w:rPr>
        <w:t>3</w:t>
      </w:r>
      <w:r>
        <w:rPr>
          <w:rFonts w:hint="eastAsia" w:ascii="仿宋_GB2312" w:hAnsi="仿宋" w:eastAsia="仿宋_GB2312"/>
          <w:sz w:val="32"/>
          <w:szCs w:val="32"/>
          <w:lang w:val="en-US" w:eastAsia="zh-CN"/>
        </w:rPr>
        <w:t>0</w:t>
      </w:r>
      <w:r>
        <w:rPr>
          <w:rFonts w:hint="eastAsia" w:ascii="仿宋_GB2312" w:hAnsi="仿宋" w:eastAsia="仿宋_GB2312"/>
          <w:sz w:val="32"/>
          <w:szCs w:val="32"/>
        </w:rPr>
        <w:t>元/份，预算共计</w:t>
      </w:r>
      <w:r>
        <w:rPr>
          <w:rFonts w:hint="eastAsia" w:hAnsi="仿宋"/>
          <w:sz w:val="32"/>
          <w:szCs w:val="32"/>
          <w:lang w:val="en-US" w:eastAsia="zh-CN"/>
        </w:rPr>
        <w:t>37.95</w:t>
      </w:r>
      <w:r>
        <w:rPr>
          <w:rFonts w:hint="eastAsia" w:ascii="仿宋_GB2312" w:hAnsi="仿宋" w:eastAsia="仿宋_GB2312"/>
          <w:sz w:val="32"/>
          <w:szCs w:val="32"/>
        </w:rPr>
        <w:t>万元</w:t>
      </w:r>
      <w:r>
        <w:rPr>
          <w:rFonts w:hint="eastAsia" w:ascii="仿宋_GB2312" w:hAnsi="仿宋_GB2312" w:eastAsia="仿宋_GB2312" w:cs="仿宋_GB2312"/>
          <w:sz w:val="32"/>
          <w:szCs w:val="32"/>
        </w:rPr>
        <w:t>（含本数，含税）</w:t>
      </w:r>
      <w:r>
        <w:rPr>
          <w:rFonts w:hint="eastAsia" w:ascii="仿宋_GB2312" w:hAnsi="仿宋" w:eastAsia="仿宋_GB2312"/>
          <w:sz w:val="32"/>
          <w:szCs w:val="32"/>
        </w:rPr>
        <w:t>。</w:t>
      </w:r>
    </w:p>
    <w:p w14:paraId="7852B38A">
      <w:pPr>
        <w:pStyle w:val="3"/>
        <w:ind w:firstLine="640"/>
        <w:jc w:val="both"/>
        <w:rPr>
          <w:rFonts w:hint="eastAsia" w:ascii="仿宋_GB2312" w:hAnsi="仿宋" w:eastAsia="仿宋_GB2312"/>
          <w:sz w:val="32"/>
          <w:szCs w:val="32"/>
        </w:rPr>
      </w:pPr>
      <w:bookmarkStart w:id="4" w:name="_Toc12307"/>
      <w:r>
        <w:rPr>
          <w:rFonts w:hint="eastAsia" w:ascii="仿宋_GB2312" w:hAnsi="仿宋" w:eastAsia="仿宋_GB2312"/>
          <w:sz w:val="32"/>
          <w:szCs w:val="32"/>
          <w:lang w:val="en-US" w:eastAsia="zh-CN"/>
        </w:rPr>
        <w:t>2.费用要求：价格包干，</w:t>
      </w:r>
      <w:r>
        <w:rPr>
          <w:rFonts w:hint="eastAsia" w:ascii="仿宋_GB2312" w:hAnsi="仿宋" w:eastAsia="仿宋_GB2312"/>
          <w:sz w:val="32"/>
          <w:szCs w:val="32"/>
        </w:rPr>
        <w:t>其中食品价值</w:t>
      </w:r>
      <w:r>
        <w:rPr>
          <w:rFonts w:hint="eastAsia" w:ascii="仿宋_GB2312" w:hAnsi="仿宋" w:eastAsia="仿宋_GB2312"/>
          <w:sz w:val="32"/>
          <w:szCs w:val="32"/>
          <w:lang w:val="en-US" w:eastAsia="zh-CN"/>
        </w:rPr>
        <w:t>不低于40</w:t>
      </w:r>
      <w:r>
        <w:rPr>
          <w:rFonts w:hint="eastAsia" w:ascii="仿宋_GB2312" w:hAnsi="仿宋" w:eastAsia="仿宋_GB2312"/>
          <w:sz w:val="32"/>
          <w:szCs w:val="32"/>
        </w:rPr>
        <w:t>元/份。</w:t>
      </w:r>
      <w:bookmarkEnd w:id="4"/>
    </w:p>
    <w:p w14:paraId="7C7FEA58">
      <w:pPr>
        <w:pStyle w:val="3"/>
        <w:ind w:firstLine="640"/>
        <w:jc w:val="both"/>
        <w:rPr>
          <w:rFonts w:hint="eastAsia"/>
        </w:rPr>
      </w:pPr>
      <w:bookmarkStart w:id="5" w:name="_Toc28047"/>
      <w:r>
        <w:rPr>
          <w:rFonts w:hint="eastAsia"/>
        </w:rPr>
        <w:t>三、供应商资格要求</w:t>
      </w:r>
      <w:bookmarkEnd w:id="5"/>
      <w:r>
        <w:t xml:space="preserve"> </w:t>
      </w:r>
    </w:p>
    <w:p w14:paraId="66255A3A">
      <w:pPr>
        <w:spacing w:line="560" w:lineRule="exact"/>
        <w:ind w:firstLine="640" w:firstLineChars="200"/>
        <w:rPr>
          <w:rFonts w:hint="eastAsia" w:ascii="仿宋_GB2312" w:eastAsia="仿宋_GB2312"/>
          <w:color w:val="000000"/>
          <w:sz w:val="32"/>
          <w:szCs w:val="32"/>
        </w:rPr>
      </w:pPr>
      <w:r>
        <w:rPr>
          <w:rFonts w:ascii="仿宋_GB2312" w:hAnsi="仿宋" w:eastAsia="仿宋_GB2312"/>
          <w:sz w:val="32"/>
          <w:szCs w:val="32"/>
        </w:rPr>
        <w:t>1.</w:t>
      </w:r>
      <w:r>
        <w:rPr>
          <w:rFonts w:hint="eastAsia" w:ascii="仿宋_GB2312" w:eastAsia="仿宋_GB2312"/>
          <w:color w:val="000000"/>
          <w:sz w:val="32"/>
          <w:szCs w:val="32"/>
        </w:rPr>
        <w:t xml:space="preserve">具备合法有效的营业执照； </w:t>
      </w:r>
    </w:p>
    <w:p w14:paraId="1B5B6F5D">
      <w:pPr>
        <w:spacing w:line="560" w:lineRule="exact"/>
        <w:ind w:firstLine="640" w:firstLineChars="200"/>
        <w:rPr>
          <w:rFonts w:hint="eastAsia" w:ascii="仿宋_GB2312" w:eastAsia="仿宋_GB2312"/>
          <w:color w:val="000000"/>
          <w:sz w:val="32"/>
          <w:szCs w:val="32"/>
        </w:rPr>
      </w:pPr>
      <w:r>
        <w:rPr>
          <w:rFonts w:ascii="仿宋_GB2312" w:hAnsi="仿宋" w:eastAsia="仿宋_GB2312"/>
          <w:sz w:val="32"/>
          <w:szCs w:val="32"/>
        </w:rPr>
        <w:t>2.</w:t>
      </w:r>
      <w:r>
        <w:rPr>
          <w:rFonts w:hint="eastAsia" w:ascii="仿宋_GB2312" w:eastAsia="仿宋_GB2312"/>
          <w:color w:val="000000"/>
          <w:sz w:val="32"/>
          <w:szCs w:val="32"/>
        </w:rPr>
        <w:t>没有被列入“信用中国”网站（www.creditchina.gov.cn） 的“失信被执行人”“重大税收违法失信主体名单”“严重失信主体名单”的情况；</w:t>
      </w:r>
    </w:p>
    <w:p w14:paraId="7CA1F25A">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.没有被列入集团供应商黑名单；</w:t>
      </w:r>
    </w:p>
    <w:p w14:paraId="7A5D7EBA">
      <w:pPr>
        <w:spacing w:line="56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.本项目不接受联合体投标</w:t>
      </w:r>
      <w:r>
        <w:rPr>
          <w:rFonts w:hint="eastAsia"/>
          <w:color w:val="000000"/>
          <w:sz w:val="32"/>
          <w:szCs w:val="32"/>
          <w:lang w:eastAsia="zh-CN"/>
        </w:rPr>
        <w:t>。</w:t>
      </w:r>
    </w:p>
    <w:p w14:paraId="4DA6D97D">
      <w:pPr>
        <w:pStyle w:val="3"/>
        <w:ind w:firstLine="640"/>
        <w:jc w:val="both"/>
        <w:rPr>
          <w:rStyle w:val="29"/>
          <w:rFonts w:hint="eastAsia"/>
        </w:rPr>
      </w:pPr>
      <w:bookmarkStart w:id="6" w:name="_Toc454"/>
      <w:r>
        <w:rPr>
          <w:rStyle w:val="29"/>
          <w:rFonts w:hint="eastAsia"/>
        </w:rPr>
        <w:t>四、公告期限</w:t>
      </w:r>
      <w:bookmarkEnd w:id="6"/>
      <w:bookmarkStart w:id="7" w:name="_Hlk192238017"/>
    </w:p>
    <w:p w14:paraId="25CBB2B9">
      <w:pPr>
        <w:ind w:firstLine="640"/>
        <w:jc w:val="both"/>
        <w:rPr>
          <w:rFonts w:hint="eastAsia"/>
        </w:rPr>
      </w:pPr>
      <w:r>
        <w:rPr>
          <w:rFonts w:hint="eastAsia"/>
        </w:rPr>
        <w:t>2</w:t>
      </w:r>
      <w:r>
        <w:t>02</w:t>
      </w:r>
      <w:r>
        <w:rPr>
          <w:rFonts w:hint="eastAsia"/>
          <w:lang w:val="en-US" w:eastAsia="zh-CN"/>
        </w:rPr>
        <w:t>6</w:t>
      </w:r>
      <w:r>
        <w:rPr>
          <w:rFonts w:hint="eastAsia"/>
        </w:rPr>
        <w:t>年</w:t>
      </w:r>
      <w:r>
        <w:rPr>
          <w:rFonts w:hint="eastAsia"/>
          <w:lang w:val="en-US" w:eastAsia="zh-CN"/>
        </w:rPr>
        <w:t>1</w:t>
      </w:r>
      <w:r>
        <w:rPr>
          <w:rFonts w:hint="eastAsia"/>
        </w:rPr>
        <w:t>月</w:t>
      </w:r>
      <w:r>
        <w:rPr>
          <w:rFonts w:hint="eastAsia"/>
          <w:lang w:val="en-US" w:eastAsia="zh-CN"/>
        </w:rPr>
        <w:t>15</w:t>
      </w:r>
      <w:r>
        <w:rPr>
          <w:rFonts w:hint="eastAsia"/>
        </w:rPr>
        <w:t>日</w:t>
      </w:r>
      <w:r>
        <w:t>-</w:t>
      </w:r>
      <w:r>
        <w:rPr>
          <w:rFonts w:hint="eastAsia"/>
        </w:rPr>
        <w:t>2</w:t>
      </w:r>
      <w:r>
        <w:t>02</w:t>
      </w:r>
      <w:r>
        <w:rPr>
          <w:rFonts w:hint="eastAsia"/>
          <w:lang w:val="en-US" w:eastAsia="zh-CN"/>
        </w:rPr>
        <w:t>6</w:t>
      </w:r>
      <w:r>
        <w:rPr>
          <w:rFonts w:hint="eastAsia"/>
        </w:rPr>
        <w:t>年</w:t>
      </w:r>
      <w:r>
        <w:rPr>
          <w:rFonts w:hint="eastAsia"/>
          <w:lang w:val="en-US" w:eastAsia="zh-CN"/>
        </w:rPr>
        <w:t>1</w:t>
      </w:r>
      <w:r>
        <w:rPr>
          <w:rFonts w:hint="eastAsia"/>
        </w:rPr>
        <w:t>月</w:t>
      </w:r>
      <w:r>
        <w:rPr>
          <w:rFonts w:hint="eastAsia"/>
          <w:lang w:val="en-US" w:eastAsia="zh-CN"/>
        </w:rPr>
        <w:t>20</w:t>
      </w:r>
      <w:r>
        <w:rPr>
          <w:rFonts w:hint="eastAsia"/>
        </w:rPr>
        <w:t>日</w:t>
      </w:r>
      <w:bookmarkEnd w:id="7"/>
      <w:bookmarkStart w:id="8" w:name="_Hlk197435166"/>
    </w:p>
    <w:bookmarkEnd w:id="8"/>
    <w:p w14:paraId="4C9294A0">
      <w:pPr>
        <w:pStyle w:val="3"/>
        <w:ind w:firstLine="640"/>
        <w:jc w:val="both"/>
        <w:rPr>
          <w:rFonts w:hint="eastAsia"/>
        </w:rPr>
      </w:pPr>
      <w:bookmarkStart w:id="9" w:name="_Toc13900"/>
      <w:r>
        <w:rPr>
          <w:rFonts w:hint="eastAsia"/>
        </w:rPr>
        <w:t>五、获取采购文件时间及方式</w:t>
      </w:r>
      <w:bookmarkEnd w:id="9"/>
    </w:p>
    <w:p w14:paraId="0797E66F">
      <w:pPr>
        <w:ind w:firstLine="640"/>
        <w:jc w:val="both"/>
        <w:rPr>
          <w:rFonts w:hint="eastAsia"/>
        </w:rPr>
      </w:pPr>
      <w:r>
        <w:rPr>
          <w:rFonts w:hint="eastAsia"/>
        </w:rPr>
        <w:t>（一）领取时间：2</w:t>
      </w:r>
      <w:r>
        <w:t>02</w:t>
      </w:r>
      <w:r>
        <w:rPr>
          <w:rFonts w:hint="eastAsia"/>
          <w:lang w:val="en-US" w:eastAsia="zh-CN"/>
        </w:rPr>
        <w:t>6</w:t>
      </w:r>
      <w:r>
        <w:rPr>
          <w:rFonts w:hint="eastAsia"/>
        </w:rPr>
        <w:t>年</w:t>
      </w:r>
      <w:r>
        <w:rPr>
          <w:rFonts w:hint="eastAsia"/>
          <w:lang w:val="en-US" w:eastAsia="zh-CN"/>
        </w:rPr>
        <w:t>1</w:t>
      </w:r>
      <w:r>
        <w:rPr>
          <w:rFonts w:hint="eastAsia"/>
        </w:rPr>
        <w:t>月</w:t>
      </w:r>
      <w:r>
        <w:rPr>
          <w:rFonts w:hint="eastAsia"/>
          <w:lang w:val="en-US" w:eastAsia="zh-CN"/>
        </w:rPr>
        <w:t>15</w:t>
      </w:r>
      <w:r>
        <w:rPr>
          <w:rFonts w:hint="eastAsia"/>
        </w:rPr>
        <w:t>日</w:t>
      </w:r>
      <w:r>
        <w:t>-</w:t>
      </w:r>
      <w:r>
        <w:rPr>
          <w:rFonts w:hint="eastAsia"/>
        </w:rPr>
        <w:t>2</w:t>
      </w:r>
      <w:r>
        <w:t>02</w:t>
      </w:r>
      <w:r>
        <w:rPr>
          <w:rFonts w:hint="eastAsia"/>
          <w:lang w:val="en-US" w:eastAsia="zh-CN"/>
        </w:rPr>
        <w:t>6</w:t>
      </w:r>
      <w:r>
        <w:rPr>
          <w:rFonts w:hint="eastAsia"/>
        </w:rPr>
        <w:t>年</w:t>
      </w:r>
      <w:r>
        <w:rPr>
          <w:rFonts w:hint="eastAsia"/>
          <w:lang w:val="en-US" w:eastAsia="zh-CN"/>
        </w:rPr>
        <w:t>1</w:t>
      </w:r>
      <w:r>
        <w:rPr>
          <w:rFonts w:hint="eastAsia"/>
        </w:rPr>
        <w:t>月</w:t>
      </w:r>
      <w:r>
        <w:rPr>
          <w:rFonts w:hint="eastAsia"/>
          <w:lang w:val="en-US" w:eastAsia="zh-CN"/>
        </w:rPr>
        <w:t>20</w:t>
      </w:r>
      <w:r>
        <w:rPr>
          <w:rFonts w:hint="eastAsia"/>
        </w:rPr>
        <w:t>日</w:t>
      </w:r>
    </w:p>
    <w:p w14:paraId="7FA7FD00">
      <w:pPr>
        <w:ind w:firstLine="640"/>
        <w:jc w:val="both"/>
        <w:rPr>
          <w:rFonts w:hint="eastAsia"/>
        </w:rPr>
      </w:pPr>
      <w:r>
        <w:rPr>
          <w:rFonts w:hint="eastAsia"/>
        </w:rPr>
        <w:t>（二）获取采购文件的方式：直接获取。</w:t>
      </w:r>
    </w:p>
    <w:p w14:paraId="50C7C5AB">
      <w:pPr>
        <w:pStyle w:val="3"/>
        <w:ind w:firstLine="640"/>
        <w:jc w:val="both"/>
        <w:rPr>
          <w:rFonts w:hint="eastAsia"/>
        </w:rPr>
      </w:pPr>
      <w:bookmarkStart w:id="10" w:name="_Toc32678"/>
      <w:r>
        <w:rPr>
          <w:rFonts w:hint="eastAsia"/>
        </w:rPr>
        <w:t>六、采购信息发布方式</w:t>
      </w:r>
      <w:bookmarkEnd w:id="10"/>
    </w:p>
    <w:p w14:paraId="4F99EBCF">
      <w:pPr>
        <w:ind w:firstLine="640"/>
        <w:jc w:val="both"/>
        <w:rPr>
          <w:rFonts w:hint="eastAsia"/>
        </w:rPr>
      </w:pPr>
      <w:r>
        <w:rPr>
          <w:rFonts w:hint="eastAsia"/>
          <w:color w:val="000000"/>
        </w:rPr>
        <w:t>市属国企阳光采购服务平台和集团公司官网同步发布采购公告。</w:t>
      </w:r>
    </w:p>
    <w:p w14:paraId="369B7AF7">
      <w:pPr>
        <w:pStyle w:val="3"/>
        <w:ind w:firstLine="640"/>
        <w:jc w:val="both"/>
        <w:rPr>
          <w:rFonts w:hint="eastAsia"/>
        </w:rPr>
      </w:pPr>
      <w:bookmarkStart w:id="11" w:name="_Toc32643"/>
      <w:r>
        <w:rPr>
          <w:rFonts w:hint="eastAsia"/>
        </w:rPr>
        <w:t>七、递交响应文件时间及方式</w:t>
      </w:r>
      <w:bookmarkEnd w:id="11"/>
    </w:p>
    <w:p w14:paraId="66AB93DB">
      <w:pPr>
        <w:ind w:firstLine="640"/>
        <w:jc w:val="both"/>
        <w:rPr>
          <w:rFonts w:hint="eastAsia"/>
        </w:rPr>
      </w:pPr>
      <w:r>
        <w:rPr>
          <w:rFonts w:hint="eastAsia"/>
        </w:rPr>
        <w:t>（一）递交响应文件截止时间：</w:t>
      </w:r>
      <w:r>
        <w:t>202</w:t>
      </w:r>
      <w:r>
        <w:rPr>
          <w:rFonts w:hint="eastAsia"/>
          <w:lang w:val="en-US" w:eastAsia="zh-CN"/>
        </w:rPr>
        <w:t>6</w:t>
      </w:r>
      <w:r>
        <w:t>年</w:t>
      </w:r>
      <w:r>
        <w:rPr>
          <w:rFonts w:hint="eastAsia"/>
          <w:color w:val="auto"/>
          <w:lang w:val="en-US" w:eastAsia="zh-CN"/>
        </w:rPr>
        <w:t>1</w:t>
      </w:r>
      <w:r>
        <w:rPr>
          <w:rFonts w:hint="eastAsia"/>
          <w:color w:val="auto"/>
        </w:rPr>
        <w:t>月</w:t>
      </w:r>
      <w:r>
        <w:rPr>
          <w:rFonts w:hint="eastAsia"/>
          <w:color w:val="auto"/>
          <w:lang w:val="en-US" w:eastAsia="zh-CN"/>
        </w:rPr>
        <w:t>20</w:t>
      </w:r>
      <w:r>
        <w:rPr>
          <w:rFonts w:hint="eastAsia"/>
          <w:color w:val="auto"/>
        </w:rPr>
        <w:t>日</w:t>
      </w:r>
      <w:r>
        <w:rPr>
          <w:rFonts w:hint="eastAsia"/>
          <w:color w:val="auto"/>
          <w:lang w:val="en-US" w:eastAsia="zh-CN"/>
        </w:rPr>
        <w:t>下午16:00</w:t>
      </w:r>
    </w:p>
    <w:p w14:paraId="5FE0E435">
      <w:pPr>
        <w:ind w:firstLine="640"/>
        <w:jc w:val="both"/>
        <w:rPr>
          <w:rFonts w:hint="eastAsia"/>
        </w:rPr>
      </w:pPr>
      <w:r>
        <w:rPr>
          <w:rFonts w:hint="eastAsia"/>
        </w:rPr>
        <w:t>（二）递交响应文件地点：深圳市罗湖区深南东路</w:t>
      </w:r>
      <w:r>
        <w:t>5033号金山大厦6楼</w:t>
      </w:r>
      <w:r>
        <w:rPr>
          <w:rFonts w:hint="eastAsia"/>
          <w:lang w:val="en-US" w:eastAsia="zh-CN"/>
        </w:rPr>
        <w:t>文化推广</w:t>
      </w:r>
      <w:r>
        <w:t>部</w:t>
      </w:r>
      <w:r>
        <w:rPr>
          <w:rFonts w:hint="eastAsia"/>
        </w:rPr>
        <w:t>。</w:t>
      </w:r>
    </w:p>
    <w:p w14:paraId="584270BE">
      <w:pPr>
        <w:ind w:firstLine="640"/>
        <w:jc w:val="both"/>
        <w:rPr>
          <w:rFonts w:hint="eastAsia"/>
        </w:rPr>
      </w:pPr>
      <w:bookmarkStart w:id="12" w:name="OLE_LINK7"/>
      <w:r>
        <w:rPr>
          <w:rFonts w:hint="eastAsia"/>
        </w:rPr>
        <w:t>（三）递交要求：邮寄或直接递送。响应文件一式3份，响应文件递交时需密封（加封条盖公章）</w:t>
      </w:r>
      <w:r>
        <w:rPr>
          <w:rStyle w:val="48"/>
          <w:rFonts w:hint="eastAsia" w:hAnsi="仿宋"/>
          <w:szCs w:val="28"/>
        </w:rPr>
        <w:t>，密封袋上应</w:t>
      </w:r>
      <w:r>
        <w:rPr>
          <w:rStyle w:val="48"/>
          <w:rFonts w:hint="eastAsia" w:hAnsi="仿宋"/>
          <w:b/>
          <w:bCs/>
          <w:szCs w:val="28"/>
        </w:rPr>
        <w:t>写明联系人、联系方式及联系邮箱（便于通知谈判时间）</w:t>
      </w:r>
      <w:r>
        <w:rPr>
          <w:rFonts w:hint="eastAsia"/>
        </w:rPr>
        <w:t>。对于未按时</w:t>
      </w:r>
      <w:bookmarkStart w:id="13" w:name="OLE_LINK4"/>
      <w:r>
        <w:rPr>
          <w:rFonts w:hint="eastAsia"/>
        </w:rPr>
        <w:t>递交响应文件或者响应文件的密封性及完整性存在问题</w:t>
      </w:r>
      <w:bookmarkEnd w:id="13"/>
      <w:r>
        <w:rPr>
          <w:rFonts w:hint="eastAsia"/>
        </w:rPr>
        <w:t>，视为供应商不参与本项目。</w:t>
      </w:r>
    </w:p>
    <w:bookmarkEnd w:id="12"/>
    <w:p w14:paraId="4F982470">
      <w:pPr>
        <w:pStyle w:val="3"/>
        <w:ind w:firstLine="640"/>
        <w:jc w:val="both"/>
        <w:rPr>
          <w:rFonts w:hint="eastAsia"/>
        </w:rPr>
      </w:pPr>
      <w:bookmarkStart w:id="14" w:name="_Toc31262"/>
      <w:r>
        <w:rPr>
          <w:rFonts w:hint="eastAsia"/>
        </w:rPr>
        <w:t>八、联系方式</w:t>
      </w:r>
      <w:bookmarkEnd w:id="14"/>
    </w:p>
    <w:p w14:paraId="01C82819">
      <w:pPr>
        <w:ind w:firstLine="640"/>
        <w:jc w:val="both"/>
        <w:rPr>
          <w:rFonts w:hint="eastAsia"/>
        </w:rPr>
      </w:pPr>
      <w:r>
        <w:rPr>
          <w:rFonts w:hint="eastAsia"/>
        </w:rPr>
        <w:t>联系地址：</w:t>
      </w:r>
      <w:r>
        <w:t>深圳市罗湖区深南东路5033号金山大厦6</w:t>
      </w:r>
      <w:r>
        <w:rPr>
          <w:rFonts w:hint="eastAsia"/>
        </w:rPr>
        <w:t>楼</w:t>
      </w:r>
      <w:r>
        <w:rPr>
          <w:rFonts w:hint="eastAsia"/>
          <w:lang w:val="en-US" w:eastAsia="zh-CN"/>
        </w:rPr>
        <w:t>文化推广</w:t>
      </w:r>
      <w:r>
        <w:rPr>
          <w:rFonts w:hint="eastAsia"/>
        </w:rPr>
        <w:t>部。</w:t>
      </w:r>
    </w:p>
    <w:p w14:paraId="124065FD">
      <w:pPr>
        <w:ind w:firstLine="640"/>
        <w:jc w:val="both"/>
        <w:rPr>
          <w:rFonts w:hint="default" w:eastAsia="仿宋_GB2312"/>
          <w:lang w:val="en-US" w:eastAsia="zh-CN"/>
        </w:rPr>
      </w:pPr>
      <w:r>
        <w:rPr>
          <w:rFonts w:hint="eastAsia"/>
        </w:rPr>
        <w:t>联系人：</w:t>
      </w:r>
      <w:r>
        <w:rPr>
          <w:rFonts w:hint="eastAsia"/>
          <w:lang w:val="en-US" w:eastAsia="zh-CN"/>
        </w:rPr>
        <w:t>余</w:t>
      </w:r>
      <w:r>
        <w:rPr>
          <w:rFonts w:hint="eastAsia"/>
        </w:rPr>
        <w:t>女士，0755-8207</w:t>
      </w:r>
      <w:r>
        <w:rPr>
          <w:rFonts w:hint="eastAsia"/>
          <w:lang w:val="en-US" w:eastAsia="zh-CN"/>
        </w:rPr>
        <w:t>3039</w:t>
      </w:r>
    </w:p>
    <w:p w14:paraId="2C714C52">
      <w:pPr>
        <w:pStyle w:val="2"/>
        <w:ind w:firstLine="0" w:firstLineChars="0"/>
        <w:rPr>
          <w:rStyle w:val="48"/>
          <w:rFonts w:hint="eastAsia"/>
        </w:rPr>
      </w:pPr>
      <w:r>
        <w:rPr>
          <w:rFonts w:hint="eastAsia"/>
        </w:rPr>
        <w:br w:type="page"/>
      </w:r>
      <w:bookmarkStart w:id="15" w:name="_Toc12782"/>
      <w:r>
        <w:rPr>
          <w:rFonts w:hint="eastAsia"/>
        </w:rPr>
        <w:t>第二章 供应商须知</w:t>
      </w:r>
      <w:bookmarkEnd w:id="15"/>
      <w:bookmarkStart w:id="16" w:name="OLE_LINK16"/>
    </w:p>
    <w:bookmarkEnd w:id="16"/>
    <w:p w14:paraId="1370D3BE">
      <w:pPr>
        <w:pStyle w:val="3"/>
        <w:ind w:firstLine="640"/>
        <w:jc w:val="both"/>
        <w:rPr>
          <w:rStyle w:val="48"/>
          <w:rFonts w:hint="eastAsia"/>
        </w:rPr>
      </w:pPr>
      <w:bookmarkStart w:id="17" w:name="_Toc4364"/>
      <w:r>
        <w:rPr>
          <w:rStyle w:val="48"/>
          <w:rFonts w:hint="eastAsia"/>
        </w:rPr>
        <w:t>一、响应文件要求</w:t>
      </w:r>
      <w:bookmarkEnd w:id="17"/>
    </w:p>
    <w:p w14:paraId="324F42E2">
      <w:pPr>
        <w:spacing w:line="540" w:lineRule="exact"/>
        <w:ind w:firstLine="640"/>
        <w:jc w:val="both"/>
        <w:rPr>
          <w:rFonts w:hint="eastAsia"/>
        </w:rPr>
      </w:pPr>
      <w:r>
        <w:rPr>
          <w:rFonts w:hint="eastAsia"/>
        </w:rPr>
        <w:t>（一）递交响应文件要求</w:t>
      </w:r>
    </w:p>
    <w:p w14:paraId="74C2CBAB">
      <w:pPr>
        <w:ind w:firstLine="640"/>
        <w:jc w:val="both"/>
        <w:rPr>
          <w:rFonts w:hint="eastAsia"/>
        </w:rPr>
      </w:pPr>
      <w:r>
        <w:rPr>
          <w:rFonts w:hint="eastAsia"/>
        </w:rPr>
        <w:t>邮寄或直接递送。供应商需递交一份响应文件，响应文件递交时需密封（加封条盖公章）</w:t>
      </w:r>
      <w:r>
        <w:rPr>
          <w:rStyle w:val="48"/>
          <w:rFonts w:hint="eastAsia" w:hAnsi="仿宋"/>
          <w:szCs w:val="28"/>
        </w:rPr>
        <w:t>，密封袋上应</w:t>
      </w:r>
      <w:r>
        <w:rPr>
          <w:rStyle w:val="48"/>
          <w:rFonts w:hint="eastAsia" w:hAnsi="仿宋"/>
          <w:b/>
          <w:bCs/>
          <w:szCs w:val="28"/>
        </w:rPr>
        <w:t>写明联系人、联系方式及联系邮箱（便于通知谈判时间）</w:t>
      </w:r>
      <w:r>
        <w:rPr>
          <w:rFonts w:hint="eastAsia"/>
        </w:rPr>
        <w:t>。</w:t>
      </w:r>
    </w:p>
    <w:p w14:paraId="209CDD3A">
      <w:pPr>
        <w:spacing w:line="540" w:lineRule="exact"/>
        <w:ind w:firstLine="640"/>
        <w:jc w:val="both"/>
        <w:rPr>
          <w:rFonts w:hint="eastAsia"/>
        </w:rPr>
      </w:pPr>
      <w:r>
        <w:rPr>
          <w:rFonts w:hint="eastAsia"/>
        </w:rPr>
        <w:t>（二）响应文件组成</w:t>
      </w:r>
    </w:p>
    <w:p w14:paraId="0980AAA1">
      <w:pPr>
        <w:spacing w:line="540" w:lineRule="exact"/>
        <w:ind w:firstLine="640"/>
        <w:jc w:val="both"/>
        <w:rPr>
          <w:rFonts w:hint="eastAsia"/>
        </w:rPr>
      </w:pPr>
      <w:r>
        <w:rPr>
          <w:rFonts w:hint="eastAsia"/>
        </w:rPr>
        <w:t>1</w:t>
      </w:r>
      <w:r>
        <w:t>.</w:t>
      </w:r>
      <w:r>
        <w:rPr>
          <w:rFonts w:hint="eastAsia"/>
        </w:rPr>
        <w:t>报价文件。报价文件按</w:t>
      </w:r>
      <w:r>
        <w:rPr>
          <w:rStyle w:val="48"/>
          <w:rFonts w:hint="eastAsia"/>
        </w:rPr>
        <w:t>报价函格式要求提交。</w:t>
      </w:r>
    </w:p>
    <w:p w14:paraId="450B7AB9">
      <w:pPr>
        <w:spacing w:line="540" w:lineRule="exact"/>
        <w:ind w:firstLine="640"/>
        <w:jc w:val="both"/>
        <w:rPr>
          <w:rFonts w:hint="eastAsia"/>
        </w:rPr>
      </w:pPr>
      <w:r>
        <w:rPr>
          <w:rFonts w:hint="eastAsia"/>
        </w:rPr>
        <w:t>2</w:t>
      </w:r>
      <w:r>
        <w:t>.</w:t>
      </w:r>
      <w:r>
        <w:rPr>
          <w:rFonts w:hint="eastAsia"/>
        </w:rPr>
        <w:t>营业执照（复印件加盖公章）。</w:t>
      </w:r>
    </w:p>
    <w:p w14:paraId="7A5B3B49">
      <w:pPr>
        <w:spacing w:line="540" w:lineRule="exact"/>
        <w:ind w:firstLine="640"/>
        <w:jc w:val="both"/>
        <w:rPr>
          <w:rStyle w:val="48"/>
          <w:rFonts w:hint="eastAsia"/>
          <w:kern w:val="44"/>
        </w:rPr>
      </w:pPr>
      <w:r>
        <w:rPr>
          <w:rFonts w:hint="eastAsia"/>
          <w:lang w:val="en-US" w:eastAsia="zh-CN"/>
        </w:rPr>
        <w:t>3.</w:t>
      </w:r>
      <w:r>
        <w:rPr>
          <w:rFonts w:hint="eastAsia"/>
        </w:rPr>
        <w:t>提供没有被列入</w:t>
      </w:r>
      <w:bookmarkStart w:id="18" w:name="_Hlk194068806"/>
      <w:r>
        <w:rPr>
          <w:rFonts w:hint="eastAsia"/>
        </w:rPr>
        <w:t>“信用中国”网站</w:t>
      </w:r>
      <w:bookmarkEnd w:id="18"/>
      <w:r>
        <w:rPr>
          <w:rFonts w:hint="eastAsia"/>
        </w:rPr>
        <w:t>（www.creditchina.gov.cn）的“失信被执行人”“重大税收违法案件当事人名单”“政府采购严重违法失信行为记录名单”的查询截图证明。（</w:t>
      </w:r>
      <w:bookmarkStart w:id="19" w:name="OLE_LINK11"/>
      <w:r>
        <w:rPr>
          <w:rStyle w:val="48"/>
          <w:rFonts w:hint="eastAsia"/>
          <w:kern w:val="44"/>
        </w:rPr>
        <w:t>截图显示查询日期早于</w:t>
      </w:r>
      <w:r>
        <w:rPr>
          <w:rFonts w:hint="eastAsia"/>
        </w:rPr>
        <w:t>采购公告公布之日的视作无效响应</w:t>
      </w:r>
      <w:r>
        <w:rPr>
          <w:rStyle w:val="48"/>
          <w:rFonts w:hint="eastAsia"/>
          <w:kern w:val="44"/>
        </w:rPr>
        <w:t>，</w:t>
      </w:r>
      <w:r>
        <w:rPr>
          <w:rFonts w:hint="eastAsia"/>
        </w:rPr>
        <w:t>仅</w:t>
      </w:r>
      <w:r>
        <w:rPr>
          <w:rStyle w:val="48"/>
          <w:rFonts w:hint="eastAsia"/>
          <w:kern w:val="44"/>
        </w:rPr>
        <w:t>提供信用信息报告的视作无效响应</w:t>
      </w:r>
      <w:bookmarkEnd w:id="19"/>
      <w:r>
        <w:rPr>
          <w:rStyle w:val="48"/>
          <w:rFonts w:hint="eastAsia"/>
          <w:kern w:val="44"/>
        </w:rPr>
        <w:t>）</w:t>
      </w:r>
    </w:p>
    <w:p w14:paraId="4955B6EA">
      <w:pPr>
        <w:spacing w:line="540" w:lineRule="exact"/>
        <w:ind w:firstLine="640"/>
        <w:jc w:val="both"/>
        <w:rPr>
          <w:rStyle w:val="48"/>
          <w:rFonts w:hint="eastAsia"/>
          <w:kern w:val="44"/>
        </w:rPr>
      </w:pPr>
      <w:r>
        <w:rPr>
          <w:rStyle w:val="48"/>
          <w:rFonts w:hint="eastAsia"/>
          <w:kern w:val="44"/>
        </w:rPr>
        <w:t>查询截图</w:t>
      </w:r>
      <w:r>
        <w:rPr>
          <w:rFonts w:hint="eastAsia" w:hAnsi="方正小标宋简体"/>
        </w:rPr>
        <w:t>应包含电脑显示的时间，示例</w:t>
      </w:r>
      <w:r>
        <w:rPr>
          <w:rStyle w:val="48"/>
          <w:rFonts w:hint="eastAsia"/>
          <w:kern w:val="44"/>
        </w:rPr>
        <w:t>：</w:t>
      </w:r>
    </w:p>
    <w:p w14:paraId="123EA98A">
      <w:pPr>
        <w:spacing w:line="240" w:lineRule="auto"/>
        <w:ind w:firstLine="281" w:firstLineChars="88"/>
        <w:jc w:val="both"/>
        <w:rPr>
          <w:rFonts w:hint="eastAsia"/>
          <w:kern w:val="44"/>
        </w:rPr>
      </w:pPr>
      <w:r>
        <w:drawing>
          <wp:inline distT="0" distB="0" distL="114300" distR="114300">
            <wp:extent cx="5442585" cy="3609975"/>
            <wp:effectExtent l="0" t="0" r="1333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442585" cy="3609975"/>
                    </a:xfrm>
                    <a:prstGeom prst="rect">
                      <a:avLst/>
                    </a:prstGeom>
                    <a:noFill/>
                    <a:ln>
                      <a:noFill/>
                    </a:ln>
                  </pic:spPr>
                </pic:pic>
              </a:graphicData>
            </a:graphic>
          </wp:inline>
        </w:drawing>
      </w:r>
    </w:p>
    <w:p w14:paraId="56A0758D">
      <w:pPr>
        <w:numPr>
          <w:ilvl w:val="0"/>
          <w:numId w:val="0"/>
        </w:numPr>
        <w:spacing w:line="540" w:lineRule="exact"/>
        <w:ind w:firstLine="640" w:firstLineChars="200"/>
        <w:jc w:val="both"/>
        <w:rPr>
          <w:rFonts w:hint="eastAsia"/>
        </w:rPr>
      </w:pPr>
      <w:r>
        <w:rPr>
          <w:rFonts w:hint="eastAsia"/>
          <w:lang w:val="en-US" w:eastAsia="zh-CN"/>
        </w:rPr>
        <w:t>4.</w:t>
      </w:r>
      <w:r>
        <w:rPr>
          <w:rFonts w:hint="eastAsia"/>
        </w:rPr>
        <w:t>提供实物样品</w:t>
      </w:r>
      <w:r>
        <w:rPr>
          <w:rFonts w:hint="eastAsia"/>
          <w:lang w:eastAsia="zh-CN"/>
        </w:rPr>
        <w:t>，</w:t>
      </w:r>
      <w:r>
        <w:rPr>
          <w:rFonts w:hint="eastAsia"/>
        </w:rPr>
        <w:t>样品不予退还；</w:t>
      </w:r>
    </w:p>
    <w:p w14:paraId="532231F3">
      <w:pPr>
        <w:numPr>
          <w:ilvl w:val="0"/>
          <w:numId w:val="0"/>
        </w:numPr>
        <w:spacing w:line="540" w:lineRule="exact"/>
        <w:ind w:firstLine="640" w:firstLineChars="200"/>
        <w:jc w:val="both"/>
        <w:rPr>
          <w:rFonts w:hint="eastAsia"/>
        </w:rPr>
      </w:pPr>
      <w:r>
        <w:rPr>
          <w:rFonts w:hint="eastAsia"/>
          <w:lang w:val="en-US" w:eastAsia="zh-CN"/>
        </w:rPr>
        <w:t>5.</w:t>
      </w:r>
      <w:r>
        <w:rPr>
          <w:rFonts w:hint="eastAsia"/>
        </w:rPr>
        <w:t>项目实施方案。</w:t>
      </w:r>
    </w:p>
    <w:p w14:paraId="6578AA26">
      <w:pPr>
        <w:spacing w:line="540" w:lineRule="exact"/>
        <w:ind w:firstLine="640"/>
        <w:jc w:val="both"/>
        <w:rPr>
          <w:rFonts w:hint="eastAsia"/>
        </w:rPr>
      </w:pPr>
      <w:r>
        <w:rPr>
          <w:rFonts w:hint="eastAsia"/>
        </w:rPr>
        <w:t>相关书面文件均需加盖公章。</w:t>
      </w:r>
    </w:p>
    <w:p w14:paraId="777BEA70">
      <w:pPr>
        <w:pStyle w:val="3"/>
        <w:ind w:firstLine="640"/>
        <w:jc w:val="both"/>
        <w:rPr>
          <w:rFonts w:hint="eastAsia"/>
        </w:rPr>
      </w:pPr>
      <w:bookmarkStart w:id="20" w:name="_Toc10167"/>
      <w:r>
        <w:rPr>
          <w:rStyle w:val="48"/>
          <w:rFonts w:hint="eastAsia"/>
        </w:rPr>
        <w:t>二、评审标准</w:t>
      </w:r>
      <w:bookmarkEnd w:id="20"/>
    </w:p>
    <w:p w14:paraId="10710CDB">
      <w:pPr>
        <w:ind w:firstLine="640"/>
        <w:jc w:val="both"/>
        <w:rPr>
          <w:rFonts w:hint="eastAsia"/>
        </w:rPr>
      </w:pPr>
      <w:r>
        <w:rPr>
          <w:rFonts w:hint="eastAsia"/>
        </w:rPr>
        <w:t>（一）资格评审</w:t>
      </w:r>
    </w:p>
    <w:p w14:paraId="4C473D0A">
      <w:pPr>
        <w:ind w:firstLine="640"/>
        <w:jc w:val="both"/>
        <w:rPr>
          <w:rFonts w:hint="eastAsia"/>
        </w:rPr>
      </w:pPr>
      <w:r>
        <w:rPr>
          <w:rFonts w:hint="eastAsia"/>
        </w:rPr>
        <w:t>谈判小组于202</w:t>
      </w:r>
      <w:r>
        <w:rPr>
          <w:rFonts w:hint="eastAsia"/>
          <w:lang w:val="en-US" w:eastAsia="zh-CN"/>
        </w:rPr>
        <w:t>6</w:t>
      </w:r>
      <w:r>
        <w:rPr>
          <w:rFonts w:hint="eastAsia"/>
        </w:rPr>
        <w:t>年</w:t>
      </w:r>
      <w:r>
        <w:rPr>
          <w:rFonts w:hint="eastAsia"/>
          <w:lang w:val="en-US" w:eastAsia="zh-CN"/>
        </w:rPr>
        <w:t>1</w:t>
      </w:r>
      <w:r>
        <w:rPr>
          <w:rFonts w:hint="eastAsia"/>
        </w:rPr>
        <w:t>月</w:t>
      </w:r>
      <w:r>
        <w:rPr>
          <w:rFonts w:hint="eastAsia"/>
          <w:lang w:val="en-US" w:eastAsia="zh-CN"/>
        </w:rPr>
        <w:t>20</w:t>
      </w:r>
      <w:r>
        <w:rPr>
          <w:rFonts w:hint="eastAsia"/>
        </w:rPr>
        <w:t>日</w:t>
      </w:r>
      <w:r>
        <w:rPr>
          <w:rFonts w:hint="eastAsia"/>
          <w:lang w:val="en-US" w:eastAsia="zh-CN"/>
        </w:rPr>
        <w:t>17</w:t>
      </w:r>
      <w:bookmarkStart w:id="29" w:name="_GoBack"/>
      <w:bookmarkEnd w:id="29"/>
      <w:r>
        <w:rPr>
          <w:rFonts w:hint="eastAsia"/>
        </w:rPr>
        <w:t>:</w:t>
      </w:r>
      <w:r>
        <w:rPr>
          <w:rFonts w:hint="eastAsia"/>
          <w:lang w:val="en-US" w:eastAsia="zh-CN"/>
        </w:rPr>
        <w:t>0</w:t>
      </w:r>
      <w:r>
        <w:rPr>
          <w:rFonts w:hint="eastAsia"/>
        </w:rPr>
        <w:t>0开启响应文件进行资格评审（根据实际调整时间）。参与竞争性谈判的供应商数量须为2家以上，若出现参与谈判的供应商数量不足的情况，我方可以根据实际情况对响应文件截止提交日期进行适当延长。</w:t>
      </w:r>
    </w:p>
    <w:p w14:paraId="0A20B174">
      <w:pPr>
        <w:ind w:firstLine="640"/>
        <w:jc w:val="both"/>
        <w:rPr>
          <w:rFonts w:hint="eastAsia"/>
        </w:rPr>
      </w:pPr>
      <w:r>
        <w:rPr>
          <w:rStyle w:val="48"/>
          <w:rFonts w:hint="eastAsia" w:hAnsi="仿宋"/>
        </w:rPr>
        <w:t>通过资格审查的</w:t>
      </w:r>
      <w:bookmarkStart w:id="21" w:name="OLE_LINK5"/>
      <w:r>
        <w:rPr>
          <w:rStyle w:val="48"/>
          <w:rFonts w:hint="eastAsia" w:hAnsi="仿宋"/>
        </w:rPr>
        <w:t>供应商</w:t>
      </w:r>
      <w:bookmarkEnd w:id="21"/>
      <w:r>
        <w:rPr>
          <w:rStyle w:val="48"/>
          <w:rFonts w:hint="eastAsia" w:hAnsi="仿宋"/>
        </w:rPr>
        <w:t>才能进入现场谈判环节</w:t>
      </w:r>
      <w:r>
        <w:rPr>
          <w:rStyle w:val="48"/>
          <w:rFonts w:hAnsi="仿宋"/>
        </w:rPr>
        <w:t>。</w:t>
      </w:r>
    </w:p>
    <w:p w14:paraId="77410AE9">
      <w:pPr>
        <w:spacing w:line="540" w:lineRule="exact"/>
        <w:ind w:firstLine="640"/>
        <w:jc w:val="both"/>
        <w:rPr>
          <w:rFonts w:hint="eastAsia"/>
          <w:color w:val="000000"/>
        </w:rPr>
      </w:pPr>
      <w:r>
        <w:rPr>
          <w:rFonts w:hint="eastAsia"/>
          <w:color w:val="000000"/>
        </w:rPr>
        <w:t>（二）现场谈判</w:t>
      </w:r>
    </w:p>
    <w:p w14:paraId="4D2E137B">
      <w:pPr>
        <w:spacing w:line="540" w:lineRule="exact"/>
        <w:ind w:firstLine="640"/>
        <w:jc w:val="both"/>
        <w:rPr>
          <w:rFonts w:hint="eastAsia"/>
          <w:color w:val="000000"/>
        </w:rPr>
      </w:pPr>
      <w:r>
        <w:rPr>
          <w:rFonts w:hint="eastAsia"/>
          <w:color w:val="000000"/>
        </w:rPr>
        <w:t>1.完成资格审查后组织谈判，现场谈判时间一般安排在资格评审结束后3天内进行（根据实际调整），具体谈判时间、地点以采购人通知为准。</w:t>
      </w:r>
    </w:p>
    <w:p w14:paraId="75F3193B">
      <w:pPr>
        <w:spacing w:line="540" w:lineRule="exact"/>
        <w:ind w:firstLine="640"/>
        <w:jc w:val="both"/>
        <w:rPr>
          <w:rFonts w:hint="eastAsia"/>
          <w:color w:val="000000"/>
        </w:rPr>
      </w:pPr>
      <w:r>
        <w:rPr>
          <w:rFonts w:hint="eastAsia"/>
          <w:color w:val="000000"/>
        </w:rPr>
        <w:t>2.供应商委派参加谈判的人员为法定代表人（或其授权代表）。参加现场谈判人员须持本人有效身份证明按时到达指定地点进行谈判。</w:t>
      </w:r>
      <w:bookmarkStart w:id="22" w:name="OLE_LINK2"/>
      <w:r>
        <w:rPr>
          <w:rFonts w:hint="eastAsia"/>
          <w:color w:val="000000"/>
        </w:rPr>
        <w:t>不参加或参加人员不符合要求的视为放弃谈判，</w:t>
      </w:r>
      <w:bookmarkEnd w:id="22"/>
      <w:r>
        <w:rPr>
          <w:rFonts w:hint="eastAsia"/>
          <w:color w:val="000000"/>
        </w:rPr>
        <w:t>属无效响应。</w:t>
      </w:r>
    </w:p>
    <w:p w14:paraId="570B811C">
      <w:pPr>
        <w:spacing w:line="540" w:lineRule="exact"/>
        <w:ind w:firstLine="640"/>
        <w:jc w:val="both"/>
        <w:rPr>
          <w:rFonts w:hint="eastAsia"/>
          <w:color w:val="000000"/>
        </w:rPr>
      </w:pPr>
      <w:r>
        <w:rPr>
          <w:rFonts w:hint="eastAsia"/>
          <w:color w:val="000000"/>
        </w:rPr>
        <w:t>3.采购人逐一与供应商就价格、项目实施方案等内容进行谈判，采购人</w:t>
      </w:r>
      <w:r>
        <w:rPr>
          <w:color w:val="000000"/>
        </w:rPr>
        <w:t>可根据谈判实际情况提请</w:t>
      </w:r>
      <w:r>
        <w:rPr>
          <w:rFonts w:hint="eastAsia"/>
          <w:color w:val="000000"/>
        </w:rPr>
        <w:t>供应商对响应文件进行</w:t>
      </w:r>
      <w:r>
        <w:rPr>
          <w:color w:val="000000"/>
        </w:rPr>
        <w:t>修改和补充。</w:t>
      </w:r>
    </w:p>
    <w:p w14:paraId="65A03FC0">
      <w:pPr>
        <w:spacing w:line="540" w:lineRule="exact"/>
        <w:ind w:firstLine="640"/>
        <w:jc w:val="both"/>
        <w:rPr>
          <w:rFonts w:hint="eastAsia"/>
          <w:color w:val="000000"/>
        </w:rPr>
      </w:pPr>
      <w:r>
        <w:rPr>
          <w:rFonts w:hint="eastAsia"/>
          <w:color w:val="000000"/>
        </w:rPr>
        <w:t>4.供应商根据谈判情况可对原响应文件进行修改，采购人将对谈判过程和重要谈判内容形成记录，供应商代表签字后作为评审的依据。</w:t>
      </w:r>
    </w:p>
    <w:p w14:paraId="6A5B9ADD">
      <w:pPr>
        <w:spacing w:line="540" w:lineRule="exact"/>
        <w:ind w:firstLine="640"/>
        <w:jc w:val="both"/>
        <w:rPr>
          <w:rFonts w:hint="eastAsia"/>
          <w:color w:val="000000"/>
        </w:rPr>
      </w:pPr>
      <w:r>
        <w:rPr>
          <w:rFonts w:hint="eastAsia"/>
          <w:color w:val="000000"/>
        </w:rPr>
        <w:t>5.供应商代表在谈判中做出的承诺构成响应文件的组成部分，且组成部分具有同等效力。所有参与谈判的供应商应在谈判后的3日内就谈判过程中响应文件的修改内容进行盖章确认并提交相应盖章文件，逾期未提交的以首次提交的响应文件进行评审。</w:t>
      </w:r>
    </w:p>
    <w:p w14:paraId="7652C3B0">
      <w:pPr>
        <w:spacing w:line="540" w:lineRule="exact"/>
        <w:ind w:firstLine="640"/>
        <w:jc w:val="both"/>
        <w:rPr>
          <w:rFonts w:hint="eastAsia"/>
          <w:color w:val="000000"/>
        </w:rPr>
      </w:pPr>
      <w:r>
        <w:rPr>
          <w:rFonts w:hint="eastAsia"/>
          <w:color w:val="000000"/>
        </w:rPr>
        <w:t xml:space="preserve">（三）评审方法：综合评估法 </w:t>
      </w:r>
    </w:p>
    <w:p w14:paraId="0EE475EE">
      <w:pPr>
        <w:spacing w:line="540" w:lineRule="exact"/>
        <w:ind w:firstLine="640"/>
        <w:jc w:val="both"/>
        <w:rPr>
          <w:rFonts w:hint="eastAsia"/>
          <w:color w:val="000000"/>
        </w:rPr>
      </w:pPr>
      <w:r>
        <w:rPr>
          <w:rFonts w:hint="eastAsia"/>
          <w:color w:val="000000"/>
        </w:rPr>
        <w:t>投标文件满足采购文件的所有资格条件下，谈判小组就价格、项目实施方案、拟派驻团队与投标供应商进行谈判后，根据采购评审细则要求，结合供应商响应文件和谈判结果进行评分，最后选取综合评分最高的投标人为中标候选人的评审方法。</w:t>
      </w:r>
    </w:p>
    <w:p w14:paraId="44CABBA2">
      <w:pPr>
        <w:spacing w:line="540" w:lineRule="exact"/>
        <w:ind w:firstLine="640"/>
        <w:jc w:val="both"/>
        <w:rPr>
          <w:rFonts w:hint="eastAsia" w:eastAsia="仿宋_GB2312"/>
          <w:color w:val="000000"/>
          <w:lang w:eastAsia="zh-CN"/>
        </w:rPr>
      </w:pPr>
      <w:r>
        <w:rPr>
          <w:rFonts w:hint="eastAsia"/>
          <w:color w:val="000000"/>
        </w:rPr>
        <w:t>（四）</w:t>
      </w:r>
      <w:r>
        <w:rPr>
          <w:rFonts w:hint="eastAsia"/>
          <w:color w:val="000000"/>
          <w:lang w:val="en-US" w:eastAsia="zh-CN"/>
        </w:rPr>
        <w:t>评审信息</w:t>
      </w:r>
    </w:p>
    <w:p w14:paraId="46B016A9">
      <w:pPr>
        <w:spacing w:line="560" w:lineRule="exact"/>
        <w:ind w:firstLine="640" w:firstLineChars="200"/>
        <w:rPr>
          <w:rFonts w:hint="eastAsia" w:ascii="仿宋_GB2312" w:eastAsia="仿宋_GB2312"/>
          <w:sz w:val="32"/>
          <w:szCs w:val="32"/>
        </w:rPr>
      </w:pPr>
      <w:bookmarkStart w:id="23" w:name="_Toc12436"/>
      <w:r>
        <w:rPr>
          <w:rFonts w:hint="eastAsia" w:ascii="仿宋_GB2312" w:eastAsia="仿宋_GB2312"/>
          <w:sz w:val="32"/>
          <w:szCs w:val="32"/>
        </w:rPr>
        <w:t>按价格部分、商务部分和技术部分评分标准规定的评审因素和分值计算出得分，评分分值计算保留小数点后两位，小数点后第三位“四舍五入”，投标人综合得分（满分 100 分）=商务得分（40分）+技术得分（60分）。</w:t>
      </w:r>
    </w:p>
    <w:p w14:paraId="6902891A">
      <w:pPr>
        <w:spacing w:line="560" w:lineRule="exact"/>
        <w:ind w:firstLine="640" w:firstLineChars="200"/>
        <w:rPr>
          <w:rFonts w:ascii="仿宋_GB2312" w:eastAsia="仿宋_GB2312"/>
          <w:sz w:val="32"/>
          <w:szCs w:val="32"/>
        </w:rPr>
      </w:pPr>
      <w:r>
        <w:rPr>
          <w:rFonts w:hint="eastAsia" w:ascii="仿宋_GB2312" w:eastAsia="仿宋_GB2312"/>
          <w:sz w:val="32"/>
          <w:szCs w:val="32"/>
        </w:rPr>
        <w:t>评审细则：</w:t>
      </w:r>
    </w:p>
    <w:p w14:paraId="65449B0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1.商务得分（40分）</w:t>
      </w:r>
    </w:p>
    <w:p w14:paraId="7E34A2D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A.确定评审基准价：本次竞争性谈判的评审基准价，是通过资格评审且报价最低的价格； </w:t>
      </w:r>
    </w:p>
    <w:p w14:paraId="1C62A54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B.计算价格得分时，取基准分为</w:t>
      </w:r>
      <w:r>
        <w:rPr>
          <w:rFonts w:hint="eastAsia" w:ascii="仿宋_GB2312" w:eastAsia="仿宋_GB2312"/>
          <w:sz w:val="32"/>
          <w:szCs w:val="32"/>
          <w:lang w:val="en-US" w:eastAsia="zh-CN"/>
        </w:rPr>
        <w:t>4</w:t>
      </w:r>
      <w:r>
        <w:rPr>
          <w:rFonts w:hint="eastAsia" w:ascii="仿宋_GB2312" w:eastAsia="仿宋_GB2312"/>
          <w:sz w:val="32"/>
          <w:szCs w:val="32"/>
        </w:rPr>
        <w:t xml:space="preserve">0分，各投标人的价格分统一按照下列公式计算： </w:t>
      </w:r>
    </w:p>
    <w:p w14:paraId="21B991A6">
      <w:pPr>
        <w:spacing w:line="560" w:lineRule="exact"/>
        <w:ind w:firstLine="640" w:firstLineChars="200"/>
        <w:rPr>
          <w:rFonts w:ascii="仿宋_GB2312" w:eastAsia="仿宋_GB2312"/>
          <w:sz w:val="32"/>
          <w:szCs w:val="32"/>
        </w:rPr>
      </w:pPr>
      <w:r>
        <w:rPr>
          <w:rFonts w:hint="eastAsia" w:ascii="仿宋_GB2312" w:eastAsia="仿宋_GB2312"/>
          <w:sz w:val="32"/>
          <w:szCs w:val="32"/>
        </w:rPr>
        <w:t>投标报价得分=（评标基准价／投标报价）×40。</w:t>
      </w:r>
    </w:p>
    <w:p w14:paraId="3CDA32F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2.技术得分（60分）：由项目实施方案和货物实物品质得分组成。</w:t>
      </w:r>
    </w:p>
    <w:tbl>
      <w:tblPr>
        <w:tblStyle w:val="24"/>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176"/>
        <w:gridCol w:w="927"/>
        <w:gridCol w:w="1559"/>
        <w:gridCol w:w="4133"/>
      </w:tblGrid>
      <w:tr w14:paraId="6C70B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678" w:type="dxa"/>
            <w:gridSpan w:val="4"/>
            <w:noWrap w:val="0"/>
            <w:vAlign w:val="center"/>
          </w:tcPr>
          <w:p w14:paraId="193B2801">
            <w:pPr>
              <w:spacing w:line="400" w:lineRule="exact"/>
              <w:ind w:firstLine="482"/>
              <w:jc w:val="center"/>
              <w:rPr>
                <w:rFonts w:hint="eastAsia" w:eastAsia="等线"/>
                <w:color w:val="000000"/>
                <w:sz w:val="24"/>
                <w:szCs w:val="18"/>
              </w:rPr>
            </w:pPr>
            <w:r>
              <w:rPr>
                <w:rFonts w:hint="eastAsia" w:eastAsia="等线"/>
                <w:b/>
                <w:bCs/>
                <w:color w:val="000000"/>
                <w:sz w:val="24"/>
                <w:szCs w:val="18"/>
              </w:rPr>
              <w:t>技术部分</w:t>
            </w:r>
          </w:p>
        </w:tc>
        <w:tc>
          <w:tcPr>
            <w:tcW w:w="4133" w:type="dxa"/>
            <w:noWrap w:val="0"/>
            <w:vAlign w:val="center"/>
          </w:tcPr>
          <w:p w14:paraId="600DA4BC">
            <w:pPr>
              <w:spacing w:line="400" w:lineRule="exact"/>
              <w:ind w:firstLine="482"/>
              <w:jc w:val="center"/>
              <w:rPr>
                <w:rFonts w:hint="eastAsia" w:eastAsia="等线"/>
                <w:color w:val="000000"/>
                <w:sz w:val="24"/>
                <w:szCs w:val="18"/>
              </w:rPr>
            </w:pPr>
            <w:r>
              <w:rPr>
                <w:rFonts w:hint="eastAsia" w:eastAsia="等线"/>
                <w:b/>
                <w:bCs/>
                <w:color w:val="000000"/>
                <w:sz w:val="24"/>
                <w:szCs w:val="18"/>
              </w:rPr>
              <w:t>60</w:t>
            </w:r>
          </w:p>
        </w:tc>
      </w:tr>
      <w:tr w14:paraId="76F49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16" w:type="dxa"/>
            <w:noWrap w:val="0"/>
            <w:vAlign w:val="center"/>
          </w:tcPr>
          <w:p w14:paraId="70AAC23C">
            <w:pPr>
              <w:spacing w:line="400" w:lineRule="exact"/>
              <w:ind w:left="0" w:leftChars="0" w:firstLine="0" w:firstLineChars="0"/>
              <w:jc w:val="left"/>
              <w:rPr>
                <w:rFonts w:hint="eastAsia" w:eastAsia="等线"/>
                <w:b/>
                <w:bCs/>
                <w:color w:val="000000"/>
                <w:sz w:val="24"/>
                <w:szCs w:val="18"/>
              </w:rPr>
            </w:pPr>
            <w:r>
              <w:rPr>
                <w:rFonts w:hint="eastAsia" w:eastAsia="等线"/>
                <w:b/>
                <w:bCs/>
                <w:color w:val="000000"/>
                <w:sz w:val="24"/>
                <w:szCs w:val="18"/>
              </w:rPr>
              <w:t>序号</w:t>
            </w:r>
          </w:p>
        </w:tc>
        <w:tc>
          <w:tcPr>
            <w:tcW w:w="1176" w:type="dxa"/>
            <w:noWrap w:val="0"/>
            <w:vAlign w:val="center"/>
          </w:tcPr>
          <w:p w14:paraId="43CC8857">
            <w:pPr>
              <w:spacing w:line="400" w:lineRule="exact"/>
              <w:ind w:left="0" w:leftChars="0" w:firstLine="0" w:firstLineChars="0"/>
              <w:jc w:val="both"/>
              <w:rPr>
                <w:rFonts w:hint="eastAsia" w:eastAsia="等线"/>
                <w:b/>
                <w:bCs/>
                <w:color w:val="000000"/>
                <w:sz w:val="24"/>
                <w:szCs w:val="18"/>
              </w:rPr>
            </w:pPr>
            <w:r>
              <w:rPr>
                <w:rFonts w:hint="eastAsia" w:eastAsia="等线"/>
                <w:b/>
                <w:bCs/>
                <w:color w:val="000000"/>
                <w:sz w:val="24"/>
                <w:szCs w:val="18"/>
              </w:rPr>
              <w:t>评分因素</w:t>
            </w:r>
          </w:p>
        </w:tc>
        <w:tc>
          <w:tcPr>
            <w:tcW w:w="927" w:type="dxa"/>
            <w:noWrap w:val="0"/>
            <w:vAlign w:val="center"/>
          </w:tcPr>
          <w:p w14:paraId="38651962">
            <w:pPr>
              <w:spacing w:line="400" w:lineRule="exact"/>
              <w:ind w:left="0" w:leftChars="0" w:firstLine="0" w:firstLineChars="0"/>
              <w:jc w:val="both"/>
              <w:rPr>
                <w:rFonts w:hint="eastAsia" w:eastAsia="等线"/>
                <w:color w:val="000000"/>
                <w:sz w:val="24"/>
                <w:szCs w:val="18"/>
              </w:rPr>
            </w:pPr>
            <w:r>
              <w:rPr>
                <w:rFonts w:hint="eastAsia" w:eastAsia="等线"/>
                <w:b/>
                <w:bCs/>
                <w:color w:val="000000"/>
                <w:sz w:val="24"/>
                <w:szCs w:val="18"/>
              </w:rPr>
              <w:t>分值</w:t>
            </w:r>
          </w:p>
        </w:tc>
        <w:tc>
          <w:tcPr>
            <w:tcW w:w="1559" w:type="dxa"/>
            <w:noWrap w:val="0"/>
            <w:vAlign w:val="center"/>
          </w:tcPr>
          <w:p w14:paraId="09044E35">
            <w:pPr>
              <w:spacing w:line="400" w:lineRule="exact"/>
              <w:ind w:left="0" w:leftChars="0" w:firstLine="0" w:firstLineChars="0"/>
              <w:jc w:val="both"/>
              <w:rPr>
                <w:rFonts w:hint="eastAsia" w:eastAsia="等线"/>
                <w:b/>
                <w:bCs/>
                <w:color w:val="000000"/>
                <w:sz w:val="24"/>
                <w:szCs w:val="18"/>
              </w:rPr>
            </w:pPr>
            <w:r>
              <w:rPr>
                <w:rFonts w:hint="eastAsia" w:eastAsia="等线"/>
                <w:b/>
                <w:bCs/>
                <w:color w:val="000000"/>
                <w:sz w:val="24"/>
                <w:szCs w:val="18"/>
              </w:rPr>
              <w:t>评分方式</w:t>
            </w:r>
          </w:p>
        </w:tc>
        <w:tc>
          <w:tcPr>
            <w:tcW w:w="4133" w:type="dxa"/>
            <w:noWrap w:val="0"/>
            <w:vAlign w:val="center"/>
          </w:tcPr>
          <w:p w14:paraId="220E5558">
            <w:pPr>
              <w:spacing w:line="400" w:lineRule="exact"/>
              <w:ind w:firstLine="482"/>
              <w:jc w:val="center"/>
              <w:rPr>
                <w:rFonts w:hint="eastAsia" w:eastAsia="等线"/>
                <w:color w:val="000000"/>
                <w:sz w:val="24"/>
                <w:szCs w:val="18"/>
              </w:rPr>
            </w:pPr>
            <w:r>
              <w:rPr>
                <w:rFonts w:hint="eastAsia" w:eastAsia="等线"/>
                <w:b/>
                <w:bCs/>
                <w:color w:val="000000"/>
                <w:sz w:val="24"/>
                <w:szCs w:val="18"/>
              </w:rPr>
              <w:t>评分细则</w:t>
            </w:r>
          </w:p>
        </w:tc>
      </w:tr>
      <w:tr w14:paraId="37595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noWrap w:val="0"/>
            <w:vAlign w:val="center"/>
          </w:tcPr>
          <w:p w14:paraId="4DC78AF7">
            <w:pPr>
              <w:spacing w:line="400" w:lineRule="exact"/>
              <w:ind w:firstLine="198" w:firstLineChars="62"/>
              <w:rPr>
                <w:rFonts w:hint="eastAsia" w:eastAsia="等线"/>
                <w:color w:val="000000"/>
                <w:sz w:val="24"/>
                <w:szCs w:val="18"/>
              </w:rPr>
            </w:pPr>
            <w:r>
              <w:rPr>
                <w:rFonts w:hint="eastAsia" w:ascii="仿宋_GB2312" w:eastAsia="仿宋_GB2312" w:cs="Times New Roman"/>
                <w:sz w:val="32"/>
                <w:szCs w:val="32"/>
              </w:rPr>
              <w:t>1</w:t>
            </w:r>
          </w:p>
        </w:tc>
        <w:tc>
          <w:tcPr>
            <w:tcW w:w="1176" w:type="dxa"/>
            <w:noWrap w:val="0"/>
            <w:vAlign w:val="center"/>
          </w:tcPr>
          <w:p w14:paraId="0043FC2C">
            <w:pPr>
              <w:spacing w:line="560" w:lineRule="exact"/>
              <w:ind w:left="0" w:leftChars="0" w:firstLine="0" w:firstLineChars="0"/>
              <w:rPr>
                <w:rFonts w:hint="eastAsia" w:ascii="仿宋_GB2312" w:eastAsia="仿宋_GB2312" w:cs="Times New Roman"/>
                <w:sz w:val="32"/>
                <w:szCs w:val="32"/>
              </w:rPr>
            </w:pPr>
            <w:r>
              <w:rPr>
                <w:rFonts w:hint="eastAsia" w:ascii="仿宋_GB2312" w:eastAsia="仿宋_GB2312" w:cs="Times New Roman"/>
                <w:sz w:val="32"/>
                <w:szCs w:val="32"/>
              </w:rPr>
              <w:t>项目实施方案</w:t>
            </w:r>
          </w:p>
        </w:tc>
        <w:tc>
          <w:tcPr>
            <w:tcW w:w="927" w:type="dxa"/>
            <w:noWrap w:val="0"/>
            <w:vAlign w:val="center"/>
          </w:tcPr>
          <w:p w14:paraId="2715C4A7">
            <w:pPr>
              <w:spacing w:line="560" w:lineRule="exact"/>
              <w:ind w:left="0" w:leftChars="0" w:firstLine="0" w:firstLineChars="0"/>
              <w:rPr>
                <w:rFonts w:hint="eastAsia" w:ascii="仿宋_GB2312" w:eastAsia="仿宋_GB2312" w:cs="Times New Roman"/>
                <w:sz w:val="32"/>
                <w:szCs w:val="32"/>
              </w:rPr>
            </w:pPr>
            <w:r>
              <w:rPr>
                <w:rFonts w:hint="eastAsia" w:ascii="仿宋_GB2312" w:eastAsia="仿宋_GB2312" w:cs="Times New Roman"/>
                <w:sz w:val="32"/>
                <w:szCs w:val="32"/>
              </w:rPr>
              <w:t>20</w:t>
            </w:r>
          </w:p>
        </w:tc>
        <w:tc>
          <w:tcPr>
            <w:tcW w:w="1559" w:type="dxa"/>
            <w:noWrap w:val="0"/>
            <w:vAlign w:val="center"/>
          </w:tcPr>
          <w:p w14:paraId="28A08F13">
            <w:pPr>
              <w:spacing w:line="560" w:lineRule="exact"/>
              <w:ind w:left="0" w:leftChars="0" w:firstLine="0" w:firstLineChars="0"/>
              <w:rPr>
                <w:rFonts w:hint="eastAsia" w:ascii="仿宋_GB2312" w:eastAsia="仿宋_GB2312" w:cs="Times New Roman"/>
                <w:sz w:val="32"/>
                <w:szCs w:val="32"/>
              </w:rPr>
            </w:pPr>
            <w:r>
              <w:rPr>
                <w:rFonts w:hint="eastAsia" w:ascii="仿宋_GB2312" w:eastAsia="仿宋_GB2312" w:cs="Times New Roman"/>
                <w:sz w:val="32"/>
                <w:szCs w:val="32"/>
              </w:rPr>
              <w:t>专家评分</w:t>
            </w:r>
          </w:p>
        </w:tc>
        <w:tc>
          <w:tcPr>
            <w:tcW w:w="4133" w:type="dxa"/>
            <w:noWrap w:val="0"/>
            <w:vAlign w:val="center"/>
          </w:tcPr>
          <w:p w14:paraId="111BCC7F">
            <w:pPr>
              <w:spacing w:line="560" w:lineRule="exact"/>
              <w:ind w:left="0" w:leftChars="0" w:firstLine="0" w:firstLineChars="0"/>
              <w:rPr>
                <w:rFonts w:hint="eastAsia" w:ascii="仿宋_GB2312" w:eastAsia="仿宋_GB2312" w:cs="Times New Roman"/>
                <w:sz w:val="32"/>
                <w:szCs w:val="32"/>
              </w:rPr>
            </w:pPr>
            <w:r>
              <w:rPr>
                <w:rFonts w:hint="eastAsia" w:ascii="仿宋_GB2312" w:eastAsia="仿宋_GB2312" w:cs="Times New Roman"/>
                <w:sz w:val="32"/>
                <w:szCs w:val="32"/>
                <w:lang w:val="en-US" w:eastAsia="zh-CN"/>
              </w:rPr>
              <w:t>1.</w:t>
            </w:r>
            <w:r>
              <w:rPr>
                <w:rFonts w:hint="eastAsia" w:ascii="仿宋_GB2312" w:eastAsia="仿宋_GB2312" w:cs="Times New Roman"/>
                <w:sz w:val="32"/>
                <w:szCs w:val="32"/>
              </w:rPr>
              <w:t>评分标准：考察供应商的货品定制化制作流程、生产与交付能力、临时调整的应急响应能力、配送方案和售后支持。优秀：14-20分；良好:8-13分；一般：1-72.证明文件：提供方案</w:t>
            </w:r>
          </w:p>
        </w:tc>
      </w:tr>
      <w:tr w14:paraId="40117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noWrap w:val="0"/>
            <w:vAlign w:val="center"/>
          </w:tcPr>
          <w:p w14:paraId="3DD2DE67">
            <w:pPr>
              <w:spacing w:line="560" w:lineRule="exact"/>
              <w:rPr>
                <w:rFonts w:hint="eastAsia" w:ascii="仿宋_GB2312" w:eastAsia="仿宋_GB2312" w:cs="Times New Roman"/>
                <w:sz w:val="32"/>
                <w:szCs w:val="32"/>
              </w:rPr>
            </w:pPr>
            <w:r>
              <w:rPr>
                <w:rFonts w:hint="eastAsia" w:ascii="仿宋_GB2312" w:eastAsia="仿宋_GB2312" w:cs="Times New Roman"/>
                <w:sz w:val="32"/>
                <w:szCs w:val="32"/>
              </w:rPr>
              <w:t>2</w:t>
            </w:r>
          </w:p>
        </w:tc>
        <w:tc>
          <w:tcPr>
            <w:tcW w:w="1176" w:type="dxa"/>
            <w:noWrap w:val="0"/>
            <w:vAlign w:val="center"/>
          </w:tcPr>
          <w:p w14:paraId="37837FE6">
            <w:pPr>
              <w:spacing w:line="560" w:lineRule="exact"/>
              <w:ind w:left="0" w:leftChars="0" w:firstLine="0" w:firstLineChars="0"/>
              <w:rPr>
                <w:rFonts w:hint="eastAsia" w:ascii="仿宋_GB2312" w:eastAsia="仿宋_GB2312" w:cs="Times New Roman"/>
                <w:sz w:val="32"/>
                <w:szCs w:val="32"/>
              </w:rPr>
            </w:pPr>
            <w:r>
              <w:rPr>
                <w:rFonts w:hint="eastAsia" w:ascii="仿宋_GB2312" w:eastAsia="仿宋_GB2312" w:cs="Times New Roman"/>
                <w:sz w:val="32"/>
                <w:szCs w:val="32"/>
              </w:rPr>
              <w:t>货物实物品质</w:t>
            </w:r>
          </w:p>
        </w:tc>
        <w:tc>
          <w:tcPr>
            <w:tcW w:w="927" w:type="dxa"/>
            <w:noWrap w:val="0"/>
            <w:vAlign w:val="center"/>
          </w:tcPr>
          <w:p w14:paraId="3570E7FE">
            <w:pPr>
              <w:spacing w:line="560" w:lineRule="exact"/>
              <w:ind w:left="0" w:leftChars="0" w:firstLine="0" w:firstLineChars="0"/>
              <w:rPr>
                <w:rFonts w:hint="eastAsia" w:ascii="仿宋_GB2312" w:eastAsia="仿宋_GB2312" w:cs="Times New Roman"/>
                <w:sz w:val="32"/>
                <w:szCs w:val="32"/>
              </w:rPr>
            </w:pPr>
            <w:r>
              <w:rPr>
                <w:rFonts w:hint="eastAsia" w:ascii="仿宋_GB2312" w:eastAsia="仿宋_GB2312" w:cs="Times New Roman"/>
                <w:sz w:val="32"/>
                <w:szCs w:val="32"/>
              </w:rPr>
              <w:t>40</w:t>
            </w:r>
          </w:p>
        </w:tc>
        <w:tc>
          <w:tcPr>
            <w:tcW w:w="1559" w:type="dxa"/>
            <w:noWrap w:val="0"/>
            <w:vAlign w:val="center"/>
          </w:tcPr>
          <w:p w14:paraId="0521E4DC">
            <w:pPr>
              <w:spacing w:line="560" w:lineRule="exact"/>
              <w:ind w:left="0" w:leftChars="0" w:firstLine="0" w:firstLineChars="0"/>
              <w:rPr>
                <w:rFonts w:hint="eastAsia" w:ascii="仿宋_GB2312" w:eastAsia="仿宋_GB2312" w:cs="Times New Roman"/>
                <w:sz w:val="32"/>
                <w:szCs w:val="32"/>
              </w:rPr>
            </w:pPr>
            <w:r>
              <w:rPr>
                <w:rFonts w:hint="eastAsia" w:ascii="仿宋_GB2312" w:eastAsia="仿宋_GB2312" w:cs="Times New Roman"/>
                <w:sz w:val="32"/>
                <w:szCs w:val="32"/>
              </w:rPr>
              <w:t>专家评分</w:t>
            </w:r>
          </w:p>
        </w:tc>
        <w:tc>
          <w:tcPr>
            <w:tcW w:w="4133" w:type="dxa"/>
            <w:noWrap w:val="0"/>
            <w:vAlign w:val="center"/>
          </w:tcPr>
          <w:p w14:paraId="4DD326F2">
            <w:pPr>
              <w:spacing w:line="560" w:lineRule="exact"/>
              <w:ind w:left="0" w:leftChars="0" w:firstLine="0" w:firstLineChars="0"/>
              <w:rPr>
                <w:rFonts w:hint="eastAsia" w:ascii="仿宋_GB2312" w:eastAsia="仿宋_GB2312" w:cs="Times New Roman"/>
                <w:sz w:val="32"/>
                <w:szCs w:val="32"/>
              </w:rPr>
            </w:pPr>
            <w:r>
              <w:rPr>
                <w:rFonts w:hint="eastAsia" w:ascii="仿宋_GB2312" w:eastAsia="仿宋_GB2312" w:cs="Times New Roman"/>
                <w:sz w:val="32"/>
                <w:szCs w:val="32"/>
                <w:lang w:val="en-US" w:eastAsia="zh-CN"/>
              </w:rPr>
              <w:t>1.</w:t>
            </w:r>
            <w:r>
              <w:rPr>
                <w:rFonts w:hint="eastAsia" w:ascii="仿宋_GB2312" w:eastAsia="仿宋_GB2312" w:cs="Times New Roman"/>
                <w:sz w:val="32"/>
                <w:szCs w:val="32"/>
              </w:rPr>
              <w:t>评分标准：考察供应商提供年红、贺卡、礼包袋、贺卡、朱顶红花卉蜡球和糖果礼盒的产品质量。从货物定制化设计的企业元素融入方式、创意性与独特性、设计方案备选和货物材质、工艺、食品选品及质量，花卉的新鲜程度等方面进行评分。优秀：30-40分；良好：20-29分；一般：1-19分。</w:t>
            </w:r>
          </w:p>
          <w:p w14:paraId="78098898">
            <w:pPr>
              <w:spacing w:line="560" w:lineRule="exact"/>
              <w:ind w:left="0" w:leftChars="0" w:firstLine="0" w:firstLineChars="0"/>
              <w:rPr>
                <w:rFonts w:hint="eastAsia" w:ascii="仿宋_GB2312" w:eastAsia="仿宋_GB2312" w:cs="Times New Roman"/>
                <w:sz w:val="32"/>
                <w:szCs w:val="32"/>
              </w:rPr>
            </w:pPr>
            <w:r>
              <w:rPr>
                <w:rFonts w:hint="eastAsia" w:ascii="仿宋_GB2312" w:eastAsia="仿宋_GB2312" w:cs="Times New Roman"/>
                <w:sz w:val="32"/>
                <w:szCs w:val="32"/>
              </w:rPr>
              <w:t>2.证明文件：提供相关货物实物。</w:t>
            </w:r>
          </w:p>
        </w:tc>
      </w:tr>
    </w:tbl>
    <w:p w14:paraId="14FFF567">
      <w:pPr>
        <w:numPr>
          <w:ilvl w:val="0"/>
          <w:numId w:val="0"/>
        </w:numPr>
        <w:spacing w:line="560" w:lineRule="exact"/>
        <w:ind w:firstLine="640" w:firstLineChars="200"/>
        <w:rPr>
          <w:rFonts w:hint="eastAsia" w:ascii="仿宋_GB2312" w:eastAsia="仿宋_GB2312"/>
          <w:sz w:val="32"/>
          <w:szCs w:val="32"/>
        </w:rPr>
      </w:pPr>
    </w:p>
    <w:p w14:paraId="65E096B0">
      <w:pPr>
        <w:pStyle w:val="3"/>
        <w:ind w:firstLine="640"/>
        <w:jc w:val="both"/>
        <w:rPr>
          <w:rStyle w:val="48"/>
          <w:rFonts w:hint="eastAsia"/>
        </w:rPr>
      </w:pPr>
      <w:r>
        <w:rPr>
          <w:rStyle w:val="48"/>
          <w:rFonts w:hint="eastAsia"/>
        </w:rPr>
        <w:t>三、供应商响应无效的情形</w:t>
      </w:r>
      <w:bookmarkEnd w:id="23"/>
    </w:p>
    <w:p w14:paraId="29ED0FE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1.逾期送达响应文件；</w:t>
      </w:r>
    </w:p>
    <w:p w14:paraId="4C7FB1E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2.响应文件未按照采购文件要求签署、盖章的；</w:t>
      </w:r>
    </w:p>
    <w:p w14:paraId="39C6638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3.不具备采购文件中规定的资格要求的；</w:t>
      </w:r>
    </w:p>
    <w:p w14:paraId="7A5CDCD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4.报价超过采购文件中规定的最高限价的；</w:t>
      </w:r>
    </w:p>
    <w:p w14:paraId="092C2C0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5.供应商与采购人存在利害关系可能影响采购公正性的情况；</w:t>
      </w:r>
    </w:p>
    <w:p w14:paraId="77FCB71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6.供应商负责人为同一人或者存在控股、管理关系的；</w:t>
      </w:r>
    </w:p>
    <w:p w14:paraId="051C638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7.供应商有串通投标、弄虚作假、行贿等违法行为；</w:t>
      </w:r>
    </w:p>
    <w:p w14:paraId="5D23BF1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.供应商不参加谈判或参加人员不符合要求的；</w:t>
      </w:r>
    </w:p>
    <w:p w14:paraId="7A82D9C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.供应商未提供信用中国查询截图，仅提供信用信息报告的；</w:t>
      </w:r>
    </w:p>
    <w:p w14:paraId="5F980FC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0</w:t>
      </w:r>
      <w:r>
        <w:rPr>
          <w:rFonts w:hint="eastAsia" w:ascii="仿宋_GB2312" w:eastAsia="仿宋_GB2312"/>
          <w:sz w:val="32"/>
          <w:szCs w:val="32"/>
        </w:rPr>
        <w:t>.法律、法规和采购文件规定的其他无效情形。</w:t>
      </w:r>
    </w:p>
    <w:p w14:paraId="5755FD6A">
      <w:pPr>
        <w:pStyle w:val="3"/>
        <w:ind w:firstLine="640"/>
        <w:jc w:val="both"/>
        <w:rPr>
          <w:rFonts w:hint="eastAsia"/>
        </w:rPr>
      </w:pPr>
      <w:bookmarkStart w:id="24" w:name="_Toc13456"/>
      <w:r>
        <w:rPr>
          <w:rFonts w:hint="eastAsia"/>
        </w:rPr>
        <w:t>四、推荐成交候选供应商</w:t>
      </w:r>
      <w:bookmarkEnd w:id="24"/>
    </w:p>
    <w:p w14:paraId="088C2C91">
      <w:pPr>
        <w:ind w:firstLine="640"/>
        <w:jc w:val="both"/>
        <w:rPr>
          <w:rFonts w:hint="eastAsia"/>
        </w:rPr>
      </w:pPr>
      <w:r>
        <w:rPr>
          <w:rFonts w:hint="eastAsia"/>
        </w:rPr>
        <w:t>1.评审完成后，谈判小组基于评分细则计算出最终综合得分，形成评审报告，按照得分由高到低的顺序，推荐综合得分最高的供应商为</w:t>
      </w:r>
      <w:bookmarkStart w:id="25" w:name="OLE_LINK12"/>
      <w:r>
        <w:rPr>
          <w:rFonts w:hint="eastAsia"/>
        </w:rPr>
        <w:t>第一成交候选供应商</w:t>
      </w:r>
      <w:bookmarkEnd w:id="25"/>
      <w:r>
        <w:rPr>
          <w:rFonts w:hint="eastAsia"/>
        </w:rPr>
        <w:t>。</w:t>
      </w:r>
    </w:p>
    <w:p w14:paraId="02C7BA82">
      <w:pPr>
        <w:ind w:firstLine="640"/>
        <w:jc w:val="both"/>
        <w:rPr>
          <w:rFonts w:hint="eastAsia"/>
        </w:rPr>
      </w:pPr>
      <w:r>
        <w:rPr>
          <w:rFonts w:hint="eastAsia"/>
        </w:rPr>
        <w:t>2.候选成交供应商履约能力核查无误后，将在深圳出版集团官网、深圳阳光采购平台公示成交结果。供应商或者其他利害关系人对成交结果有异议的，应当在候选成交供应商公示期间提出。</w:t>
      </w:r>
    </w:p>
    <w:p w14:paraId="68368853">
      <w:pPr>
        <w:pStyle w:val="3"/>
        <w:ind w:firstLine="640"/>
        <w:jc w:val="both"/>
        <w:rPr>
          <w:rFonts w:hint="eastAsia"/>
        </w:rPr>
      </w:pPr>
      <w:bookmarkStart w:id="26" w:name="_Toc32087"/>
      <w:r>
        <w:rPr>
          <w:rFonts w:hint="eastAsia"/>
        </w:rPr>
        <w:t>五、合同授予</w:t>
      </w:r>
      <w:bookmarkEnd w:id="26"/>
    </w:p>
    <w:p w14:paraId="299264E8">
      <w:pPr>
        <w:ind w:firstLine="640"/>
        <w:jc w:val="both"/>
        <w:rPr>
          <w:rFonts w:hint="eastAsia"/>
        </w:rPr>
      </w:pPr>
      <w:r>
        <w:rPr>
          <w:rFonts w:hint="eastAsia"/>
        </w:rPr>
        <w:t>1.在响应有效期（自递交响应文件截止之日起</w:t>
      </w:r>
      <w:r>
        <w:rPr>
          <w:rFonts w:hint="eastAsia"/>
          <w:lang w:val="en-US" w:eastAsia="zh-CN"/>
        </w:rPr>
        <w:t>30</w:t>
      </w:r>
      <w:r>
        <w:rPr>
          <w:rFonts w:hint="eastAsia"/>
        </w:rPr>
        <w:t>个日历日）内，采购人向成交供应商发出成交通知书。</w:t>
      </w:r>
    </w:p>
    <w:p w14:paraId="70798E37">
      <w:pPr>
        <w:ind w:firstLine="640"/>
        <w:jc w:val="both"/>
        <w:rPr>
          <w:rFonts w:hint="eastAsia"/>
        </w:rPr>
      </w:pPr>
      <w:r>
        <w:rPr>
          <w:rFonts w:hint="eastAsia"/>
        </w:rPr>
        <w:t>2.采购人和成交供应商应当在成交通知书发出之日起30日内，根据采购文件和成交供应商的响应文件订立书面合同。</w:t>
      </w:r>
    </w:p>
    <w:p w14:paraId="36069467">
      <w:pPr>
        <w:ind w:firstLine="640"/>
        <w:jc w:val="both"/>
        <w:rPr>
          <w:rFonts w:hint="eastAsia"/>
          <w:color w:val="000000"/>
        </w:rPr>
      </w:pPr>
      <w:r>
        <w:rPr>
          <w:rFonts w:hint="eastAsia"/>
        </w:rPr>
        <w:t>3.成交供应商无正当理由不与采购人订立合同，在签订合同时向采购人提出附加条件，采购人有权取消其中选资格，并从候选中选单位中重新选定供应商，并签订合同。</w:t>
      </w:r>
      <w:r>
        <w:rPr>
          <w:rFonts w:hint="eastAsia" w:ascii="等线 Light" w:hAnsi="等线 Light" w:eastAsia="方正小标宋简体" w:cs="Times New Roman"/>
          <w:sz w:val="44"/>
          <w:szCs w:val="48"/>
        </w:rPr>
        <w:br w:type="page"/>
      </w:r>
    </w:p>
    <w:p w14:paraId="5B50B4F1">
      <w:pPr>
        <w:pStyle w:val="2"/>
        <w:ind w:firstLine="0" w:firstLineChars="0"/>
        <w:rPr>
          <w:rFonts w:hint="eastAsia"/>
        </w:rPr>
      </w:pPr>
      <w:bookmarkStart w:id="27" w:name="_Toc21374"/>
      <w:r>
        <w:rPr>
          <w:rFonts w:hint="eastAsia"/>
        </w:rPr>
        <w:t>第三章 报价函格式</w:t>
      </w:r>
      <w:bookmarkEnd w:id="27"/>
    </w:p>
    <w:p w14:paraId="2B637753">
      <w:pPr>
        <w:ind w:firstLine="0" w:firstLineChars="0"/>
        <w:jc w:val="both"/>
        <w:rPr>
          <w:rFonts w:hint="eastAsia" w:hAnsi="等线" w:cs="Times New Roman"/>
        </w:rPr>
      </w:pPr>
    </w:p>
    <w:p w14:paraId="3B871B39">
      <w:pPr>
        <w:ind w:firstLine="0" w:firstLineChars="0"/>
        <w:jc w:val="both"/>
        <w:rPr>
          <w:rFonts w:hint="eastAsia" w:hAnsi="等线" w:cs="Times New Roman"/>
        </w:rPr>
      </w:pPr>
    </w:p>
    <w:p w14:paraId="1BA46832">
      <w:pPr>
        <w:ind w:firstLine="0" w:firstLineChars="0"/>
        <w:jc w:val="center"/>
        <w:rPr>
          <w:rFonts w:hint="eastAsia" w:hAnsi="等线" w:cs="Times New Roman"/>
        </w:rPr>
      </w:pPr>
      <w:r>
        <w:rPr>
          <w:rFonts w:hint="eastAsia" w:ascii="方正小标宋简体" w:hAnsi="宋体" w:eastAsia="方正小标宋简体" w:cs="Times New Roman"/>
          <w:sz w:val="44"/>
          <w:szCs w:val="44"/>
        </w:rPr>
        <w:t>报价函</w:t>
      </w:r>
    </w:p>
    <w:p w14:paraId="3CDC8223">
      <w:pPr>
        <w:ind w:firstLine="0" w:firstLineChars="0"/>
        <w:jc w:val="both"/>
        <w:rPr>
          <w:rFonts w:hint="eastAsia" w:hAnsi="等线" w:cs="Times New Roman"/>
        </w:rPr>
      </w:pPr>
      <w:r>
        <w:rPr>
          <w:rFonts w:hint="eastAsia" w:hAnsi="等线" w:cs="Times New Roman"/>
        </w:rPr>
        <w:t>深圳出版集团有限公司：</w:t>
      </w:r>
    </w:p>
    <w:p w14:paraId="67DF84ED">
      <w:pPr>
        <w:ind w:firstLine="0" w:firstLineChars="0"/>
        <w:jc w:val="both"/>
        <w:rPr>
          <w:rFonts w:hint="eastAsia"/>
          <w:u w:val="single"/>
        </w:rPr>
      </w:pPr>
      <w:r>
        <w:rPr>
          <w:rFonts w:hint="eastAsia" w:hAnsi="等线" w:cs="Times New Roman"/>
        </w:rPr>
        <w:t xml:space="preserve"> </w:t>
      </w:r>
      <w:r>
        <w:rPr>
          <w:rFonts w:hAnsi="等线" w:cs="Times New Roman"/>
        </w:rPr>
        <w:t xml:space="preserve">   </w:t>
      </w:r>
      <w:r>
        <w:rPr>
          <w:rFonts w:hint="eastAsia" w:hAnsi="等线" w:cs="Times New Roman"/>
        </w:rPr>
        <w:t>针对</w:t>
      </w:r>
      <w:r>
        <w:rPr>
          <w:rFonts w:hint="eastAsia"/>
          <w:u w:val="single"/>
        </w:rPr>
        <w:t>深圳出版集团2026年企业新春礼包</w:t>
      </w:r>
      <w:r>
        <w:rPr>
          <w:rFonts w:hint="eastAsia" w:hAnsi="等线" w:cs="Times New Roman"/>
        </w:rPr>
        <w:t>，我单位报价如下：</w:t>
      </w:r>
    </w:p>
    <w:tbl>
      <w:tblPr>
        <w:tblStyle w:val="56"/>
        <w:tblW w:w="5001"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1788"/>
        <w:gridCol w:w="2219"/>
        <w:gridCol w:w="2267"/>
        <w:gridCol w:w="1305"/>
      </w:tblGrid>
      <w:tr w14:paraId="77679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70" w:type="pct"/>
            <w:noWrap w:val="0"/>
            <w:vAlign w:val="center"/>
          </w:tcPr>
          <w:p w14:paraId="20EFA487">
            <w:pPr>
              <w:spacing w:line="360" w:lineRule="exact"/>
              <w:ind w:left="0" w:leftChars="0" w:firstLine="0" w:firstLineChars="0"/>
              <w:jc w:val="center"/>
              <w:rPr>
                <w:rFonts w:hint="eastAsia" w:hAnsi="等线" w:eastAsia="仿宋_GB2312" w:cs="Times New Roman"/>
                <w:kern w:val="0"/>
                <w:sz w:val="28"/>
                <w:szCs w:val="28"/>
                <w:lang w:val="en-US" w:eastAsia="zh-CN"/>
              </w:rPr>
            </w:pPr>
            <w:r>
              <w:rPr>
                <w:rFonts w:hint="eastAsia" w:hAnsi="等线" w:cs="Times New Roman"/>
                <w:b/>
                <w:bCs/>
                <w:kern w:val="0"/>
                <w:lang w:val="en-US" w:eastAsia="zh-CN"/>
              </w:rPr>
              <w:t>品类</w:t>
            </w:r>
          </w:p>
        </w:tc>
        <w:tc>
          <w:tcPr>
            <w:tcW w:w="974" w:type="pct"/>
            <w:noWrap w:val="0"/>
            <w:vAlign w:val="center"/>
          </w:tcPr>
          <w:p w14:paraId="2D3976AB">
            <w:pPr>
              <w:spacing w:line="360" w:lineRule="exact"/>
              <w:ind w:left="0" w:leftChars="0" w:firstLine="0" w:firstLineChars="0"/>
              <w:jc w:val="center"/>
              <w:rPr>
                <w:rFonts w:hint="default" w:hAnsi="等线" w:cs="Times New Roman"/>
                <w:b/>
                <w:bCs/>
                <w:kern w:val="0"/>
                <w:lang w:val="en-US" w:eastAsia="zh-CN"/>
              </w:rPr>
            </w:pPr>
            <w:r>
              <w:rPr>
                <w:rFonts w:hint="eastAsia" w:hAnsi="等线" w:cs="Times New Roman"/>
                <w:b/>
                <w:bCs/>
                <w:kern w:val="0"/>
                <w:lang w:val="en-US" w:eastAsia="zh-CN"/>
              </w:rPr>
              <w:t>数量</w:t>
            </w:r>
            <w:r>
              <w:rPr>
                <w:rFonts w:hint="eastAsia" w:hAnsi="等线" w:cs="Times New Roman"/>
                <w:kern w:val="0"/>
                <w:sz w:val="28"/>
                <w:szCs w:val="28"/>
                <w:lang w:val="en-US" w:eastAsia="zh-CN"/>
              </w:rPr>
              <w:t>（份）</w:t>
            </w:r>
          </w:p>
        </w:tc>
        <w:tc>
          <w:tcPr>
            <w:tcW w:w="1209" w:type="pct"/>
            <w:noWrap w:val="0"/>
            <w:vAlign w:val="center"/>
          </w:tcPr>
          <w:p w14:paraId="4601227E">
            <w:pPr>
              <w:spacing w:line="360" w:lineRule="exact"/>
              <w:ind w:left="0" w:leftChars="0" w:firstLine="0" w:firstLineChars="0"/>
              <w:jc w:val="center"/>
              <w:rPr>
                <w:rFonts w:hint="eastAsia" w:hAnsi="等线" w:cs="Times New Roman"/>
                <w:b/>
                <w:bCs/>
                <w:kern w:val="0"/>
              </w:rPr>
            </w:pPr>
            <w:r>
              <w:rPr>
                <w:rFonts w:hint="eastAsia" w:hAnsi="等线" w:cs="Times New Roman"/>
                <w:b/>
                <w:bCs/>
                <w:kern w:val="0"/>
                <w:lang w:val="en-US" w:eastAsia="zh-CN"/>
              </w:rPr>
              <w:t>单价</w:t>
            </w:r>
            <w:r>
              <w:rPr>
                <w:rFonts w:hint="eastAsia" w:hAnsi="等线" w:cs="Times New Roman"/>
                <w:kern w:val="0"/>
                <w:sz w:val="28"/>
                <w:szCs w:val="28"/>
              </w:rPr>
              <w:t>（单位：元）</w:t>
            </w:r>
          </w:p>
        </w:tc>
        <w:tc>
          <w:tcPr>
            <w:tcW w:w="1234" w:type="pct"/>
            <w:noWrap w:val="0"/>
            <w:vAlign w:val="center"/>
          </w:tcPr>
          <w:p w14:paraId="6155E615">
            <w:pPr>
              <w:spacing w:line="360" w:lineRule="exact"/>
              <w:ind w:firstLine="0" w:firstLineChars="0"/>
              <w:jc w:val="center"/>
              <w:rPr>
                <w:rFonts w:hint="eastAsia" w:hAnsi="等线" w:eastAsia="仿宋_GB2312" w:cs="Times New Roman"/>
                <w:b/>
                <w:bCs/>
                <w:kern w:val="0"/>
                <w:lang w:val="en-US" w:eastAsia="zh-CN"/>
              </w:rPr>
            </w:pPr>
            <w:r>
              <w:rPr>
                <w:rFonts w:hint="eastAsia" w:hAnsi="等线" w:cs="Times New Roman"/>
                <w:b/>
                <w:bCs/>
                <w:kern w:val="0"/>
                <w:lang w:val="en-US" w:eastAsia="zh-CN"/>
              </w:rPr>
              <w:t>总计</w:t>
            </w:r>
            <w:r>
              <w:rPr>
                <w:rFonts w:hint="eastAsia" w:hAnsi="等线" w:cs="Times New Roman"/>
                <w:kern w:val="0"/>
                <w:sz w:val="28"/>
                <w:szCs w:val="28"/>
              </w:rPr>
              <w:t>（单位：元）</w:t>
            </w:r>
          </w:p>
        </w:tc>
        <w:tc>
          <w:tcPr>
            <w:tcW w:w="711" w:type="pct"/>
            <w:noWrap w:val="0"/>
            <w:vAlign w:val="center"/>
          </w:tcPr>
          <w:p w14:paraId="3B923C5A">
            <w:pPr>
              <w:spacing w:line="360" w:lineRule="exact"/>
              <w:ind w:firstLine="0" w:firstLineChars="0"/>
              <w:jc w:val="center"/>
              <w:rPr>
                <w:rFonts w:hint="eastAsia" w:hAnsi="等线" w:cs="Times New Roman"/>
                <w:b/>
                <w:bCs/>
                <w:kern w:val="0"/>
              </w:rPr>
            </w:pPr>
            <w:r>
              <w:rPr>
                <w:rFonts w:hint="eastAsia" w:hAnsi="等线" w:cs="Times New Roman"/>
                <w:b/>
                <w:bCs/>
                <w:kern w:val="0"/>
              </w:rPr>
              <w:t>备注</w:t>
            </w:r>
          </w:p>
        </w:tc>
      </w:tr>
      <w:tr w14:paraId="60A1A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70" w:type="pct"/>
            <w:noWrap w:val="0"/>
            <w:vAlign w:val="center"/>
          </w:tcPr>
          <w:p w14:paraId="632F7526">
            <w:pPr>
              <w:spacing w:line="360" w:lineRule="exact"/>
              <w:ind w:firstLine="0" w:firstLineChars="0"/>
              <w:jc w:val="both"/>
              <w:rPr>
                <w:rFonts w:hint="eastAsia" w:hAnsi="等线" w:cs="Times New Roman"/>
                <w:kern w:val="0"/>
                <w:sz w:val="28"/>
                <w:szCs w:val="28"/>
              </w:rPr>
            </w:pPr>
            <w:r>
              <w:rPr>
                <w:rFonts w:hint="eastAsia" w:hAnsi="仿宋"/>
                <w:sz w:val="32"/>
                <w:szCs w:val="32"/>
                <w:lang w:val="en-US" w:eastAsia="zh-CN"/>
              </w:rPr>
              <w:t>年红</w:t>
            </w:r>
          </w:p>
        </w:tc>
        <w:tc>
          <w:tcPr>
            <w:tcW w:w="974" w:type="pct"/>
            <w:noWrap w:val="0"/>
            <w:vAlign w:val="center"/>
          </w:tcPr>
          <w:p w14:paraId="2B054993">
            <w:pPr>
              <w:spacing w:line="360" w:lineRule="exact"/>
              <w:ind w:firstLine="0" w:firstLineChars="0"/>
              <w:jc w:val="both"/>
              <w:rPr>
                <w:rFonts w:hint="default" w:hAnsi="等线" w:eastAsia="仿宋_GB2312" w:cs="Times New Roman"/>
                <w:kern w:val="0"/>
                <w:sz w:val="28"/>
                <w:szCs w:val="28"/>
                <w:lang w:val="en-US" w:eastAsia="zh-CN"/>
              </w:rPr>
            </w:pPr>
            <w:r>
              <w:rPr>
                <w:rFonts w:hint="eastAsia" w:hAnsi="等线" w:cs="Times New Roman"/>
                <w:kern w:val="0"/>
                <w:sz w:val="28"/>
                <w:szCs w:val="28"/>
                <w:lang w:val="en-US" w:eastAsia="zh-CN"/>
              </w:rPr>
              <w:t>1650</w:t>
            </w:r>
          </w:p>
        </w:tc>
        <w:tc>
          <w:tcPr>
            <w:tcW w:w="1209" w:type="pct"/>
            <w:noWrap w:val="0"/>
            <w:vAlign w:val="center"/>
          </w:tcPr>
          <w:p w14:paraId="39CBD7C6">
            <w:pPr>
              <w:spacing w:line="360" w:lineRule="exact"/>
              <w:ind w:firstLine="0" w:firstLineChars="0"/>
              <w:jc w:val="both"/>
              <w:rPr>
                <w:rFonts w:hint="eastAsia" w:hAnsi="等线" w:cs="Times New Roman"/>
                <w:kern w:val="0"/>
                <w:sz w:val="28"/>
                <w:szCs w:val="28"/>
              </w:rPr>
            </w:pPr>
          </w:p>
        </w:tc>
        <w:tc>
          <w:tcPr>
            <w:tcW w:w="1234" w:type="pct"/>
            <w:noWrap w:val="0"/>
            <w:vAlign w:val="center"/>
          </w:tcPr>
          <w:p w14:paraId="1DA6A929">
            <w:pPr>
              <w:spacing w:line="360" w:lineRule="exact"/>
              <w:ind w:firstLine="0" w:firstLineChars="0"/>
              <w:jc w:val="both"/>
              <w:rPr>
                <w:rFonts w:hint="eastAsia" w:hAnsi="等线" w:cs="Times New Roman"/>
                <w:kern w:val="0"/>
                <w:sz w:val="28"/>
                <w:szCs w:val="28"/>
              </w:rPr>
            </w:pPr>
          </w:p>
        </w:tc>
        <w:tc>
          <w:tcPr>
            <w:tcW w:w="711" w:type="pct"/>
            <w:noWrap w:val="0"/>
            <w:vAlign w:val="center"/>
          </w:tcPr>
          <w:p w14:paraId="5265EA11">
            <w:pPr>
              <w:spacing w:line="360" w:lineRule="exact"/>
              <w:ind w:firstLine="0" w:firstLineChars="0"/>
              <w:jc w:val="both"/>
              <w:rPr>
                <w:rFonts w:hint="eastAsia" w:hAnsi="等线" w:cs="Times New Roman"/>
                <w:kern w:val="0"/>
                <w:sz w:val="28"/>
                <w:szCs w:val="28"/>
              </w:rPr>
            </w:pPr>
          </w:p>
        </w:tc>
      </w:tr>
      <w:tr w14:paraId="35A17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70" w:type="pct"/>
            <w:noWrap w:val="0"/>
            <w:vAlign w:val="center"/>
          </w:tcPr>
          <w:p w14:paraId="47765166">
            <w:pPr>
              <w:spacing w:line="360" w:lineRule="exact"/>
              <w:ind w:firstLine="0" w:firstLineChars="0"/>
              <w:jc w:val="both"/>
              <w:rPr>
                <w:rFonts w:hint="eastAsia" w:hAnsi="等线" w:cs="Times New Roman"/>
                <w:kern w:val="0"/>
                <w:sz w:val="28"/>
                <w:szCs w:val="28"/>
              </w:rPr>
            </w:pPr>
            <w:r>
              <w:rPr>
                <w:rFonts w:hint="eastAsia" w:hAnsi="仿宋"/>
                <w:sz w:val="32"/>
                <w:szCs w:val="32"/>
                <w:lang w:val="en-US" w:eastAsia="zh-CN"/>
              </w:rPr>
              <w:t>日历</w:t>
            </w:r>
          </w:p>
        </w:tc>
        <w:tc>
          <w:tcPr>
            <w:tcW w:w="974" w:type="pct"/>
            <w:noWrap w:val="0"/>
            <w:vAlign w:val="center"/>
          </w:tcPr>
          <w:p w14:paraId="24A7A1C5">
            <w:pPr>
              <w:spacing w:line="360" w:lineRule="exact"/>
              <w:ind w:firstLine="0" w:firstLineChars="0"/>
              <w:jc w:val="both"/>
              <w:rPr>
                <w:rFonts w:hint="eastAsia" w:hAnsi="等线" w:cs="Times New Roman"/>
                <w:kern w:val="0"/>
                <w:sz w:val="28"/>
                <w:szCs w:val="28"/>
              </w:rPr>
            </w:pPr>
            <w:r>
              <w:rPr>
                <w:rFonts w:hint="eastAsia" w:hAnsi="等线" w:cs="Times New Roman"/>
                <w:kern w:val="0"/>
                <w:sz w:val="28"/>
                <w:szCs w:val="28"/>
                <w:lang w:val="en-US" w:eastAsia="zh-CN"/>
              </w:rPr>
              <w:t>1650</w:t>
            </w:r>
          </w:p>
        </w:tc>
        <w:tc>
          <w:tcPr>
            <w:tcW w:w="1209" w:type="pct"/>
            <w:noWrap w:val="0"/>
            <w:vAlign w:val="center"/>
          </w:tcPr>
          <w:p w14:paraId="1016259D">
            <w:pPr>
              <w:spacing w:line="360" w:lineRule="exact"/>
              <w:ind w:firstLine="0" w:firstLineChars="0"/>
              <w:jc w:val="both"/>
              <w:rPr>
                <w:rFonts w:hint="eastAsia" w:hAnsi="等线" w:cs="Times New Roman"/>
                <w:kern w:val="0"/>
                <w:sz w:val="28"/>
                <w:szCs w:val="28"/>
              </w:rPr>
            </w:pPr>
          </w:p>
        </w:tc>
        <w:tc>
          <w:tcPr>
            <w:tcW w:w="1234" w:type="pct"/>
            <w:noWrap w:val="0"/>
            <w:vAlign w:val="center"/>
          </w:tcPr>
          <w:p w14:paraId="38FBB121">
            <w:pPr>
              <w:spacing w:line="360" w:lineRule="exact"/>
              <w:ind w:firstLine="0" w:firstLineChars="0"/>
              <w:jc w:val="both"/>
              <w:rPr>
                <w:rFonts w:hint="eastAsia" w:hAnsi="等线" w:cs="Times New Roman"/>
                <w:kern w:val="0"/>
                <w:sz w:val="28"/>
                <w:szCs w:val="28"/>
              </w:rPr>
            </w:pPr>
          </w:p>
        </w:tc>
        <w:tc>
          <w:tcPr>
            <w:tcW w:w="711" w:type="pct"/>
            <w:noWrap w:val="0"/>
            <w:vAlign w:val="center"/>
          </w:tcPr>
          <w:p w14:paraId="2F16E8DE">
            <w:pPr>
              <w:spacing w:line="360" w:lineRule="exact"/>
              <w:ind w:firstLine="0" w:firstLineChars="0"/>
              <w:jc w:val="both"/>
              <w:rPr>
                <w:rFonts w:hint="eastAsia" w:hAnsi="等线" w:cs="Times New Roman"/>
                <w:kern w:val="0"/>
                <w:sz w:val="28"/>
                <w:szCs w:val="28"/>
              </w:rPr>
            </w:pPr>
          </w:p>
        </w:tc>
      </w:tr>
      <w:tr w14:paraId="0A82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70" w:type="pct"/>
            <w:noWrap w:val="0"/>
            <w:vAlign w:val="center"/>
          </w:tcPr>
          <w:p w14:paraId="765139D5">
            <w:pPr>
              <w:spacing w:line="360" w:lineRule="exact"/>
              <w:ind w:firstLine="0" w:firstLineChars="0"/>
              <w:jc w:val="both"/>
              <w:rPr>
                <w:rFonts w:hint="eastAsia" w:hAnsi="等线" w:cs="Times New Roman"/>
                <w:kern w:val="0"/>
                <w:sz w:val="28"/>
                <w:szCs w:val="28"/>
              </w:rPr>
            </w:pPr>
            <w:r>
              <w:rPr>
                <w:rFonts w:hint="eastAsia" w:hAnsi="仿宋"/>
                <w:sz w:val="32"/>
                <w:szCs w:val="32"/>
                <w:lang w:val="en-US" w:eastAsia="zh-CN"/>
              </w:rPr>
              <w:t>朱顶红花卉蜡球</w:t>
            </w:r>
          </w:p>
        </w:tc>
        <w:tc>
          <w:tcPr>
            <w:tcW w:w="974" w:type="pct"/>
            <w:noWrap w:val="0"/>
            <w:vAlign w:val="center"/>
          </w:tcPr>
          <w:p w14:paraId="2F8B27B4">
            <w:pPr>
              <w:spacing w:line="360" w:lineRule="exact"/>
              <w:ind w:firstLine="0" w:firstLineChars="0"/>
              <w:jc w:val="both"/>
              <w:rPr>
                <w:rFonts w:hint="eastAsia" w:hAnsi="等线" w:cs="Times New Roman"/>
                <w:kern w:val="0"/>
                <w:sz w:val="28"/>
                <w:szCs w:val="28"/>
              </w:rPr>
            </w:pPr>
            <w:r>
              <w:rPr>
                <w:rFonts w:hint="eastAsia" w:hAnsi="等线" w:cs="Times New Roman"/>
                <w:kern w:val="0"/>
                <w:sz w:val="28"/>
                <w:szCs w:val="28"/>
                <w:lang w:val="en-US" w:eastAsia="zh-CN"/>
              </w:rPr>
              <w:t>1650</w:t>
            </w:r>
          </w:p>
        </w:tc>
        <w:tc>
          <w:tcPr>
            <w:tcW w:w="1209" w:type="pct"/>
            <w:noWrap w:val="0"/>
            <w:vAlign w:val="center"/>
          </w:tcPr>
          <w:p w14:paraId="476B64CE">
            <w:pPr>
              <w:spacing w:line="360" w:lineRule="exact"/>
              <w:ind w:firstLine="0" w:firstLineChars="0"/>
              <w:jc w:val="both"/>
              <w:rPr>
                <w:rFonts w:hint="eastAsia" w:hAnsi="等线" w:cs="Times New Roman"/>
                <w:kern w:val="0"/>
                <w:sz w:val="28"/>
                <w:szCs w:val="28"/>
              </w:rPr>
            </w:pPr>
          </w:p>
        </w:tc>
        <w:tc>
          <w:tcPr>
            <w:tcW w:w="1234" w:type="pct"/>
            <w:noWrap w:val="0"/>
            <w:vAlign w:val="center"/>
          </w:tcPr>
          <w:p w14:paraId="3E7FE408">
            <w:pPr>
              <w:spacing w:line="360" w:lineRule="exact"/>
              <w:ind w:firstLine="0" w:firstLineChars="0"/>
              <w:jc w:val="both"/>
              <w:rPr>
                <w:rFonts w:hint="eastAsia" w:hAnsi="等线" w:cs="Times New Roman"/>
                <w:kern w:val="0"/>
                <w:sz w:val="28"/>
                <w:szCs w:val="28"/>
              </w:rPr>
            </w:pPr>
          </w:p>
        </w:tc>
        <w:tc>
          <w:tcPr>
            <w:tcW w:w="711" w:type="pct"/>
            <w:noWrap w:val="0"/>
            <w:vAlign w:val="center"/>
          </w:tcPr>
          <w:p w14:paraId="5F5A14F6">
            <w:pPr>
              <w:spacing w:line="360" w:lineRule="exact"/>
              <w:ind w:firstLine="0" w:firstLineChars="0"/>
              <w:jc w:val="both"/>
              <w:rPr>
                <w:rFonts w:hint="eastAsia" w:hAnsi="等线" w:cs="Times New Roman"/>
                <w:kern w:val="0"/>
                <w:sz w:val="28"/>
                <w:szCs w:val="28"/>
              </w:rPr>
            </w:pPr>
          </w:p>
        </w:tc>
      </w:tr>
      <w:tr w14:paraId="6427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 w:hRule="atLeast"/>
        </w:trPr>
        <w:tc>
          <w:tcPr>
            <w:tcW w:w="870" w:type="pct"/>
            <w:noWrap w:val="0"/>
            <w:vAlign w:val="center"/>
          </w:tcPr>
          <w:p w14:paraId="6C8E3EFD">
            <w:pPr>
              <w:spacing w:line="360" w:lineRule="exact"/>
              <w:ind w:firstLine="0" w:firstLineChars="0"/>
              <w:jc w:val="both"/>
              <w:rPr>
                <w:rFonts w:hint="eastAsia" w:hAnsi="等线" w:cs="Times New Roman"/>
                <w:kern w:val="0"/>
                <w:sz w:val="28"/>
                <w:szCs w:val="28"/>
              </w:rPr>
            </w:pPr>
            <w:r>
              <w:rPr>
                <w:rFonts w:hint="eastAsia" w:hAnsi="仿宋"/>
                <w:sz w:val="32"/>
                <w:szCs w:val="32"/>
                <w:lang w:val="en-US" w:eastAsia="zh-CN"/>
              </w:rPr>
              <w:t>食品</w:t>
            </w:r>
          </w:p>
        </w:tc>
        <w:tc>
          <w:tcPr>
            <w:tcW w:w="974" w:type="pct"/>
            <w:noWrap w:val="0"/>
            <w:vAlign w:val="center"/>
          </w:tcPr>
          <w:p w14:paraId="580EF69E">
            <w:pPr>
              <w:spacing w:line="360" w:lineRule="exact"/>
              <w:ind w:firstLine="0" w:firstLineChars="0"/>
              <w:jc w:val="both"/>
              <w:rPr>
                <w:rFonts w:hint="eastAsia" w:hAnsi="等线" w:cs="Times New Roman"/>
                <w:kern w:val="0"/>
                <w:sz w:val="28"/>
                <w:szCs w:val="28"/>
              </w:rPr>
            </w:pPr>
            <w:r>
              <w:rPr>
                <w:rFonts w:hint="eastAsia" w:hAnsi="等线" w:cs="Times New Roman"/>
                <w:kern w:val="0"/>
                <w:sz w:val="28"/>
                <w:szCs w:val="28"/>
                <w:lang w:val="en-US" w:eastAsia="zh-CN"/>
              </w:rPr>
              <w:t>1650</w:t>
            </w:r>
          </w:p>
        </w:tc>
        <w:tc>
          <w:tcPr>
            <w:tcW w:w="1209" w:type="pct"/>
            <w:noWrap w:val="0"/>
            <w:vAlign w:val="center"/>
          </w:tcPr>
          <w:p w14:paraId="568E8273">
            <w:pPr>
              <w:spacing w:line="360" w:lineRule="exact"/>
              <w:ind w:firstLine="0" w:firstLineChars="0"/>
              <w:jc w:val="both"/>
              <w:rPr>
                <w:rFonts w:hint="eastAsia" w:hAnsi="等线" w:cs="Times New Roman"/>
                <w:kern w:val="0"/>
                <w:sz w:val="28"/>
                <w:szCs w:val="28"/>
              </w:rPr>
            </w:pPr>
          </w:p>
        </w:tc>
        <w:tc>
          <w:tcPr>
            <w:tcW w:w="1234" w:type="pct"/>
            <w:noWrap w:val="0"/>
            <w:vAlign w:val="center"/>
          </w:tcPr>
          <w:p w14:paraId="6C52E755">
            <w:pPr>
              <w:spacing w:line="360" w:lineRule="exact"/>
              <w:ind w:firstLine="0" w:firstLineChars="0"/>
              <w:jc w:val="both"/>
              <w:rPr>
                <w:rFonts w:hint="eastAsia" w:hAnsi="等线" w:cs="Times New Roman"/>
                <w:kern w:val="0"/>
                <w:sz w:val="28"/>
                <w:szCs w:val="28"/>
                <w:lang w:val="en-US" w:eastAsia="zh-CN"/>
              </w:rPr>
            </w:pPr>
          </w:p>
        </w:tc>
        <w:tc>
          <w:tcPr>
            <w:tcW w:w="711" w:type="pct"/>
            <w:noWrap w:val="0"/>
            <w:vAlign w:val="center"/>
          </w:tcPr>
          <w:p w14:paraId="71AC4516">
            <w:pPr>
              <w:spacing w:line="360" w:lineRule="exact"/>
              <w:ind w:firstLine="0" w:firstLineChars="0"/>
              <w:jc w:val="both"/>
              <w:rPr>
                <w:rFonts w:hint="eastAsia" w:hAnsi="等线" w:cs="Times New Roman"/>
                <w:kern w:val="0"/>
                <w:sz w:val="28"/>
                <w:szCs w:val="28"/>
              </w:rPr>
            </w:pPr>
            <w:r>
              <w:rPr>
                <w:rFonts w:hint="eastAsia" w:hAnsi="等线" w:cs="Times New Roman"/>
                <w:kern w:val="0"/>
                <w:sz w:val="28"/>
                <w:szCs w:val="28"/>
                <w:lang w:val="en-US" w:eastAsia="zh-CN"/>
              </w:rPr>
              <w:t>食品礼盒单价不能低于40元</w:t>
            </w:r>
          </w:p>
        </w:tc>
      </w:tr>
      <w:tr w14:paraId="0717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70" w:type="pct"/>
            <w:noWrap w:val="0"/>
            <w:vAlign w:val="center"/>
          </w:tcPr>
          <w:p w14:paraId="10CAEBC6">
            <w:pPr>
              <w:spacing w:line="360" w:lineRule="exact"/>
              <w:ind w:firstLine="0" w:firstLineChars="0"/>
              <w:jc w:val="both"/>
              <w:rPr>
                <w:rFonts w:hint="eastAsia" w:hAnsi="等线" w:cs="Times New Roman"/>
                <w:kern w:val="0"/>
                <w:sz w:val="28"/>
                <w:szCs w:val="28"/>
              </w:rPr>
            </w:pPr>
            <w:r>
              <w:rPr>
                <w:rFonts w:hint="eastAsia" w:hAnsi="仿宋"/>
                <w:sz w:val="32"/>
                <w:szCs w:val="32"/>
                <w:lang w:val="en-US" w:eastAsia="zh-CN"/>
              </w:rPr>
              <w:t>贺卡</w:t>
            </w:r>
          </w:p>
        </w:tc>
        <w:tc>
          <w:tcPr>
            <w:tcW w:w="974" w:type="pct"/>
            <w:noWrap w:val="0"/>
            <w:vAlign w:val="center"/>
          </w:tcPr>
          <w:p w14:paraId="41E8F6B8">
            <w:pPr>
              <w:spacing w:line="360" w:lineRule="exact"/>
              <w:ind w:firstLine="0" w:firstLineChars="0"/>
              <w:jc w:val="both"/>
              <w:rPr>
                <w:rFonts w:hint="eastAsia" w:hAnsi="等线" w:cs="Times New Roman"/>
                <w:kern w:val="0"/>
                <w:sz w:val="28"/>
                <w:szCs w:val="28"/>
              </w:rPr>
            </w:pPr>
            <w:r>
              <w:rPr>
                <w:rFonts w:hint="eastAsia" w:hAnsi="等线" w:cs="Times New Roman"/>
                <w:kern w:val="0"/>
                <w:sz w:val="28"/>
                <w:szCs w:val="28"/>
                <w:lang w:val="en-US" w:eastAsia="zh-CN"/>
              </w:rPr>
              <w:t>1650</w:t>
            </w:r>
          </w:p>
        </w:tc>
        <w:tc>
          <w:tcPr>
            <w:tcW w:w="1209" w:type="pct"/>
            <w:noWrap w:val="0"/>
            <w:vAlign w:val="center"/>
          </w:tcPr>
          <w:p w14:paraId="4C228744">
            <w:pPr>
              <w:spacing w:line="360" w:lineRule="exact"/>
              <w:ind w:firstLine="0" w:firstLineChars="0"/>
              <w:jc w:val="both"/>
              <w:rPr>
                <w:rFonts w:hint="eastAsia" w:hAnsi="等线" w:cs="Times New Roman"/>
                <w:kern w:val="0"/>
                <w:sz w:val="28"/>
                <w:szCs w:val="28"/>
              </w:rPr>
            </w:pPr>
          </w:p>
        </w:tc>
        <w:tc>
          <w:tcPr>
            <w:tcW w:w="1234" w:type="pct"/>
            <w:noWrap w:val="0"/>
            <w:vAlign w:val="center"/>
          </w:tcPr>
          <w:p w14:paraId="1252F236">
            <w:pPr>
              <w:spacing w:line="360" w:lineRule="exact"/>
              <w:ind w:firstLine="0" w:firstLineChars="0"/>
              <w:jc w:val="both"/>
              <w:rPr>
                <w:rFonts w:hint="eastAsia" w:hAnsi="等线" w:cs="Times New Roman"/>
                <w:kern w:val="0"/>
                <w:sz w:val="28"/>
                <w:szCs w:val="28"/>
              </w:rPr>
            </w:pPr>
          </w:p>
        </w:tc>
        <w:tc>
          <w:tcPr>
            <w:tcW w:w="711" w:type="pct"/>
            <w:noWrap w:val="0"/>
            <w:vAlign w:val="center"/>
          </w:tcPr>
          <w:p w14:paraId="410309B3">
            <w:pPr>
              <w:spacing w:line="360" w:lineRule="exact"/>
              <w:ind w:firstLine="0" w:firstLineChars="0"/>
              <w:jc w:val="both"/>
              <w:rPr>
                <w:rFonts w:hint="eastAsia" w:hAnsi="等线" w:cs="Times New Roman"/>
                <w:kern w:val="0"/>
                <w:sz w:val="28"/>
                <w:szCs w:val="28"/>
              </w:rPr>
            </w:pPr>
          </w:p>
        </w:tc>
      </w:tr>
      <w:tr w14:paraId="37F69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trPr>
        <w:tc>
          <w:tcPr>
            <w:tcW w:w="870" w:type="pct"/>
            <w:noWrap w:val="0"/>
            <w:vAlign w:val="center"/>
          </w:tcPr>
          <w:p w14:paraId="6BBB2C5D">
            <w:pPr>
              <w:spacing w:line="360" w:lineRule="exact"/>
              <w:ind w:firstLine="0" w:firstLineChars="0"/>
              <w:jc w:val="both"/>
              <w:rPr>
                <w:rFonts w:hint="eastAsia" w:hAnsi="等线" w:cs="Times New Roman"/>
                <w:kern w:val="0"/>
                <w:sz w:val="28"/>
                <w:szCs w:val="28"/>
              </w:rPr>
            </w:pPr>
            <w:r>
              <w:rPr>
                <w:rFonts w:hint="eastAsia" w:hAnsi="仿宋"/>
                <w:sz w:val="32"/>
                <w:szCs w:val="32"/>
                <w:lang w:val="en-US" w:eastAsia="zh-CN"/>
              </w:rPr>
              <w:t>礼包袋</w:t>
            </w:r>
          </w:p>
        </w:tc>
        <w:tc>
          <w:tcPr>
            <w:tcW w:w="974" w:type="pct"/>
            <w:noWrap w:val="0"/>
            <w:vAlign w:val="center"/>
          </w:tcPr>
          <w:p w14:paraId="0CD808B5">
            <w:pPr>
              <w:spacing w:line="360" w:lineRule="exact"/>
              <w:ind w:firstLine="0" w:firstLineChars="0"/>
              <w:jc w:val="both"/>
              <w:rPr>
                <w:rFonts w:hint="eastAsia" w:hAnsi="等线" w:cs="Times New Roman"/>
                <w:kern w:val="0"/>
                <w:sz w:val="28"/>
                <w:szCs w:val="28"/>
              </w:rPr>
            </w:pPr>
            <w:r>
              <w:rPr>
                <w:rFonts w:hint="eastAsia" w:hAnsi="等线" w:cs="Times New Roman"/>
                <w:kern w:val="0"/>
                <w:sz w:val="28"/>
                <w:szCs w:val="28"/>
                <w:lang w:val="en-US" w:eastAsia="zh-CN"/>
              </w:rPr>
              <w:t>1650</w:t>
            </w:r>
          </w:p>
        </w:tc>
        <w:tc>
          <w:tcPr>
            <w:tcW w:w="1209" w:type="pct"/>
            <w:noWrap w:val="0"/>
            <w:vAlign w:val="center"/>
          </w:tcPr>
          <w:p w14:paraId="22DA0F8A">
            <w:pPr>
              <w:spacing w:line="360" w:lineRule="exact"/>
              <w:ind w:firstLine="0" w:firstLineChars="0"/>
              <w:jc w:val="both"/>
              <w:rPr>
                <w:rFonts w:hint="eastAsia" w:hAnsi="等线" w:cs="Times New Roman"/>
                <w:kern w:val="0"/>
                <w:sz w:val="28"/>
                <w:szCs w:val="28"/>
              </w:rPr>
            </w:pPr>
          </w:p>
        </w:tc>
        <w:tc>
          <w:tcPr>
            <w:tcW w:w="1234" w:type="pct"/>
            <w:noWrap w:val="0"/>
            <w:vAlign w:val="center"/>
          </w:tcPr>
          <w:p w14:paraId="1E8F8B04">
            <w:pPr>
              <w:spacing w:line="360" w:lineRule="exact"/>
              <w:ind w:firstLine="0" w:firstLineChars="0"/>
              <w:jc w:val="both"/>
              <w:rPr>
                <w:rFonts w:hint="eastAsia" w:hAnsi="等线" w:cs="Times New Roman"/>
                <w:kern w:val="0"/>
                <w:sz w:val="28"/>
                <w:szCs w:val="28"/>
              </w:rPr>
            </w:pPr>
          </w:p>
        </w:tc>
        <w:tc>
          <w:tcPr>
            <w:tcW w:w="711" w:type="pct"/>
            <w:noWrap w:val="0"/>
            <w:vAlign w:val="center"/>
          </w:tcPr>
          <w:p w14:paraId="545B463D">
            <w:pPr>
              <w:spacing w:line="360" w:lineRule="exact"/>
              <w:ind w:firstLine="0" w:firstLineChars="0"/>
              <w:jc w:val="both"/>
              <w:rPr>
                <w:rFonts w:hint="eastAsia" w:hAnsi="等线" w:cs="Times New Roman"/>
                <w:kern w:val="0"/>
                <w:sz w:val="28"/>
                <w:szCs w:val="28"/>
              </w:rPr>
            </w:pPr>
          </w:p>
        </w:tc>
      </w:tr>
      <w:tr w14:paraId="6F11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8" w:hRule="atLeast"/>
        </w:trPr>
        <w:tc>
          <w:tcPr>
            <w:tcW w:w="1844" w:type="pct"/>
            <w:gridSpan w:val="2"/>
            <w:noWrap w:val="0"/>
            <w:vAlign w:val="center"/>
          </w:tcPr>
          <w:p w14:paraId="1127F500">
            <w:pPr>
              <w:spacing w:line="360" w:lineRule="exact"/>
              <w:ind w:firstLine="0" w:firstLineChars="0"/>
              <w:jc w:val="right"/>
              <w:rPr>
                <w:rFonts w:hint="default" w:hAnsi="等线" w:eastAsia="仿宋_GB2312" w:cs="Times New Roman"/>
                <w:kern w:val="0"/>
                <w:sz w:val="28"/>
                <w:szCs w:val="28"/>
                <w:lang w:val="en-US" w:eastAsia="zh-CN"/>
              </w:rPr>
            </w:pPr>
            <w:r>
              <w:rPr>
                <w:rFonts w:hint="eastAsia" w:hAnsi="等线" w:cs="Times New Roman"/>
                <w:kern w:val="0"/>
                <w:sz w:val="28"/>
                <w:szCs w:val="28"/>
                <w:lang w:val="en-US" w:eastAsia="zh-CN"/>
              </w:rPr>
              <w:t>合计：</w:t>
            </w:r>
          </w:p>
        </w:tc>
        <w:tc>
          <w:tcPr>
            <w:tcW w:w="2444" w:type="pct"/>
            <w:gridSpan w:val="2"/>
            <w:noWrap w:val="0"/>
            <w:vAlign w:val="center"/>
          </w:tcPr>
          <w:p w14:paraId="0853626B">
            <w:pPr>
              <w:spacing w:line="360" w:lineRule="exact"/>
              <w:ind w:firstLine="0" w:firstLineChars="0"/>
              <w:jc w:val="both"/>
              <w:rPr>
                <w:rFonts w:hint="eastAsia" w:hAnsi="等线" w:cs="Times New Roman"/>
                <w:kern w:val="0"/>
                <w:sz w:val="28"/>
                <w:szCs w:val="28"/>
              </w:rPr>
            </w:pPr>
          </w:p>
        </w:tc>
        <w:tc>
          <w:tcPr>
            <w:tcW w:w="711" w:type="pct"/>
            <w:noWrap w:val="0"/>
            <w:vAlign w:val="center"/>
          </w:tcPr>
          <w:p w14:paraId="056EF334">
            <w:pPr>
              <w:spacing w:line="360" w:lineRule="exact"/>
              <w:ind w:firstLine="0" w:firstLineChars="0"/>
              <w:jc w:val="both"/>
              <w:rPr>
                <w:rFonts w:hint="eastAsia" w:hAnsi="等线" w:cs="Times New Roman"/>
                <w:kern w:val="0"/>
                <w:sz w:val="28"/>
                <w:szCs w:val="28"/>
              </w:rPr>
            </w:pPr>
          </w:p>
        </w:tc>
      </w:tr>
    </w:tbl>
    <w:p w14:paraId="4466E844">
      <w:pPr>
        <w:ind w:firstLine="0" w:firstLineChars="0"/>
        <w:jc w:val="both"/>
        <w:rPr>
          <w:rFonts w:hAnsi="等线" w:cs="Times New Roman"/>
        </w:rPr>
      </w:pPr>
    </w:p>
    <w:p w14:paraId="7DBD3A00">
      <w:pPr>
        <w:ind w:firstLine="3520" w:firstLineChars="1100"/>
        <w:jc w:val="both"/>
        <w:rPr>
          <w:rFonts w:hint="eastAsia" w:hAnsi="等线" w:cs="Times New Roman"/>
        </w:rPr>
      </w:pPr>
      <w:r>
        <w:rPr>
          <w:rFonts w:hAnsi="等线" w:cs="Times New Roman"/>
        </w:rPr>
        <w:t xml:space="preserve">    </w:t>
      </w:r>
      <w:r>
        <w:rPr>
          <w:rFonts w:hint="eastAsia" w:hAnsi="等线" w:cs="Times New Roman"/>
        </w:rPr>
        <w:t>报价单位名称</w:t>
      </w:r>
      <w:r>
        <w:rPr>
          <w:rFonts w:hAnsi="等线" w:cs="Times New Roman"/>
        </w:rPr>
        <w:t>:</w:t>
      </w:r>
      <w:r>
        <w:rPr>
          <w:rFonts w:hint="eastAsia" w:hAnsi="等线" w:cs="Times New Roman"/>
        </w:rPr>
        <w:t>（盖公章）</w:t>
      </w:r>
    </w:p>
    <w:p w14:paraId="230743DC">
      <w:pPr>
        <w:ind w:firstLine="0" w:firstLineChars="0"/>
        <w:jc w:val="both"/>
        <w:rPr>
          <w:rFonts w:hint="eastAsia" w:hAnsi="等线" w:cs="Times New Roman"/>
        </w:rPr>
      </w:pPr>
      <w:r>
        <w:rPr>
          <w:rFonts w:hint="eastAsia" w:hAnsi="等线" w:cs="Times New Roman"/>
        </w:rPr>
        <w:t xml:space="preserve"> </w:t>
      </w:r>
      <w:r>
        <w:rPr>
          <w:rFonts w:hAnsi="等线" w:cs="Times New Roman"/>
        </w:rPr>
        <w:t xml:space="preserve">                   </w:t>
      </w:r>
      <w:r>
        <w:rPr>
          <w:rFonts w:hint="eastAsia" w:hAnsi="等线" w:cs="Times New Roman"/>
          <w:lang w:val="en-US" w:eastAsia="zh-CN"/>
        </w:rPr>
        <w:t xml:space="preserve">     </w:t>
      </w:r>
      <w:r>
        <w:rPr>
          <w:rFonts w:hAnsi="等线" w:cs="Times New Roman"/>
        </w:rPr>
        <w:t xml:space="preserve"> </w:t>
      </w:r>
      <w:r>
        <w:rPr>
          <w:rFonts w:hint="eastAsia" w:hAnsi="等线" w:cs="Times New Roman"/>
        </w:rPr>
        <w:t>报价日期：</w:t>
      </w:r>
    </w:p>
    <w:p w14:paraId="40B48340">
      <w:pPr>
        <w:ind w:firstLine="0" w:firstLineChars="0"/>
        <w:jc w:val="both"/>
        <w:rPr>
          <w:rFonts w:hint="eastAsia" w:hAnsi="等线" w:cs="Times New Roman"/>
        </w:rPr>
      </w:pPr>
    </w:p>
    <w:p w14:paraId="28316F90">
      <w:pPr>
        <w:ind w:firstLine="0" w:firstLineChars="0"/>
        <w:jc w:val="both"/>
        <w:rPr>
          <w:rFonts w:hint="eastAsia" w:hAnsi="等线" w:cs="Times New Roman"/>
        </w:rPr>
      </w:pPr>
    </w:p>
    <w:p w14:paraId="2488618D">
      <w:pPr>
        <w:pStyle w:val="2"/>
        <w:numPr>
          <w:ilvl w:val="0"/>
          <w:numId w:val="1"/>
        </w:numPr>
        <w:ind w:firstLine="0" w:firstLineChars="0"/>
        <w:rPr>
          <w:rFonts w:hint="eastAsia"/>
          <w:lang w:val="en-US" w:eastAsia="zh-CN"/>
        </w:rPr>
      </w:pPr>
      <w:bookmarkStart w:id="28" w:name="_Toc29572"/>
      <w:r>
        <w:rPr>
          <w:rFonts w:hint="eastAsia"/>
          <w:lang w:val="en-US" w:eastAsia="zh-CN"/>
        </w:rPr>
        <w:t>合同主要条款</w:t>
      </w:r>
      <w:bookmarkEnd w:id="28"/>
    </w:p>
    <w:p w14:paraId="67879D97">
      <w:pPr>
        <w:numPr>
          <w:ilvl w:val="0"/>
          <w:numId w:val="0"/>
        </w:numPr>
        <w:spacing w:line="560" w:lineRule="exact"/>
        <w:textAlignment w:val="baseline"/>
        <w:rPr>
          <w:rFonts w:hint="default"/>
          <w:lang w:val="en-US" w:eastAsia="zh-CN"/>
        </w:rPr>
      </w:pPr>
    </w:p>
    <w:p w14:paraId="41C9EE45">
      <w:pPr>
        <w:numPr>
          <w:ilvl w:val="0"/>
          <w:numId w:val="2"/>
        </w:numPr>
        <w:spacing w:line="560" w:lineRule="exact"/>
        <w:textAlignment w:val="baseline"/>
        <w:rPr>
          <w:rFonts w:hint="eastAsia" w:ascii="黑体" w:hAnsi="黑体" w:eastAsia="黑体" w:cs="黑体"/>
          <w:lang w:val="en-US" w:eastAsia="zh-CN"/>
        </w:rPr>
      </w:pPr>
      <w:r>
        <w:rPr>
          <w:rFonts w:hint="eastAsia" w:ascii="黑体" w:hAnsi="黑体" w:eastAsia="黑体" w:cs="黑体"/>
          <w:lang w:val="en-US" w:eastAsia="zh-CN"/>
        </w:rPr>
        <w:t>礼包内容</w:t>
      </w:r>
    </w:p>
    <w:p w14:paraId="214E825B">
      <w:pPr>
        <w:numPr>
          <w:ilvl w:val="0"/>
          <w:numId w:val="0"/>
        </w:numPr>
        <w:spacing w:line="560" w:lineRule="exact"/>
        <w:ind w:firstLine="640" w:firstLineChars="200"/>
        <w:textAlignment w:val="baseline"/>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新春礼包包括的物品</w:t>
      </w:r>
      <w:r>
        <w:rPr>
          <w:rFonts w:hint="eastAsia" w:cs="仿宋_GB2312"/>
          <w:lang w:val="en-US" w:eastAsia="zh-CN"/>
        </w:rPr>
        <w:t>、</w:t>
      </w:r>
      <w:r>
        <w:rPr>
          <w:rFonts w:hint="eastAsia" w:ascii="仿宋_GB2312" w:hAnsi="仿宋_GB2312" w:eastAsia="仿宋_GB2312" w:cs="仿宋_GB2312"/>
          <w:lang w:val="en-US" w:eastAsia="zh-CN"/>
        </w:rPr>
        <w:t>配送</w:t>
      </w:r>
      <w:r>
        <w:rPr>
          <w:rFonts w:hint="eastAsia" w:cs="仿宋_GB2312"/>
          <w:lang w:val="en-US" w:eastAsia="zh-CN"/>
        </w:rPr>
        <w:t>、</w:t>
      </w:r>
      <w:r>
        <w:rPr>
          <w:rFonts w:hint="eastAsia" w:ascii="仿宋_GB2312" w:hAnsi="仿宋_GB2312" w:eastAsia="仿宋_GB2312" w:cs="仿宋_GB2312"/>
          <w:lang w:val="en-US" w:eastAsia="zh-CN"/>
        </w:rPr>
        <w:t>税等费用。</w:t>
      </w:r>
    </w:p>
    <w:p w14:paraId="6CDEB917">
      <w:pPr>
        <w:numPr>
          <w:ilvl w:val="0"/>
          <w:numId w:val="2"/>
        </w:numPr>
        <w:spacing w:line="560" w:lineRule="exact"/>
        <w:textAlignment w:val="baseline"/>
        <w:rPr>
          <w:rFonts w:hint="eastAsia" w:ascii="黑体" w:hAnsi="黑体" w:eastAsia="黑体" w:cs="黑体"/>
          <w:lang w:val="en-US" w:eastAsia="zh-CN"/>
        </w:rPr>
      </w:pPr>
      <w:r>
        <w:rPr>
          <w:rFonts w:hint="eastAsia" w:ascii="黑体" w:hAnsi="黑体" w:eastAsia="黑体" w:cs="黑体"/>
          <w:lang w:val="en-US" w:eastAsia="zh-CN"/>
        </w:rPr>
        <w:t>交货时间和质量保证</w:t>
      </w:r>
    </w:p>
    <w:p w14:paraId="51E18F18">
      <w:pPr>
        <w:numPr>
          <w:ilvl w:val="0"/>
          <w:numId w:val="0"/>
        </w:numPr>
        <w:spacing w:line="560" w:lineRule="exact"/>
        <w:ind w:firstLine="640" w:firstLineChars="200"/>
        <w:textAlignment w:val="baseline"/>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货物需甲方确认后制作并于</w:t>
      </w:r>
      <w:r>
        <w:rPr>
          <w:rFonts w:hint="eastAsia" w:ascii="仿宋_GB2312" w:hAnsi="仿宋" w:eastAsia="仿宋_GB2312"/>
          <w:sz w:val="32"/>
          <w:szCs w:val="32"/>
        </w:rPr>
        <w:t>春节前配送至甲方指定的多个收货地址</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如部分员工需要快递服务，应负责包邮到家。</w:t>
      </w:r>
    </w:p>
    <w:p w14:paraId="3C5ADDEF">
      <w:pPr>
        <w:numPr>
          <w:ilvl w:val="0"/>
          <w:numId w:val="0"/>
        </w:numPr>
        <w:spacing w:line="560" w:lineRule="exact"/>
        <w:ind w:firstLine="640" w:firstLineChars="200"/>
        <w:textAlignment w:val="baseline"/>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乙方应保证食品礼盒交货后的保质期在</w:t>
      </w:r>
      <w:r>
        <w:rPr>
          <w:rFonts w:hint="eastAsia" w:hAnsi="仿宋"/>
          <w:sz w:val="32"/>
          <w:szCs w:val="32"/>
          <w:lang w:val="en-US" w:eastAsia="zh-CN"/>
        </w:rPr>
        <w:t>半年</w:t>
      </w:r>
      <w:r>
        <w:rPr>
          <w:rFonts w:hint="default" w:ascii="仿宋_GB2312" w:hAnsi="仿宋" w:eastAsia="仿宋_GB2312"/>
          <w:sz w:val="32"/>
          <w:szCs w:val="32"/>
          <w:lang w:val="en-US" w:eastAsia="zh-CN"/>
        </w:rPr>
        <w:t>内，保证商品质量安全、不存在假冒伪劣情形等。</w:t>
      </w:r>
    </w:p>
    <w:p w14:paraId="6BBED1E3">
      <w:pPr>
        <w:numPr>
          <w:ilvl w:val="0"/>
          <w:numId w:val="2"/>
        </w:numPr>
        <w:spacing w:line="560" w:lineRule="exact"/>
        <w:textAlignment w:val="baseline"/>
        <w:rPr>
          <w:rFonts w:hint="eastAsia" w:ascii="黑体" w:hAnsi="黑体" w:eastAsia="黑体" w:cs="黑体"/>
          <w:lang w:val="en-US" w:eastAsia="zh-CN"/>
        </w:rPr>
      </w:pPr>
      <w:r>
        <w:rPr>
          <w:rFonts w:hint="eastAsia" w:ascii="黑体" w:hAnsi="黑体" w:eastAsia="黑体" w:cs="黑体"/>
          <w:lang w:val="en-US" w:eastAsia="zh-CN"/>
        </w:rPr>
        <w:t>付款方式</w:t>
      </w:r>
    </w:p>
    <w:p w14:paraId="35F64D53">
      <w:pPr>
        <w:numPr>
          <w:ilvl w:val="0"/>
          <w:numId w:val="0"/>
        </w:numPr>
        <w:spacing w:line="560" w:lineRule="exact"/>
        <w:ind w:firstLine="640" w:firstLineChars="200"/>
        <w:textAlignment w:val="baseline"/>
        <w:rPr>
          <w:rFonts w:hint="default"/>
          <w:lang w:val="en-US" w:eastAsia="zh-CN"/>
        </w:rPr>
      </w:pPr>
      <w:r>
        <w:rPr>
          <w:rFonts w:hint="default"/>
          <w:lang w:val="en-US" w:eastAsia="zh-CN"/>
        </w:rPr>
        <w:t>分两期支付费用至乙方账户。第一期拨付：双方完成协议签订，甲方收到乙方开具的合同总金额的50%</w:t>
      </w:r>
      <w:r>
        <w:rPr>
          <w:rFonts w:hint="eastAsia"/>
          <w:lang w:val="en-US" w:eastAsia="zh-CN"/>
        </w:rPr>
        <w:t>的发票后进行支付</w:t>
      </w:r>
      <w:r>
        <w:rPr>
          <w:rFonts w:hint="default"/>
          <w:lang w:val="en-US" w:eastAsia="zh-CN"/>
        </w:rPr>
        <w:t>，第二期拨付：乙方将货品全部交齐后，甲方验收合格后且收到乙方开具的合同总金额的50%</w:t>
      </w:r>
      <w:r>
        <w:rPr>
          <w:rFonts w:hint="eastAsia"/>
          <w:lang w:val="en-US" w:eastAsia="zh-CN"/>
        </w:rPr>
        <w:t>的发票后进行支付。</w:t>
      </w:r>
    </w:p>
    <w:sectPr>
      <w:type w:val="continuous"/>
      <w:pgSz w:w="11906" w:h="16838"/>
      <w:pgMar w:top="1814" w:right="1474" w:bottom="1814" w:left="1474" w:header="851" w:footer="992" w:gutter="0"/>
      <w:pgNumType w:start="1"/>
      <w:cols w:space="720" w:num="1"/>
      <w:titlePg/>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A79B">
    <w:pPr>
      <w:pStyle w:val="15"/>
      <w:ind w:firstLine="360"/>
      <w:jc w:val="center"/>
      <w:rPr>
        <w:rFonts w:hint="eastAsia"/>
      </w:rPr>
    </w:pPr>
    <w:r>
      <w:fldChar w:fldCharType="begin"/>
    </w:r>
    <w:r>
      <w:instrText xml:space="preserve">PAGE   \* MERGEFORMAT</w:instrText>
    </w:r>
    <w:r>
      <w:fldChar w:fldCharType="separate"/>
    </w:r>
    <w:r>
      <w:rPr>
        <w:lang w:val="zh-CN"/>
      </w:rPr>
      <w:t>2</w:t>
    </w:r>
    <w:r>
      <w:fldChar w:fldCharType="end"/>
    </w:r>
  </w:p>
  <w:p w14:paraId="27D4C65B">
    <w:pPr>
      <w:pStyle w:val="15"/>
      <w:ind w:firstLineChars="11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BCEE4">
    <w:pPr>
      <w:pStyle w:val="15"/>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205F5">
    <w:pPr>
      <w:pStyle w:val="15"/>
      <w:ind w:firstLine="360"/>
      <w:jc w:val="center"/>
      <w:rPr>
        <w:rFonts w:hint="eastAsia"/>
      </w:rPr>
    </w:pPr>
    <w:r>
      <w:fldChar w:fldCharType="begin"/>
    </w:r>
    <w:r>
      <w:instrText xml:space="preserve">PAGE   \* MERGEFORMAT</w:instrText>
    </w:r>
    <w:r>
      <w:fldChar w:fldCharType="separate"/>
    </w:r>
    <w:r>
      <w:rPr>
        <w:lang w:val="zh-CN"/>
      </w:rPr>
      <w:t>2</w:t>
    </w:r>
    <w:r>
      <w:fldChar w:fldCharType="end"/>
    </w:r>
  </w:p>
  <w:p w14:paraId="3A03FEF6">
    <w:pPr>
      <w:pStyle w:val="15"/>
      <w:ind w:firstLine="0" w:firstLineChars="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55C7A">
    <w:pPr>
      <w:pStyle w:val="16"/>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139CB">
    <w:pPr>
      <w:pStyle w:val="16"/>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B34A5">
    <w:pPr>
      <w:pStyle w:val="16"/>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4C3F6"/>
    <w:multiLevelType w:val="singleLevel"/>
    <w:tmpl w:val="8154C3F6"/>
    <w:lvl w:ilvl="0" w:tentative="0">
      <w:start w:val="1"/>
      <w:numFmt w:val="chineseCounting"/>
      <w:suff w:val="nothing"/>
      <w:lvlText w:val="%1、"/>
      <w:lvlJc w:val="left"/>
      <w:rPr>
        <w:rFonts w:hint="eastAsia"/>
      </w:rPr>
    </w:lvl>
  </w:abstractNum>
  <w:abstractNum w:abstractNumId="1">
    <w:nsid w:val="93BABB7B"/>
    <w:multiLevelType w:val="singleLevel"/>
    <w:tmpl w:val="93BABB7B"/>
    <w:lvl w:ilvl="0" w:tentative="0">
      <w:start w:val="4"/>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HorizontalSpacing w:val="160"/>
  <w:drawingGridVerticalSpacing w:val="435"/>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71B"/>
    <w:rsid w:val="0000462A"/>
    <w:rsid w:val="00023FBF"/>
    <w:rsid w:val="000309FF"/>
    <w:rsid w:val="00036D4D"/>
    <w:rsid w:val="00091033"/>
    <w:rsid w:val="00094407"/>
    <w:rsid w:val="000A545F"/>
    <w:rsid w:val="000B3523"/>
    <w:rsid w:val="000C0388"/>
    <w:rsid w:val="00130DA8"/>
    <w:rsid w:val="0015490F"/>
    <w:rsid w:val="00174946"/>
    <w:rsid w:val="00184F4B"/>
    <w:rsid w:val="001B255B"/>
    <w:rsid w:val="001D06C2"/>
    <w:rsid w:val="00204F72"/>
    <w:rsid w:val="002500B3"/>
    <w:rsid w:val="002E7F74"/>
    <w:rsid w:val="0031433D"/>
    <w:rsid w:val="003156C2"/>
    <w:rsid w:val="00315B29"/>
    <w:rsid w:val="003226F6"/>
    <w:rsid w:val="00327654"/>
    <w:rsid w:val="0033527E"/>
    <w:rsid w:val="003414F0"/>
    <w:rsid w:val="00342377"/>
    <w:rsid w:val="00395296"/>
    <w:rsid w:val="003D1316"/>
    <w:rsid w:val="003D79CD"/>
    <w:rsid w:val="00403C0E"/>
    <w:rsid w:val="004365B7"/>
    <w:rsid w:val="00440F74"/>
    <w:rsid w:val="00447546"/>
    <w:rsid w:val="00491034"/>
    <w:rsid w:val="004B763F"/>
    <w:rsid w:val="00503CB7"/>
    <w:rsid w:val="00527BFA"/>
    <w:rsid w:val="00532DBF"/>
    <w:rsid w:val="005440C7"/>
    <w:rsid w:val="00572BD2"/>
    <w:rsid w:val="005F43A3"/>
    <w:rsid w:val="00603A6B"/>
    <w:rsid w:val="00610C92"/>
    <w:rsid w:val="0062746F"/>
    <w:rsid w:val="006314E2"/>
    <w:rsid w:val="0065002A"/>
    <w:rsid w:val="006751CB"/>
    <w:rsid w:val="00675C6C"/>
    <w:rsid w:val="00686973"/>
    <w:rsid w:val="006B75BE"/>
    <w:rsid w:val="006D13F7"/>
    <w:rsid w:val="006D773B"/>
    <w:rsid w:val="00717A7C"/>
    <w:rsid w:val="00720499"/>
    <w:rsid w:val="0075138F"/>
    <w:rsid w:val="00756258"/>
    <w:rsid w:val="007741E2"/>
    <w:rsid w:val="007759CA"/>
    <w:rsid w:val="00782766"/>
    <w:rsid w:val="007852D2"/>
    <w:rsid w:val="007A3CBF"/>
    <w:rsid w:val="007C7A08"/>
    <w:rsid w:val="007D4C18"/>
    <w:rsid w:val="007E4FFA"/>
    <w:rsid w:val="007F1C3D"/>
    <w:rsid w:val="007F6585"/>
    <w:rsid w:val="007F7A83"/>
    <w:rsid w:val="00807B01"/>
    <w:rsid w:val="00815D45"/>
    <w:rsid w:val="00820889"/>
    <w:rsid w:val="00824EB7"/>
    <w:rsid w:val="00837964"/>
    <w:rsid w:val="00846823"/>
    <w:rsid w:val="008647D3"/>
    <w:rsid w:val="00885608"/>
    <w:rsid w:val="00885E8B"/>
    <w:rsid w:val="00886B23"/>
    <w:rsid w:val="008A27FB"/>
    <w:rsid w:val="008B2DDA"/>
    <w:rsid w:val="00920A1E"/>
    <w:rsid w:val="009254E0"/>
    <w:rsid w:val="00925B8E"/>
    <w:rsid w:val="00970660"/>
    <w:rsid w:val="009838B1"/>
    <w:rsid w:val="00986D55"/>
    <w:rsid w:val="009913F6"/>
    <w:rsid w:val="009959B1"/>
    <w:rsid w:val="009A5D15"/>
    <w:rsid w:val="009B58B2"/>
    <w:rsid w:val="009C0A79"/>
    <w:rsid w:val="009C206E"/>
    <w:rsid w:val="00A06B22"/>
    <w:rsid w:val="00A356F3"/>
    <w:rsid w:val="00A44E46"/>
    <w:rsid w:val="00A76611"/>
    <w:rsid w:val="00A84914"/>
    <w:rsid w:val="00A85FC8"/>
    <w:rsid w:val="00AC1700"/>
    <w:rsid w:val="00AE16D0"/>
    <w:rsid w:val="00AF5AB0"/>
    <w:rsid w:val="00B057C3"/>
    <w:rsid w:val="00B22E40"/>
    <w:rsid w:val="00B33C0F"/>
    <w:rsid w:val="00B91D4D"/>
    <w:rsid w:val="00BB5F87"/>
    <w:rsid w:val="00BE7338"/>
    <w:rsid w:val="00C00731"/>
    <w:rsid w:val="00C328FD"/>
    <w:rsid w:val="00C53B1F"/>
    <w:rsid w:val="00C7321F"/>
    <w:rsid w:val="00CA2082"/>
    <w:rsid w:val="00CB3A9D"/>
    <w:rsid w:val="00CC7608"/>
    <w:rsid w:val="00CD31AC"/>
    <w:rsid w:val="00CD4C49"/>
    <w:rsid w:val="00CF5376"/>
    <w:rsid w:val="00CF5381"/>
    <w:rsid w:val="00D1071B"/>
    <w:rsid w:val="00D66D38"/>
    <w:rsid w:val="00D8691A"/>
    <w:rsid w:val="00D91C95"/>
    <w:rsid w:val="00DE108A"/>
    <w:rsid w:val="00DE4054"/>
    <w:rsid w:val="00E33A93"/>
    <w:rsid w:val="00E65FC5"/>
    <w:rsid w:val="00ED2F05"/>
    <w:rsid w:val="00EF1915"/>
    <w:rsid w:val="00F21A0B"/>
    <w:rsid w:val="00F4414C"/>
    <w:rsid w:val="00F45FE6"/>
    <w:rsid w:val="00F4733C"/>
    <w:rsid w:val="00F71BFB"/>
    <w:rsid w:val="00F72936"/>
    <w:rsid w:val="00FC54D4"/>
    <w:rsid w:val="00FC6131"/>
    <w:rsid w:val="00FC6997"/>
    <w:rsid w:val="00FD0419"/>
    <w:rsid w:val="01B4758B"/>
    <w:rsid w:val="022E44A8"/>
    <w:rsid w:val="08705FFE"/>
    <w:rsid w:val="0C115D59"/>
    <w:rsid w:val="161D68B6"/>
    <w:rsid w:val="168C6E8D"/>
    <w:rsid w:val="1A196A6F"/>
    <w:rsid w:val="1ADA6B24"/>
    <w:rsid w:val="27765E26"/>
    <w:rsid w:val="27DA3F9B"/>
    <w:rsid w:val="2FAD7238"/>
    <w:rsid w:val="4BBF2978"/>
    <w:rsid w:val="4C3B3017"/>
    <w:rsid w:val="4C60645B"/>
    <w:rsid w:val="54CD2A0D"/>
    <w:rsid w:val="66855163"/>
    <w:rsid w:val="68A33F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200" w:firstLineChars="200"/>
      <w:textAlignment w:val="baseline"/>
    </w:pPr>
    <w:rPr>
      <w:rFonts w:ascii="仿宋_GB2312" w:hAnsi="仿宋_GB2312" w:eastAsia="仿宋_GB2312" w:cs="仿宋_GB2312"/>
      <w:kern w:val="2"/>
      <w:sz w:val="32"/>
      <w:szCs w:val="32"/>
      <w:lang w:val="en-US" w:eastAsia="zh-CN" w:bidi="ar-SA"/>
    </w:rPr>
  </w:style>
  <w:style w:type="paragraph" w:styleId="2">
    <w:name w:val="heading 1"/>
    <w:basedOn w:val="1"/>
    <w:next w:val="1"/>
    <w:link w:val="28"/>
    <w:qFormat/>
    <w:uiPriority w:val="9"/>
    <w:pPr>
      <w:keepNext/>
      <w:keepLines/>
      <w:widowControl w:val="0"/>
      <w:spacing w:before="80" w:after="80"/>
      <w:jc w:val="center"/>
      <w:textAlignment w:val="auto"/>
      <w:outlineLvl w:val="0"/>
    </w:pPr>
    <w:rPr>
      <w:rFonts w:ascii="等线 Light" w:hAnsi="等线 Light" w:eastAsia="方正小标宋简体" w:cs="Times New Roman"/>
      <w:sz w:val="44"/>
      <w:szCs w:val="48"/>
    </w:rPr>
  </w:style>
  <w:style w:type="paragraph" w:styleId="3">
    <w:name w:val="heading 2"/>
    <w:basedOn w:val="1"/>
    <w:next w:val="1"/>
    <w:link w:val="29"/>
    <w:unhideWhenUsed/>
    <w:qFormat/>
    <w:uiPriority w:val="9"/>
    <w:pPr>
      <w:keepNext/>
      <w:keepLines/>
      <w:outlineLvl w:val="1"/>
    </w:pPr>
    <w:rPr>
      <w:rFonts w:ascii="等线 Light" w:hAnsi="等线 Light" w:eastAsia="黑体" w:cs="Times New Roman"/>
      <w:szCs w:val="40"/>
    </w:rPr>
  </w:style>
  <w:style w:type="paragraph" w:styleId="4">
    <w:name w:val="heading 3"/>
    <w:basedOn w:val="1"/>
    <w:next w:val="1"/>
    <w:link w:val="30"/>
    <w:unhideWhenUsed/>
    <w:qFormat/>
    <w:uiPriority w:val="9"/>
    <w:pPr>
      <w:keepNext/>
      <w:keepLines/>
      <w:spacing w:before="160" w:after="80"/>
      <w:outlineLvl w:val="2"/>
    </w:pPr>
    <w:rPr>
      <w:rFonts w:ascii="等线 Light" w:hAnsi="等线 Light" w:eastAsia="等线 Light" w:cs="Times New Roman"/>
      <w:color w:val="0F4761"/>
    </w:rPr>
  </w:style>
  <w:style w:type="paragraph" w:styleId="5">
    <w:name w:val="heading 4"/>
    <w:basedOn w:val="1"/>
    <w:next w:val="1"/>
    <w:link w:val="31"/>
    <w:unhideWhenUsed/>
    <w:qFormat/>
    <w:uiPriority w:val="9"/>
    <w:pPr>
      <w:keepNext/>
      <w:keepLines/>
      <w:spacing w:before="80" w:after="40"/>
      <w:outlineLvl w:val="3"/>
    </w:pPr>
    <w:rPr>
      <w:rFonts w:cs="Times New Roman"/>
      <w:color w:val="0F4761"/>
      <w:sz w:val="28"/>
      <w:szCs w:val="28"/>
    </w:rPr>
  </w:style>
  <w:style w:type="paragraph" w:styleId="6">
    <w:name w:val="heading 5"/>
    <w:basedOn w:val="1"/>
    <w:next w:val="1"/>
    <w:link w:val="32"/>
    <w:unhideWhenUsed/>
    <w:qFormat/>
    <w:uiPriority w:val="9"/>
    <w:pPr>
      <w:keepNext/>
      <w:keepLines/>
      <w:spacing w:before="80" w:after="40"/>
      <w:outlineLvl w:val="4"/>
    </w:pPr>
    <w:rPr>
      <w:rFonts w:cs="Times New Roman"/>
      <w:color w:val="0F4761"/>
      <w:sz w:val="24"/>
      <w:szCs w:val="24"/>
    </w:rPr>
  </w:style>
  <w:style w:type="paragraph" w:styleId="7">
    <w:name w:val="heading 6"/>
    <w:basedOn w:val="1"/>
    <w:next w:val="1"/>
    <w:link w:val="33"/>
    <w:unhideWhenUsed/>
    <w:qFormat/>
    <w:uiPriority w:val="9"/>
    <w:pPr>
      <w:keepNext/>
      <w:keepLines/>
      <w:spacing w:before="40"/>
      <w:outlineLvl w:val="5"/>
    </w:pPr>
    <w:rPr>
      <w:rFonts w:cs="Times New Roman"/>
      <w:b/>
      <w:bCs/>
      <w:color w:val="0F4761"/>
    </w:rPr>
  </w:style>
  <w:style w:type="paragraph" w:styleId="8">
    <w:name w:val="heading 7"/>
    <w:basedOn w:val="1"/>
    <w:next w:val="1"/>
    <w:link w:val="34"/>
    <w:unhideWhenUsed/>
    <w:qFormat/>
    <w:uiPriority w:val="9"/>
    <w:pPr>
      <w:keepNext/>
      <w:keepLines/>
      <w:spacing w:before="40"/>
      <w:outlineLvl w:val="6"/>
    </w:pPr>
    <w:rPr>
      <w:rFonts w:cs="Times New Roman"/>
      <w:b/>
      <w:bCs/>
      <w:color w:val="585858"/>
    </w:rPr>
  </w:style>
  <w:style w:type="paragraph" w:styleId="9">
    <w:name w:val="heading 8"/>
    <w:basedOn w:val="1"/>
    <w:next w:val="1"/>
    <w:link w:val="35"/>
    <w:unhideWhenUsed/>
    <w:qFormat/>
    <w:uiPriority w:val="9"/>
    <w:pPr>
      <w:keepNext/>
      <w:keepLines/>
      <w:outlineLvl w:val="7"/>
    </w:pPr>
    <w:rPr>
      <w:rFonts w:cs="Times New Roman"/>
      <w:color w:val="585858"/>
    </w:rPr>
  </w:style>
  <w:style w:type="paragraph" w:styleId="10">
    <w:name w:val="heading 9"/>
    <w:basedOn w:val="1"/>
    <w:next w:val="1"/>
    <w:link w:val="36"/>
    <w:unhideWhenUsed/>
    <w:qFormat/>
    <w:uiPriority w:val="9"/>
    <w:pPr>
      <w:keepNext/>
      <w:keepLines/>
      <w:outlineLvl w:val="8"/>
    </w:pPr>
    <w:rPr>
      <w:rFonts w:eastAsia="等线 Light" w:cs="Times New Roman"/>
      <w:color w:val="585858"/>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920"/>
    </w:pPr>
    <w:rPr>
      <w:rFonts w:ascii="等线" w:eastAsia="等线"/>
      <w:sz w:val="18"/>
      <w:szCs w:val="18"/>
    </w:rPr>
  </w:style>
  <w:style w:type="paragraph" w:styleId="12">
    <w:name w:val="toc 5"/>
    <w:basedOn w:val="1"/>
    <w:next w:val="1"/>
    <w:unhideWhenUsed/>
    <w:qFormat/>
    <w:uiPriority w:val="39"/>
    <w:pPr>
      <w:ind w:left="1280"/>
    </w:pPr>
    <w:rPr>
      <w:rFonts w:ascii="等线" w:eastAsia="等线"/>
      <w:sz w:val="18"/>
      <w:szCs w:val="18"/>
    </w:rPr>
  </w:style>
  <w:style w:type="paragraph" w:styleId="13">
    <w:name w:val="toc 3"/>
    <w:basedOn w:val="1"/>
    <w:next w:val="1"/>
    <w:unhideWhenUsed/>
    <w:qFormat/>
    <w:uiPriority w:val="39"/>
    <w:pPr>
      <w:ind w:left="640"/>
    </w:pPr>
    <w:rPr>
      <w:rFonts w:ascii="等线" w:eastAsia="等线"/>
      <w:i/>
      <w:iCs/>
      <w:sz w:val="20"/>
      <w:szCs w:val="20"/>
    </w:rPr>
  </w:style>
  <w:style w:type="paragraph" w:styleId="14">
    <w:name w:val="toc 8"/>
    <w:basedOn w:val="1"/>
    <w:next w:val="1"/>
    <w:unhideWhenUsed/>
    <w:qFormat/>
    <w:uiPriority w:val="39"/>
    <w:pPr>
      <w:ind w:left="2240"/>
    </w:pPr>
    <w:rPr>
      <w:rFonts w:ascii="等线" w:eastAsia="等线"/>
      <w:sz w:val="18"/>
      <w:szCs w:val="18"/>
    </w:rPr>
  </w:style>
  <w:style w:type="paragraph" w:styleId="15">
    <w:name w:val="footer"/>
    <w:basedOn w:val="1"/>
    <w:link w:val="37"/>
    <w:unhideWhenUsed/>
    <w:qFormat/>
    <w:uiPriority w:val="99"/>
    <w:pPr>
      <w:tabs>
        <w:tab w:val="center" w:pos="4153"/>
        <w:tab w:val="right" w:pos="8306"/>
      </w:tabs>
      <w:snapToGrid w:val="0"/>
    </w:pPr>
    <w:rPr>
      <w:sz w:val="18"/>
      <w:szCs w:val="18"/>
    </w:rPr>
  </w:style>
  <w:style w:type="paragraph" w:styleId="16">
    <w:name w:val="header"/>
    <w:basedOn w:val="1"/>
    <w:link w:val="38"/>
    <w:unhideWhenUsed/>
    <w:qFormat/>
    <w:uiPriority w:val="99"/>
    <w:pPr>
      <w:tabs>
        <w:tab w:val="center" w:pos="4153"/>
        <w:tab w:val="right" w:pos="8306"/>
      </w:tabs>
      <w:snapToGrid w:val="0"/>
      <w:jc w:val="center"/>
    </w:pPr>
    <w:rPr>
      <w:sz w:val="18"/>
      <w:szCs w:val="18"/>
    </w:rPr>
  </w:style>
  <w:style w:type="paragraph" w:styleId="17">
    <w:name w:val="toc 1"/>
    <w:basedOn w:val="1"/>
    <w:next w:val="1"/>
    <w:unhideWhenUsed/>
    <w:qFormat/>
    <w:uiPriority w:val="39"/>
    <w:pPr>
      <w:spacing w:before="120" w:after="120"/>
    </w:pPr>
    <w:rPr>
      <w:rFonts w:ascii="等线" w:eastAsia="等线"/>
      <w:b/>
      <w:bCs/>
      <w:caps/>
      <w:sz w:val="20"/>
      <w:szCs w:val="20"/>
    </w:rPr>
  </w:style>
  <w:style w:type="paragraph" w:styleId="18">
    <w:name w:val="toc 4"/>
    <w:basedOn w:val="1"/>
    <w:next w:val="1"/>
    <w:unhideWhenUsed/>
    <w:qFormat/>
    <w:uiPriority w:val="39"/>
    <w:pPr>
      <w:ind w:left="960"/>
    </w:pPr>
    <w:rPr>
      <w:rFonts w:ascii="等线" w:eastAsia="等线"/>
      <w:sz w:val="18"/>
      <w:szCs w:val="18"/>
    </w:rPr>
  </w:style>
  <w:style w:type="paragraph" w:styleId="19">
    <w:name w:val="Subtitle"/>
    <w:basedOn w:val="1"/>
    <w:next w:val="1"/>
    <w:link w:val="39"/>
    <w:qFormat/>
    <w:uiPriority w:val="11"/>
    <w:pPr>
      <w:spacing w:after="160"/>
      <w:ind w:firstLine="200" w:firstLineChars="200"/>
      <w:jc w:val="center"/>
    </w:pPr>
    <w:rPr>
      <w:rFonts w:ascii="等线 Light" w:hAnsi="等线 Light" w:eastAsia="等线 Light" w:cs="Times New Roman"/>
      <w:color w:val="585858"/>
      <w:spacing w:val="15"/>
      <w:sz w:val="28"/>
      <w:szCs w:val="28"/>
    </w:rPr>
  </w:style>
  <w:style w:type="paragraph" w:styleId="20">
    <w:name w:val="toc 6"/>
    <w:basedOn w:val="1"/>
    <w:next w:val="1"/>
    <w:unhideWhenUsed/>
    <w:qFormat/>
    <w:uiPriority w:val="39"/>
    <w:pPr>
      <w:ind w:left="1600"/>
    </w:pPr>
    <w:rPr>
      <w:rFonts w:ascii="等线" w:eastAsia="等线"/>
      <w:sz w:val="18"/>
      <w:szCs w:val="18"/>
    </w:rPr>
  </w:style>
  <w:style w:type="paragraph" w:styleId="21">
    <w:name w:val="toc 2"/>
    <w:basedOn w:val="1"/>
    <w:next w:val="1"/>
    <w:unhideWhenUsed/>
    <w:qFormat/>
    <w:uiPriority w:val="39"/>
    <w:pPr>
      <w:ind w:left="320"/>
    </w:pPr>
    <w:rPr>
      <w:rFonts w:ascii="等线" w:eastAsia="等线"/>
      <w:smallCaps/>
      <w:sz w:val="20"/>
      <w:szCs w:val="20"/>
    </w:rPr>
  </w:style>
  <w:style w:type="paragraph" w:styleId="22">
    <w:name w:val="toc 9"/>
    <w:basedOn w:val="1"/>
    <w:next w:val="1"/>
    <w:unhideWhenUsed/>
    <w:qFormat/>
    <w:uiPriority w:val="39"/>
    <w:pPr>
      <w:ind w:left="2560"/>
    </w:pPr>
    <w:rPr>
      <w:rFonts w:ascii="等线" w:eastAsia="等线"/>
      <w:sz w:val="18"/>
      <w:szCs w:val="18"/>
    </w:rPr>
  </w:style>
  <w:style w:type="paragraph" w:styleId="23">
    <w:name w:val="Title"/>
    <w:basedOn w:val="1"/>
    <w:next w:val="1"/>
    <w:link w:val="40"/>
    <w:qFormat/>
    <w:uiPriority w:val="10"/>
    <w:pPr>
      <w:spacing w:after="80"/>
      <w:contextualSpacing/>
      <w:jc w:val="center"/>
    </w:pPr>
    <w:rPr>
      <w:rFonts w:ascii="等线 Light" w:hAnsi="等线 Light" w:eastAsia="等线 Light" w:cs="Times New Roman"/>
      <w:spacing w:val="-10"/>
      <w:kern w:val="28"/>
      <w:sz w:val="56"/>
      <w:szCs w:val="56"/>
    </w:rPr>
  </w:style>
  <w:style w:type="table" w:styleId="25">
    <w:name w:val="Table Grid"/>
    <w:basedOn w:val="24"/>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unhideWhenUsed/>
    <w:qFormat/>
    <w:uiPriority w:val="99"/>
    <w:rPr>
      <w:color w:val="467886"/>
      <w:u w:val="single"/>
    </w:rPr>
  </w:style>
  <w:style w:type="character" w:customStyle="1" w:styleId="28">
    <w:name w:val="标题 1 字符"/>
    <w:basedOn w:val="26"/>
    <w:link w:val="2"/>
    <w:qFormat/>
    <w:uiPriority w:val="9"/>
    <w:rPr>
      <w:rFonts w:ascii="等线 Light" w:hAnsi="等线 Light" w:eastAsia="方正小标宋简体" w:cs="Times New Roman"/>
      <w:sz w:val="44"/>
      <w:szCs w:val="48"/>
    </w:rPr>
  </w:style>
  <w:style w:type="character" w:customStyle="1" w:styleId="29">
    <w:name w:val="标题 2 字符"/>
    <w:basedOn w:val="26"/>
    <w:link w:val="3"/>
    <w:qFormat/>
    <w:uiPriority w:val="9"/>
    <w:rPr>
      <w:rFonts w:ascii="等线 Light" w:hAnsi="等线 Light" w:eastAsia="黑体" w:cs="Times New Roman"/>
      <w:sz w:val="32"/>
      <w:szCs w:val="40"/>
    </w:rPr>
  </w:style>
  <w:style w:type="character" w:customStyle="1" w:styleId="30">
    <w:name w:val="标题 3 字符"/>
    <w:basedOn w:val="26"/>
    <w:link w:val="4"/>
    <w:semiHidden/>
    <w:qFormat/>
    <w:uiPriority w:val="9"/>
    <w:rPr>
      <w:rFonts w:ascii="等线 Light" w:hAnsi="等线 Light" w:eastAsia="等线 Light" w:cs="Times New Roman"/>
      <w:color w:val="0F4761"/>
      <w:sz w:val="32"/>
      <w:szCs w:val="32"/>
    </w:rPr>
  </w:style>
  <w:style w:type="character" w:customStyle="1" w:styleId="31">
    <w:name w:val="标题 4 字符"/>
    <w:basedOn w:val="26"/>
    <w:link w:val="5"/>
    <w:semiHidden/>
    <w:qFormat/>
    <w:uiPriority w:val="9"/>
    <w:rPr>
      <w:rFonts w:cs="Times New Roman"/>
      <w:color w:val="0F4761"/>
      <w:sz w:val="28"/>
      <w:szCs w:val="28"/>
    </w:rPr>
  </w:style>
  <w:style w:type="character" w:customStyle="1" w:styleId="32">
    <w:name w:val="标题 5 字符"/>
    <w:basedOn w:val="26"/>
    <w:link w:val="6"/>
    <w:semiHidden/>
    <w:qFormat/>
    <w:uiPriority w:val="9"/>
    <w:rPr>
      <w:rFonts w:cs="Times New Roman"/>
      <w:color w:val="0F4761"/>
      <w:sz w:val="24"/>
      <w:szCs w:val="24"/>
    </w:rPr>
  </w:style>
  <w:style w:type="character" w:customStyle="1" w:styleId="33">
    <w:name w:val="标题 6 字符"/>
    <w:basedOn w:val="26"/>
    <w:link w:val="7"/>
    <w:semiHidden/>
    <w:qFormat/>
    <w:uiPriority w:val="9"/>
    <w:rPr>
      <w:rFonts w:cs="Times New Roman"/>
      <w:b/>
      <w:bCs/>
      <w:color w:val="0F4761"/>
    </w:rPr>
  </w:style>
  <w:style w:type="character" w:customStyle="1" w:styleId="34">
    <w:name w:val="标题 7 字符"/>
    <w:basedOn w:val="26"/>
    <w:link w:val="8"/>
    <w:semiHidden/>
    <w:qFormat/>
    <w:uiPriority w:val="9"/>
    <w:rPr>
      <w:rFonts w:cs="Times New Roman"/>
      <w:b/>
      <w:bCs/>
      <w:color w:val="585858"/>
    </w:rPr>
  </w:style>
  <w:style w:type="character" w:customStyle="1" w:styleId="35">
    <w:name w:val="标题 8 字符"/>
    <w:basedOn w:val="26"/>
    <w:link w:val="9"/>
    <w:semiHidden/>
    <w:qFormat/>
    <w:uiPriority w:val="9"/>
    <w:rPr>
      <w:rFonts w:cs="Times New Roman"/>
      <w:color w:val="585858"/>
    </w:rPr>
  </w:style>
  <w:style w:type="character" w:customStyle="1" w:styleId="36">
    <w:name w:val="标题 9 字符"/>
    <w:basedOn w:val="26"/>
    <w:link w:val="10"/>
    <w:semiHidden/>
    <w:qFormat/>
    <w:uiPriority w:val="9"/>
    <w:rPr>
      <w:rFonts w:eastAsia="等线 Light" w:cs="Times New Roman"/>
      <w:color w:val="585858"/>
    </w:rPr>
  </w:style>
  <w:style w:type="character" w:customStyle="1" w:styleId="37">
    <w:name w:val="页脚 字符"/>
    <w:basedOn w:val="26"/>
    <w:link w:val="15"/>
    <w:qFormat/>
    <w:uiPriority w:val="99"/>
    <w:rPr>
      <w:sz w:val="18"/>
      <w:szCs w:val="18"/>
    </w:rPr>
  </w:style>
  <w:style w:type="character" w:customStyle="1" w:styleId="38">
    <w:name w:val="页眉 字符"/>
    <w:basedOn w:val="26"/>
    <w:link w:val="16"/>
    <w:qFormat/>
    <w:uiPriority w:val="99"/>
    <w:rPr>
      <w:sz w:val="18"/>
      <w:szCs w:val="18"/>
    </w:rPr>
  </w:style>
  <w:style w:type="character" w:customStyle="1" w:styleId="39">
    <w:name w:val="副标题 字符"/>
    <w:basedOn w:val="26"/>
    <w:link w:val="19"/>
    <w:qFormat/>
    <w:uiPriority w:val="11"/>
    <w:rPr>
      <w:rFonts w:ascii="等线 Light" w:hAnsi="等线 Light" w:eastAsia="等线 Light" w:cs="Times New Roman"/>
      <w:color w:val="585858"/>
      <w:spacing w:val="15"/>
      <w:sz w:val="28"/>
      <w:szCs w:val="28"/>
    </w:rPr>
  </w:style>
  <w:style w:type="character" w:customStyle="1" w:styleId="40">
    <w:name w:val="标题 字符"/>
    <w:basedOn w:val="26"/>
    <w:link w:val="23"/>
    <w:qFormat/>
    <w:uiPriority w:val="10"/>
    <w:rPr>
      <w:rFonts w:ascii="等线 Light" w:hAnsi="等线 Light" w:eastAsia="等线 Light" w:cs="Times New Roman"/>
      <w:spacing w:val="-10"/>
      <w:kern w:val="28"/>
      <w:sz w:val="56"/>
      <w:szCs w:val="56"/>
    </w:rPr>
  </w:style>
  <w:style w:type="paragraph" w:styleId="41">
    <w:name w:val="Quote"/>
    <w:basedOn w:val="1"/>
    <w:next w:val="1"/>
    <w:link w:val="42"/>
    <w:qFormat/>
    <w:uiPriority w:val="29"/>
    <w:pPr>
      <w:spacing w:before="160" w:after="160"/>
      <w:jc w:val="center"/>
    </w:pPr>
    <w:rPr>
      <w:i/>
      <w:iCs/>
      <w:color w:val="3F3F3F"/>
    </w:rPr>
  </w:style>
  <w:style w:type="character" w:customStyle="1" w:styleId="42">
    <w:name w:val="引用 字符"/>
    <w:basedOn w:val="26"/>
    <w:link w:val="41"/>
    <w:qFormat/>
    <w:uiPriority w:val="29"/>
    <w:rPr>
      <w:i/>
      <w:iCs/>
      <w:color w:val="3F3F3F"/>
    </w:rPr>
  </w:style>
  <w:style w:type="paragraph" w:styleId="43">
    <w:name w:val="List Paragraph"/>
    <w:basedOn w:val="1"/>
    <w:qFormat/>
    <w:uiPriority w:val="34"/>
    <w:pPr>
      <w:ind w:left="720"/>
      <w:contextualSpacing/>
    </w:pPr>
  </w:style>
  <w:style w:type="character" w:customStyle="1" w:styleId="44">
    <w:name w:val="Intense Emphasis"/>
    <w:basedOn w:val="26"/>
    <w:qFormat/>
    <w:uiPriority w:val="21"/>
    <w:rPr>
      <w:i/>
      <w:iCs/>
      <w:color w:val="0F4761"/>
    </w:rPr>
  </w:style>
  <w:style w:type="paragraph" w:styleId="45">
    <w:name w:val="Intense Quote"/>
    <w:basedOn w:val="1"/>
    <w:next w:val="1"/>
    <w:link w:val="46"/>
    <w:qFormat/>
    <w:uiPriority w:val="30"/>
    <w:pPr>
      <w:pBdr>
        <w:top w:val="single" w:color="0F4761" w:sz="4" w:space="10"/>
        <w:bottom w:val="single" w:color="0F4761" w:sz="4" w:space="10"/>
      </w:pBdr>
      <w:spacing w:before="360" w:after="360"/>
      <w:ind w:left="864" w:right="864"/>
      <w:jc w:val="center"/>
    </w:pPr>
    <w:rPr>
      <w:i/>
      <w:iCs/>
      <w:color w:val="0F4761"/>
    </w:rPr>
  </w:style>
  <w:style w:type="character" w:customStyle="1" w:styleId="46">
    <w:name w:val="明显引用 字符"/>
    <w:basedOn w:val="26"/>
    <w:link w:val="45"/>
    <w:qFormat/>
    <w:uiPriority w:val="30"/>
    <w:rPr>
      <w:i/>
      <w:iCs/>
      <w:color w:val="0F4761"/>
    </w:rPr>
  </w:style>
  <w:style w:type="character" w:customStyle="1" w:styleId="47">
    <w:name w:val="Intense Reference"/>
    <w:basedOn w:val="26"/>
    <w:qFormat/>
    <w:uiPriority w:val="32"/>
    <w:rPr>
      <w:b/>
      <w:bCs/>
      <w:smallCaps/>
      <w:color w:val="0F4761"/>
      <w:spacing w:val="5"/>
    </w:rPr>
  </w:style>
  <w:style w:type="character" w:customStyle="1" w:styleId="48">
    <w:name w:val="NormalCharacter"/>
    <w:qFormat/>
    <w:uiPriority w:val="0"/>
  </w:style>
  <w:style w:type="character" w:customStyle="1" w:styleId="49">
    <w:name w:val="UserStyle_4"/>
    <w:link w:val="50"/>
    <w:qFormat/>
    <w:uiPriority w:val="0"/>
    <w:rPr>
      <w:lang w:val="en-GB"/>
    </w:rPr>
  </w:style>
  <w:style w:type="paragraph" w:customStyle="1" w:styleId="50">
    <w:name w:val="NormalIndent"/>
    <w:basedOn w:val="1"/>
    <w:link w:val="49"/>
    <w:qFormat/>
    <w:uiPriority w:val="0"/>
    <w:pPr>
      <w:ind w:firstLine="420"/>
    </w:pPr>
    <w:rPr>
      <w:rFonts w:ascii="等线" w:hAnsi="等线" w:eastAsia="等线"/>
      <w:sz w:val="21"/>
      <w:szCs w:val="22"/>
      <w:lang w:val="en-GB"/>
    </w:rPr>
  </w:style>
  <w:style w:type="paragraph" w:customStyle="1" w:styleId="51">
    <w:name w:val="UserStyle_17"/>
    <w:basedOn w:val="1"/>
    <w:qFormat/>
    <w:uiPriority w:val="0"/>
    <w:pPr>
      <w:spacing w:before="60" w:after="60"/>
      <w:jc w:val="center"/>
    </w:pPr>
    <w:rPr>
      <w:sz w:val="24"/>
      <w:szCs w:val="20"/>
    </w:rPr>
  </w:style>
  <w:style w:type="paragraph" w:customStyle="1" w:styleId="52">
    <w:name w:val="TOC Heading"/>
    <w:basedOn w:val="2"/>
    <w:next w:val="1"/>
    <w:unhideWhenUsed/>
    <w:qFormat/>
    <w:uiPriority w:val="39"/>
    <w:pPr>
      <w:widowControl/>
      <w:spacing w:before="240" w:after="0" w:line="259" w:lineRule="auto"/>
      <w:ind w:firstLine="0" w:firstLineChars="0"/>
      <w:jc w:val="left"/>
      <w:outlineLvl w:val="9"/>
    </w:pPr>
    <w:rPr>
      <w:rFonts w:eastAsia="等线 Light"/>
      <w:kern w:val="0"/>
      <w:szCs w:val="32"/>
    </w:rPr>
  </w:style>
  <w:style w:type="paragraph" w:customStyle="1" w:styleId="53">
    <w:name w:val="Heading1"/>
    <w:basedOn w:val="1"/>
    <w:next w:val="1"/>
    <w:link w:val="54"/>
    <w:qFormat/>
    <w:uiPriority w:val="0"/>
    <w:pPr>
      <w:spacing w:before="120" w:after="120" w:line="240" w:lineRule="auto"/>
      <w:ind w:firstLine="0" w:firstLineChars="0"/>
    </w:pPr>
    <w:rPr>
      <w:rFonts w:ascii="Calibri" w:hAnsi="Calibri" w:eastAsia="黑体" w:cs="Times New Roman"/>
      <w:kern w:val="44"/>
      <w:sz w:val="28"/>
      <w:szCs w:val="20"/>
    </w:rPr>
  </w:style>
  <w:style w:type="character" w:customStyle="1" w:styleId="54">
    <w:name w:val="UserStyle_5"/>
    <w:link w:val="53"/>
    <w:qFormat/>
    <w:uiPriority w:val="0"/>
    <w:rPr>
      <w:rFonts w:ascii="Calibri" w:hAnsi="Calibri" w:eastAsia="黑体"/>
      <w:kern w:val="44"/>
      <w:sz w:val="28"/>
      <w:szCs w:val="20"/>
    </w:rPr>
  </w:style>
  <w:style w:type="paragraph" w:styleId="55">
    <w:name w:val="No Spacing"/>
    <w:qFormat/>
    <w:uiPriority w:val="1"/>
    <w:pPr>
      <w:ind w:firstLine="200" w:firstLineChars="200"/>
      <w:textAlignment w:val="baseline"/>
    </w:pPr>
    <w:rPr>
      <w:rFonts w:ascii="仿宋_GB2312" w:hAnsi="仿宋_GB2312" w:eastAsia="仿宋_GB2312" w:cs="仿宋_GB2312"/>
      <w:kern w:val="2"/>
      <w:sz w:val="32"/>
      <w:szCs w:val="32"/>
      <w:lang w:val="en-US" w:eastAsia="zh-CN" w:bidi="ar-SA"/>
    </w:rPr>
  </w:style>
  <w:style w:type="table" w:customStyle="1" w:styleId="56">
    <w:name w:val="网格型1"/>
    <w:basedOn w:val="24"/>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7">
    <w:name w:val="Revision"/>
    <w:semiHidden/>
    <w:qFormat/>
    <w:uiPriority w:val="99"/>
    <w:rPr>
      <w:rFonts w:ascii="仿宋_GB2312" w:hAnsi="仿宋_GB2312" w:eastAsia="仿宋_GB2312" w:cs="仿宋_GB2312"/>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3758</Words>
  <Characters>4055</Characters>
  <Lines>1</Lines>
  <Paragraphs>1</Paragraphs>
  <TotalTime>57</TotalTime>
  <ScaleCrop>false</ScaleCrop>
  <LinksUpToDate>false</LinksUpToDate>
  <CharactersWithSpaces>4133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2025-03-27T08:52:00Z</dcterms:created>
  <dc:creator>陈 钰娴</dc:creator>
  <cp:lastModifiedBy>土豆霓</cp:lastModifiedBy>
  <cp:lastPrinted>2026-01-13T09:50:00Z</cp:lastPrinted>
  <dcterms:modified xsi:type="dcterms:W3CDTF">2026-01-15T04:53:44Z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eyJoZGlkIjoiODE1M2U1YTM2N2VjNjU3ZjgyZWU2MTVmZWM0YTJjNzYiLCJ1c2VySWQiOiIyNTEwMDQ1NjgifQ==</vt:lpwstr>
  </property>
  <property fmtid="{D5CDD505-2E9C-101B-9397-08002B2CF9AE}" pid="3" name="KSOProductBuildVer">
    <vt:lpwstr>2052-12.1.0.24657</vt:lpwstr>
  </property>
  <property fmtid="{D5CDD505-2E9C-101B-9397-08002B2CF9AE}" pid="4" name="ICV">
    <vt:lpwstr>F10394A8A10746989DB3534C16918082_13</vt:lpwstr>
  </property>
</Properties>
</file>