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E9AA2">
      <w:pPr>
        <w:spacing w:line="480" w:lineRule="auto"/>
        <w:rPr>
          <w:rFonts w:hint="eastAsia" w:ascii="宋体" w:hAnsi="宋体" w:eastAsia="宋体"/>
          <w:sz w:val="48"/>
          <w:szCs w:val="48"/>
        </w:rPr>
      </w:pPr>
      <w:r>
        <w:rPr>
          <w:rFonts w:hint="eastAsia" w:ascii="宋体" w:hAnsi="宋体" w:eastAsia="宋体"/>
          <w:sz w:val="48"/>
          <w:szCs w:val="48"/>
        </w:rPr>
        <w:t xml:space="preserve">    </w:t>
      </w:r>
    </w:p>
    <w:p w14:paraId="1D141ED7">
      <w:pPr>
        <w:spacing w:line="480" w:lineRule="auto"/>
        <w:rPr>
          <w:rFonts w:hint="eastAsia" w:ascii="宋体" w:hAnsi="宋体" w:eastAsia="宋体"/>
          <w:sz w:val="48"/>
          <w:szCs w:val="48"/>
        </w:rPr>
      </w:pPr>
    </w:p>
    <w:p w14:paraId="4AE21B48">
      <w:pPr>
        <w:spacing w:line="480" w:lineRule="auto"/>
        <w:rPr>
          <w:rFonts w:hint="eastAsia" w:ascii="宋体" w:hAnsi="宋体" w:eastAsia="宋体"/>
          <w:sz w:val="48"/>
          <w:szCs w:val="48"/>
        </w:rPr>
      </w:pPr>
    </w:p>
    <w:p w14:paraId="4CD99B23">
      <w:pPr>
        <w:spacing w:line="480" w:lineRule="auto"/>
        <w:jc w:val="center"/>
        <w:rPr>
          <w:rFonts w:hint="eastAsia" w:ascii="宋体" w:hAnsi="宋体" w:eastAsia="宋体"/>
          <w:b/>
          <w:bCs/>
          <w:sz w:val="84"/>
          <w:szCs w:val="84"/>
        </w:rPr>
      </w:pPr>
      <w:r>
        <w:rPr>
          <w:rFonts w:hint="eastAsia" w:ascii="宋体" w:hAnsi="宋体" w:eastAsia="宋体"/>
          <w:b/>
          <w:bCs/>
          <w:sz w:val="84"/>
          <w:szCs w:val="84"/>
        </w:rPr>
        <w:t>采购文件</w:t>
      </w:r>
    </w:p>
    <w:p w14:paraId="0AE42555">
      <w:pPr>
        <w:spacing w:line="480" w:lineRule="auto"/>
        <w:rPr>
          <w:rFonts w:hint="eastAsia" w:ascii="宋体" w:hAnsi="宋体" w:eastAsia="宋体"/>
          <w:sz w:val="30"/>
          <w:szCs w:val="30"/>
        </w:rPr>
      </w:pPr>
    </w:p>
    <w:p w14:paraId="79B25078">
      <w:pPr>
        <w:spacing w:line="480" w:lineRule="auto"/>
        <w:rPr>
          <w:rFonts w:hint="eastAsia" w:ascii="宋体" w:hAnsi="宋体" w:eastAsia="宋体"/>
          <w:sz w:val="30"/>
          <w:szCs w:val="30"/>
        </w:rPr>
      </w:pPr>
    </w:p>
    <w:p w14:paraId="715E467A">
      <w:pPr>
        <w:spacing w:line="480" w:lineRule="auto"/>
        <w:rPr>
          <w:rFonts w:hint="eastAsia" w:ascii="宋体" w:hAnsi="宋体" w:eastAsia="宋体"/>
          <w:sz w:val="30"/>
          <w:szCs w:val="30"/>
        </w:rPr>
      </w:pPr>
    </w:p>
    <w:p w14:paraId="1CF95899">
      <w:pPr>
        <w:spacing w:line="480" w:lineRule="auto"/>
        <w:rPr>
          <w:rFonts w:hint="eastAsia" w:ascii="宋体" w:hAnsi="宋体" w:eastAsia="宋体"/>
          <w:sz w:val="30"/>
          <w:szCs w:val="30"/>
        </w:rPr>
      </w:pPr>
    </w:p>
    <w:p w14:paraId="2B5067AD">
      <w:pPr>
        <w:spacing w:line="480" w:lineRule="auto"/>
        <w:rPr>
          <w:rFonts w:hint="eastAsia" w:ascii="宋体" w:hAnsi="宋体" w:eastAsia="宋体"/>
          <w:sz w:val="30"/>
          <w:szCs w:val="30"/>
        </w:rPr>
      </w:pPr>
    </w:p>
    <w:p w14:paraId="4B59F50D">
      <w:pPr>
        <w:spacing w:line="480" w:lineRule="auto"/>
        <w:rPr>
          <w:rFonts w:hint="eastAsia" w:ascii="宋体" w:hAnsi="宋体" w:eastAsia="宋体"/>
          <w:sz w:val="30"/>
          <w:szCs w:val="30"/>
        </w:rPr>
      </w:pPr>
    </w:p>
    <w:p w14:paraId="068C267E">
      <w:pPr>
        <w:spacing w:line="480" w:lineRule="auto"/>
        <w:ind w:left="1506" w:hanging="1506" w:hangingChars="500"/>
        <w:jc w:val="left"/>
        <w:rPr>
          <w:rFonts w:hint="eastAsia" w:ascii="宋体" w:hAnsi="宋体" w:eastAsia="宋体"/>
          <w:sz w:val="30"/>
          <w:szCs w:val="30"/>
        </w:rPr>
      </w:pPr>
      <w:r>
        <w:rPr>
          <w:rFonts w:hint="eastAsia" w:ascii="宋体" w:hAnsi="宋体" w:eastAsia="宋体"/>
          <w:b/>
          <w:bCs/>
          <w:sz w:val="30"/>
          <w:szCs w:val="30"/>
        </w:rPr>
        <w:t>项目名称：</w:t>
      </w:r>
      <w:r>
        <w:rPr>
          <w:rFonts w:hint="eastAsia" w:ascii="宋体" w:hAnsi="宋体" w:eastAsia="宋体"/>
          <w:sz w:val="32"/>
          <w:szCs w:val="32"/>
          <w:u w:val="single"/>
        </w:rPr>
        <w:t>深圳书城文化（集团）有限公司办公文件快递配送服务项目</w:t>
      </w:r>
    </w:p>
    <w:p w14:paraId="2654171B">
      <w:pPr>
        <w:spacing w:line="480" w:lineRule="auto"/>
        <w:rPr>
          <w:rFonts w:hint="eastAsia" w:ascii="宋体" w:hAnsi="宋体" w:eastAsia="宋体"/>
          <w:sz w:val="30"/>
          <w:szCs w:val="30"/>
        </w:rPr>
      </w:pPr>
      <w:r>
        <w:rPr>
          <w:rFonts w:hint="eastAsia" w:ascii="宋体" w:hAnsi="宋体" w:eastAsia="宋体"/>
          <w:b/>
          <w:bCs/>
          <w:spacing w:val="75"/>
          <w:kern w:val="0"/>
          <w:sz w:val="30"/>
          <w:szCs w:val="30"/>
          <w:fitText w:val="1200" w:id="-1720435968"/>
        </w:rPr>
        <w:t>采购</w:t>
      </w:r>
      <w:r>
        <w:rPr>
          <w:rFonts w:hint="eastAsia" w:ascii="宋体" w:hAnsi="宋体" w:eastAsia="宋体"/>
          <w:b/>
          <w:bCs/>
          <w:spacing w:val="0"/>
          <w:kern w:val="0"/>
          <w:sz w:val="30"/>
          <w:szCs w:val="30"/>
          <w:fitText w:val="1200" w:id="-1720435968"/>
        </w:rPr>
        <w:t>人</w:t>
      </w:r>
      <w:r>
        <w:rPr>
          <w:rFonts w:hint="eastAsia" w:ascii="宋体" w:hAnsi="宋体" w:eastAsia="宋体"/>
          <w:b/>
          <w:bCs/>
          <w:sz w:val="30"/>
          <w:szCs w:val="30"/>
        </w:rPr>
        <w:t>：</w:t>
      </w:r>
      <w:r>
        <w:rPr>
          <w:rFonts w:hint="eastAsia" w:ascii="宋体" w:hAnsi="宋体" w:eastAsia="宋体"/>
          <w:sz w:val="32"/>
          <w:szCs w:val="32"/>
          <w:u w:val="single"/>
        </w:rPr>
        <w:t>深圳书城文化（集团）有限公司</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p>
    <w:p w14:paraId="7E91A3B6">
      <w:pPr>
        <w:spacing w:line="480" w:lineRule="auto"/>
        <w:rPr>
          <w:rFonts w:hint="eastAsia" w:ascii="宋体" w:hAnsi="宋体" w:eastAsia="宋体"/>
          <w:sz w:val="30"/>
          <w:szCs w:val="30"/>
        </w:rPr>
      </w:pPr>
      <w:r>
        <w:rPr>
          <w:rFonts w:hint="eastAsia" w:ascii="宋体" w:hAnsi="宋体" w:eastAsia="宋体"/>
          <w:b/>
          <w:bCs/>
          <w:spacing w:val="300"/>
          <w:kern w:val="0"/>
          <w:sz w:val="30"/>
          <w:szCs w:val="30"/>
          <w:fitText w:val="1200" w:id="-1720436223"/>
        </w:rPr>
        <w:t>地</w:t>
      </w:r>
      <w:r>
        <w:rPr>
          <w:rFonts w:hint="eastAsia" w:ascii="宋体" w:hAnsi="宋体" w:eastAsia="宋体"/>
          <w:b/>
          <w:bCs/>
          <w:spacing w:val="0"/>
          <w:kern w:val="0"/>
          <w:sz w:val="30"/>
          <w:szCs w:val="30"/>
          <w:fitText w:val="1200" w:id="-1720436223"/>
        </w:rPr>
        <w:t>址</w:t>
      </w:r>
      <w:r>
        <w:rPr>
          <w:rFonts w:hint="eastAsia" w:ascii="宋体" w:hAnsi="宋体" w:eastAsia="宋体"/>
          <w:b/>
          <w:bCs/>
          <w:sz w:val="30"/>
          <w:szCs w:val="30"/>
        </w:rPr>
        <w:t>：</w:t>
      </w:r>
      <w:r>
        <w:rPr>
          <w:rFonts w:hint="eastAsia" w:ascii="宋体" w:hAnsi="宋体" w:eastAsia="宋体" w:cs="宋体"/>
          <w:color w:val="000000"/>
          <w:sz w:val="32"/>
          <w:szCs w:val="32"/>
          <w:u w:val="single"/>
        </w:rPr>
        <w:t xml:space="preserve">深圳市福田区皇岗路深业上城B座2801号   </w:t>
      </w:r>
      <w:r>
        <w:rPr>
          <w:rFonts w:hint="eastAsia" w:ascii="宋体" w:hAnsi="宋体" w:eastAsia="宋体" w:cs="宋体"/>
          <w:sz w:val="30"/>
          <w:szCs w:val="30"/>
          <w:u w:val="single"/>
        </w:rPr>
        <w:t xml:space="preserve"> </w:t>
      </w:r>
      <w:r>
        <w:rPr>
          <w:rFonts w:ascii="宋体" w:hAnsi="宋体" w:eastAsia="宋体"/>
          <w:sz w:val="30"/>
          <w:szCs w:val="30"/>
          <w:u w:val="single"/>
        </w:rPr>
        <w:t xml:space="preserve"> </w:t>
      </w:r>
    </w:p>
    <w:p w14:paraId="1E2F2AC9">
      <w:pPr>
        <w:spacing w:line="480" w:lineRule="auto"/>
        <w:jc w:val="left"/>
        <w:rPr>
          <w:rFonts w:hint="eastAsia" w:ascii="宋体" w:hAnsi="宋体" w:eastAsia="宋体"/>
          <w:sz w:val="30"/>
          <w:szCs w:val="30"/>
          <w:u w:val="single"/>
        </w:rPr>
      </w:pPr>
      <w:r>
        <w:rPr>
          <w:rFonts w:hint="eastAsia" w:ascii="宋体" w:hAnsi="宋体" w:eastAsia="宋体"/>
          <w:b/>
          <w:bCs/>
          <w:spacing w:val="75"/>
          <w:kern w:val="0"/>
          <w:sz w:val="30"/>
          <w:szCs w:val="30"/>
          <w:fitText w:val="1200" w:id="-1720436224"/>
        </w:rPr>
        <w:t>联系</w:t>
      </w:r>
      <w:r>
        <w:rPr>
          <w:rFonts w:hint="eastAsia" w:ascii="宋体" w:hAnsi="宋体" w:eastAsia="宋体"/>
          <w:b/>
          <w:bCs/>
          <w:spacing w:val="0"/>
          <w:kern w:val="0"/>
          <w:sz w:val="30"/>
          <w:szCs w:val="30"/>
          <w:fitText w:val="1200" w:id="-1720436224"/>
        </w:rPr>
        <w:t>人</w:t>
      </w:r>
      <w:r>
        <w:rPr>
          <w:rFonts w:hint="eastAsia" w:ascii="宋体" w:hAnsi="宋体" w:eastAsia="宋体"/>
          <w:b/>
          <w:bCs/>
          <w:sz w:val="30"/>
          <w:szCs w:val="30"/>
        </w:rPr>
        <w:t>：</w:t>
      </w:r>
      <w:r>
        <w:rPr>
          <w:rFonts w:hint="eastAsia" w:ascii="宋体" w:hAnsi="宋体" w:eastAsia="宋体"/>
          <w:sz w:val="32"/>
          <w:szCs w:val="32"/>
          <w:u w:val="single"/>
          <w:lang w:val="en-US" w:eastAsia="zh-CN"/>
        </w:rPr>
        <w:t>余道富</w:t>
      </w:r>
      <w:r>
        <w:rPr>
          <w:rFonts w:ascii="宋体" w:hAnsi="宋体" w:eastAsia="宋体"/>
          <w:sz w:val="32"/>
          <w:szCs w:val="32"/>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p>
    <w:p w14:paraId="18CCD9BB">
      <w:pPr>
        <w:spacing w:line="480" w:lineRule="auto"/>
        <w:rPr>
          <w:rFonts w:hint="eastAsia" w:ascii="宋体" w:hAnsi="宋体" w:eastAsia="宋体"/>
          <w:sz w:val="30"/>
          <w:szCs w:val="30"/>
        </w:rPr>
      </w:pPr>
      <w:r>
        <w:rPr>
          <w:rFonts w:hint="eastAsia" w:ascii="宋体" w:hAnsi="宋体" w:eastAsia="宋体"/>
          <w:b/>
          <w:bCs/>
          <w:sz w:val="30"/>
          <w:szCs w:val="30"/>
        </w:rPr>
        <w:t>联系电话：</w:t>
      </w:r>
      <w:r>
        <w:rPr>
          <w:rFonts w:hint="eastAsia" w:ascii="宋体" w:hAnsi="宋体" w:eastAsia="宋体"/>
          <w:sz w:val="32"/>
          <w:szCs w:val="32"/>
          <w:u w:val="single"/>
        </w:rPr>
        <w:t>0</w:t>
      </w:r>
      <w:r>
        <w:rPr>
          <w:rFonts w:ascii="宋体" w:hAnsi="宋体" w:eastAsia="宋体"/>
          <w:sz w:val="32"/>
          <w:szCs w:val="32"/>
          <w:u w:val="single"/>
        </w:rPr>
        <w:t>755</w:t>
      </w:r>
      <w:r>
        <w:rPr>
          <w:rFonts w:hint="eastAsia" w:ascii="宋体" w:hAnsi="宋体" w:eastAsia="宋体"/>
          <w:sz w:val="32"/>
          <w:szCs w:val="32"/>
          <w:u w:val="single"/>
        </w:rPr>
        <w:t>-</w:t>
      </w:r>
      <w:r>
        <w:rPr>
          <w:rFonts w:ascii="宋体" w:hAnsi="宋体" w:eastAsia="宋体"/>
          <w:sz w:val="32"/>
          <w:szCs w:val="32"/>
          <w:u w:val="single"/>
        </w:rPr>
        <w:t>82330285</w:t>
      </w:r>
      <w:r>
        <w:rPr>
          <w:rFonts w:hint="eastAsia" w:ascii="宋体" w:hAnsi="宋体" w:eastAsia="宋体"/>
          <w:sz w:val="32"/>
          <w:szCs w:val="32"/>
          <w:u w:val="single"/>
        </w:rPr>
        <w:t>-118</w:t>
      </w:r>
      <w:r>
        <w:rPr>
          <w:rFonts w:ascii="宋体" w:hAnsi="宋体" w:eastAsia="宋体"/>
          <w:sz w:val="32"/>
          <w:szCs w:val="32"/>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p>
    <w:p w14:paraId="6B714E4E">
      <w:pPr>
        <w:spacing w:line="480" w:lineRule="auto"/>
        <w:rPr>
          <w:rFonts w:hint="eastAsia" w:ascii="宋体" w:hAnsi="宋体" w:eastAsia="宋体"/>
          <w:sz w:val="30"/>
          <w:szCs w:val="30"/>
        </w:rPr>
      </w:pPr>
    </w:p>
    <w:p w14:paraId="049E48C9">
      <w:pPr>
        <w:spacing w:line="480" w:lineRule="auto"/>
        <w:rPr>
          <w:rFonts w:hint="eastAsia" w:ascii="宋体" w:hAnsi="宋体" w:eastAsia="宋体"/>
          <w:sz w:val="30"/>
          <w:szCs w:val="30"/>
        </w:rPr>
      </w:pPr>
    </w:p>
    <w:p w14:paraId="257EFA05">
      <w:pPr>
        <w:spacing w:line="480" w:lineRule="auto"/>
        <w:rPr>
          <w:rFonts w:hint="eastAsia" w:ascii="宋体" w:hAnsi="宋体" w:eastAsia="宋体"/>
          <w:sz w:val="30"/>
          <w:szCs w:val="30"/>
        </w:rPr>
      </w:pPr>
    </w:p>
    <w:p w14:paraId="6609E63D">
      <w:pPr>
        <w:spacing w:line="720" w:lineRule="auto"/>
        <w:jc w:val="center"/>
        <w:rPr>
          <w:rFonts w:hint="eastAsia" w:ascii="宋体" w:hAnsi="宋体" w:eastAsia="宋体"/>
          <w:b/>
          <w:bCs/>
          <w:sz w:val="36"/>
          <w:szCs w:val="36"/>
        </w:rPr>
      </w:pPr>
      <w:r>
        <w:rPr>
          <w:rFonts w:hint="eastAsia" w:ascii="宋体" w:hAnsi="宋体" w:eastAsia="宋体"/>
          <w:b/>
          <w:bCs/>
          <w:sz w:val="36"/>
          <w:szCs w:val="36"/>
        </w:rPr>
        <w:t>二〇二五年</w:t>
      </w:r>
      <w:r>
        <w:rPr>
          <w:rFonts w:hint="eastAsia" w:ascii="宋体" w:hAnsi="宋体" w:eastAsia="宋体"/>
          <w:b/>
          <w:bCs/>
          <w:sz w:val="36"/>
          <w:szCs w:val="36"/>
          <w:lang w:val="en-US" w:eastAsia="zh-CN"/>
        </w:rPr>
        <w:t>九</w:t>
      </w:r>
      <w:r>
        <w:rPr>
          <w:rFonts w:hint="eastAsia" w:ascii="宋体" w:hAnsi="宋体" w:eastAsia="宋体"/>
          <w:b/>
          <w:bCs/>
          <w:sz w:val="36"/>
          <w:szCs w:val="36"/>
        </w:rPr>
        <w:t>月</w:t>
      </w:r>
    </w:p>
    <w:p w14:paraId="3EC2F3B0">
      <w:pPr>
        <w:widowControl/>
        <w:spacing w:line="480" w:lineRule="auto"/>
        <w:jc w:val="left"/>
        <w:rPr>
          <w:rFonts w:hint="eastAsia" w:ascii="宋体" w:hAnsi="宋体" w:eastAsia="宋体"/>
          <w:sz w:val="28"/>
          <w:szCs w:val="28"/>
        </w:rPr>
      </w:pPr>
      <w:r>
        <w:rPr>
          <w:rFonts w:ascii="宋体" w:hAnsi="宋体" w:eastAsia="宋体"/>
          <w:sz w:val="28"/>
          <w:szCs w:val="28"/>
        </w:rPr>
        <w:br w:type="page"/>
      </w:r>
    </w:p>
    <w:p w14:paraId="17CEFC74">
      <w:pPr>
        <w:spacing w:line="480" w:lineRule="exact"/>
        <w:rPr>
          <w:rFonts w:hint="eastAsia" w:ascii="宋体" w:hAnsi="宋体" w:eastAsia="宋体"/>
          <w:sz w:val="28"/>
          <w:szCs w:val="28"/>
        </w:rPr>
      </w:pPr>
    </w:p>
    <w:p w14:paraId="6E34EDF4">
      <w:pPr>
        <w:pStyle w:val="21"/>
        <w:jc w:val="center"/>
        <w:rPr>
          <w:rFonts w:hint="eastAsia" w:ascii="宋体" w:hAnsi="宋体" w:eastAsia="宋体"/>
          <w:color w:val="auto"/>
          <w:sz w:val="48"/>
          <w:szCs w:val="48"/>
          <w:lang w:val="zh-CN"/>
        </w:rPr>
      </w:pPr>
      <w:r>
        <w:rPr>
          <w:rFonts w:ascii="宋体" w:hAnsi="宋体" w:eastAsia="宋体"/>
          <w:color w:val="auto"/>
          <w:sz w:val="48"/>
          <w:szCs w:val="48"/>
          <w:lang w:val="zh-CN"/>
        </w:rPr>
        <w:t>目录</w:t>
      </w:r>
    </w:p>
    <w:p w14:paraId="6011500F">
      <w:pPr>
        <w:rPr>
          <w:rFonts w:hint="eastAsia" w:ascii="宋体" w:hAnsi="宋体" w:eastAsia="宋体"/>
          <w:sz w:val="44"/>
          <w:szCs w:val="44"/>
          <w:lang w:val="zh-CN"/>
        </w:rPr>
      </w:pPr>
    </w:p>
    <w:p w14:paraId="0FA478D3">
      <w:pPr>
        <w:rPr>
          <w:rFonts w:hint="eastAsia"/>
          <w:lang w:val="zh-CN"/>
        </w:rPr>
      </w:pPr>
    </w:p>
    <w:p w14:paraId="5A31869B">
      <w:pPr>
        <w:spacing w:line="480" w:lineRule="exact"/>
        <w:rPr>
          <w:rFonts w:hint="eastAsia" w:ascii="仿宋_GB2312" w:hAnsi="仿宋_GB2312" w:eastAsia="仿宋_GB2312" w:cs="仿宋_GB2312"/>
          <w:sz w:val="32"/>
          <w:szCs w:val="32"/>
        </w:rPr>
      </w:pPr>
    </w:p>
    <w:p w14:paraId="77A36411">
      <w:pPr>
        <w:numPr>
          <w:ilvl w:val="0"/>
          <w:numId w:val="1"/>
        </w:numPr>
        <w:spacing w:line="4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采购评审公告......................1</w:t>
      </w:r>
    </w:p>
    <w:p w14:paraId="3E6DE075">
      <w:pPr>
        <w:numPr>
          <w:ilvl w:val="-1"/>
          <w:numId w:val="0"/>
        </w:numPr>
        <w:spacing w:line="480" w:lineRule="exact"/>
        <w:rPr>
          <w:rFonts w:hint="eastAsia" w:ascii="仿宋_GB2312" w:hAnsi="仿宋_GB2312" w:eastAsia="仿宋_GB2312" w:cs="仿宋_GB2312"/>
          <w:sz w:val="32"/>
          <w:szCs w:val="32"/>
          <w:lang w:val="en-US" w:eastAsia="zh-CN"/>
        </w:rPr>
      </w:pPr>
    </w:p>
    <w:p w14:paraId="4E0CDA2B">
      <w:pPr>
        <w:numPr>
          <w:ilvl w:val="0"/>
          <w:numId w:val="1"/>
        </w:numPr>
        <w:spacing w:line="4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采购文件...........................5</w:t>
      </w:r>
    </w:p>
    <w:p w14:paraId="4B40BD17">
      <w:pPr>
        <w:numPr>
          <w:ilvl w:val="-1"/>
          <w:numId w:val="0"/>
        </w:numPr>
        <w:spacing w:line="480" w:lineRule="exact"/>
        <w:rPr>
          <w:rFonts w:hint="eastAsia" w:ascii="仿宋_GB2312" w:hAnsi="仿宋_GB2312" w:eastAsia="仿宋_GB2312" w:cs="仿宋_GB2312"/>
          <w:sz w:val="32"/>
          <w:szCs w:val="32"/>
          <w:lang w:val="en-US" w:eastAsia="zh-CN"/>
        </w:rPr>
      </w:pPr>
    </w:p>
    <w:p w14:paraId="593BB774">
      <w:pPr>
        <w:numPr>
          <w:ilvl w:val="0"/>
          <w:numId w:val="1"/>
        </w:numPr>
        <w:spacing w:line="4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响应文件...........................6</w:t>
      </w:r>
    </w:p>
    <w:p w14:paraId="27FE8CCF">
      <w:pPr>
        <w:numPr>
          <w:ilvl w:val="-1"/>
          <w:numId w:val="0"/>
        </w:numPr>
        <w:spacing w:line="480" w:lineRule="exact"/>
        <w:rPr>
          <w:rFonts w:hint="eastAsia" w:ascii="仿宋_GB2312" w:hAnsi="仿宋_GB2312" w:eastAsia="仿宋_GB2312" w:cs="仿宋_GB2312"/>
          <w:sz w:val="32"/>
          <w:szCs w:val="32"/>
          <w:lang w:val="en-US" w:eastAsia="zh-CN"/>
        </w:rPr>
      </w:pPr>
    </w:p>
    <w:p w14:paraId="508BC6FB">
      <w:pPr>
        <w:widowControl/>
        <w:numPr>
          <w:ilvl w:val="0"/>
          <w:numId w:val="1"/>
        </w:numPr>
        <w:spacing w:line="480" w:lineRule="exact"/>
        <w:jc w:val="left"/>
        <w:rPr>
          <w:rFonts w:hint="eastAsia" w:ascii="仿宋_GB2312" w:hAnsi="仿宋_GB2312" w:eastAsia="仿宋_GB2312" w:cs="仿宋_GB2312"/>
          <w:sz w:val="32"/>
          <w:szCs w:val="32"/>
          <w:lang w:eastAsia="zh-CN"/>
        </w:rPr>
        <w:sectPr>
          <w:headerReference r:id="rId4" w:type="first"/>
          <w:footerReference r:id="rId6" w:type="first"/>
          <w:headerReference r:id="rId3" w:type="even"/>
          <w:footerReference r:id="rId5" w:type="even"/>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sz w:val="32"/>
          <w:szCs w:val="32"/>
          <w:lang w:val="en-US" w:eastAsia="zh-CN"/>
        </w:rPr>
        <w:t>响应文件开启和评审.................9</w:t>
      </w:r>
      <w:r>
        <w:rPr>
          <w:rFonts w:hint="eastAsia" w:ascii="仿宋_GB2312" w:hAnsi="仿宋_GB2312" w:eastAsia="仿宋_GB2312" w:cs="仿宋_GB2312"/>
          <w:sz w:val="32"/>
          <w:szCs w:val="32"/>
          <w:lang w:eastAsia="zh-CN"/>
        </w:rPr>
        <w:tab/>
      </w:r>
    </w:p>
    <w:p w14:paraId="2A2DCBF0">
      <w:pPr>
        <w:spacing w:line="560" w:lineRule="exact"/>
        <w:jc w:val="center"/>
        <w:outlineLvl w:val="0"/>
        <w:rPr>
          <w:rFonts w:hint="eastAsia" w:ascii="方正小标宋简体" w:hAnsi="宋体" w:eastAsia="方正小标宋简体"/>
          <w:sz w:val="44"/>
          <w:szCs w:val="44"/>
        </w:rPr>
      </w:pPr>
      <w:bookmarkStart w:id="0" w:name="_Toc193700279"/>
      <w:r>
        <w:rPr>
          <w:rFonts w:hint="eastAsia" w:ascii="方正小标宋简体" w:hAnsi="宋体" w:eastAsia="方正小标宋简体"/>
          <w:sz w:val="44"/>
          <w:szCs w:val="44"/>
        </w:rPr>
        <w:t>第一章 评审采购公告</w:t>
      </w:r>
      <w:bookmarkEnd w:id="0"/>
    </w:p>
    <w:p w14:paraId="38C3BDB8">
      <w:pPr>
        <w:spacing w:line="560" w:lineRule="exact"/>
        <w:ind w:left="210" w:leftChars="100" w:firstLine="640" w:firstLineChars="200"/>
        <w:jc w:val="left"/>
        <w:rPr>
          <w:rFonts w:hint="eastAsia" w:ascii="仿宋_GB2312" w:eastAsia="仿宋_GB2312" w:hAnsiTheme="majorEastAsia"/>
          <w:sz w:val="32"/>
          <w:szCs w:val="32"/>
        </w:rPr>
      </w:pPr>
    </w:p>
    <w:p w14:paraId="45C5D614">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深圳书城文化（集团）有限公司就</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深圳书城文化（集团）有限公司办公文件快递配送服务项目 </w:t>
      </w:r>
      <w:r>
        <w:rPr>
          <w:rFonts w:hint="eastAsia" w:ascii="仿宋_GB2312" w:hAnsi="仿宋_GB2312" w:eastAsia="仿宋_GB2312" w:cs="仿宋_GB2312"/>
          <w:sz w:val="32"/>
          <w:szCs w:val="32"/>
        </w:rPr>
        <w:t>进行采购，欢迎符合资格的供应商</w:t>
      </w:r>
      <w:r>
        <w:rPr>
          <w:rFonts w:hint="eastAsia" w:ascii="仿宋_GB2312" w:eastAsia="仿宋_GB2312" w:hAnsiTheme="majorEastAsia"/>
          <w:sz w:val="32"/>
          <w:szCs w:val="32"/>
        </w:rPr>
        <w:t>参与本次采购活动。</w:t>
      </w:r>
      <w:r>
        <w:rPr>
          <w:rFonts w:ascii="宋体" w:hAnsi="宋体"/>
          <w:sz w:val="32"/>
          <w:szCs w:val="32"/>
        </w:rPr>
        <w:t xml:space="preserve"> </w:t>
      </w:r>
    </w:p>
    <w:p w14:paraId="5537053F">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一、采购需求：</w:t>
      </w:r>
    </w:p>
    <w:p w14:paraId="7BCC7A62">
      <w:pPr>
        <w:spacing w:line="54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（一）服务年限：</w:t>
      </w:r>
      <w:r>
        <w:rPr>
          <w:rFonts w:hint="eastAsia" w:ascii="仿宋_GB2312" w:hAnsi="仿宋" w:eastAsia="仿宋_GB2312"/>
          <w:sz w:val="32"/>
          <w:szCs w:val="32"/>
        </w:rPr>
        <w:t>3年</w:t>
      </w:r>
      <w:r>
        <w:rPr>
          <w:rFonts w:hint="eastAsia" w:ascii="仿宋_GB2312" w:hAnsi="仿宋_GB2312" w:eastAsia="仿宋_GB2312" w:cs="仿宋_GB2312"/>
          <w:sz w:val="32"/>
          <w:szCs w:val="32"/>
        </w:rPr>
        <w:t>，以合同签订期限为准。</w:t>
      </w:r>
    </w:p>
    <w:p w14:paraId="458D3469">
      <w:pPr>
        <w:spacing w:line="540" w:lineRule="exact"/>
        <w:ind w:firstLine="643" w:firstLineChars="200"/>
        <w:rPr>
          <w:rFonts w:hint="eastAsia" w:ascii="仿宋_GB2312" w:hAnsi="仿宋_GB2312" w:eastAsia="仿宋_GB2312" w:cs="仿宋_GB2312"/>
          <w:sz w:val="32"/>
          <w:szCs w:val="32"/>
          <w:lang w:eastAsia="zh-CN"/>
        </w:rPr>
      </w:pPr>
      <w:r>
        <w:rPr>
          <w:rFonts w:hint="eastAsia" w:ascii="仿宋_GB2312" w:hAnsi="仿宋" w:eastAsia="仿宋_GB2312"/>
          <w:b/>
          <w:bCs/>
          <w:sz w:val="32"/>
          <w:szCs w:val="32"/>
        </w:rPr>
        <w:t>（二）服务范围：</w:t>
      </w:r>
      <w:r>
        <w:rPr>
          <w:rFonts w:hint="eastAsia" w:ascii="仿宋_GB2312" w:hAnsi="仿宋" w:eastAsia="仿宋_GB2312" w:cs="仿宋_GB2312"/>
          <w:sz w:val="32"/>
          <w:szCs w:val="32"/>
        </w:rPr>
        <w:t>深圳书城文化（集团）有限公司及罗湖书城分公司、中心书城分公司、南山书城分公司、深圳市益文图书进出口有限公司、深圳市弘文艺术有限公司</w:t>
      </w:r>
      <w:r>
        <w:rPr>
          <w:rFonts w:hint="eastAsia" w:ascii="仿宋_GB2312" w:hAnsi="仿宋_GB2312" w:eastAsia="仿宋_GB2312" w:cs="仿宋_GB2312"/>
          <w:sz w:val="32"/>
          <w:szCs w:val="32"/>
          <w:lang w:eastAsia="zh-CN"/>
        </w:rPr>
        <w:t>。</w:t>
      </w:r>
    </w:p>
    <w:p w14:paraId="4EDDEB65">
      <w:pPr>
        <w:spacing w:line="540" w:lineRule="exact"/>
        <w:ind w:firstLine="643" w:firstLineChars="200"/>
        <w:rPr>
          <w:rFonts w:hint="eastAsia" w:ascii="仿宋_GB2312" w:hAnsi="仿宋" w:eastAsia="仿宋_GB2312" w:cs="仿宋_GB2312"/>
          <w:b/>
          <w:bCs/>
          <w:sz w:val="32"/>
          <w:szCs w:val="32"/>
        </w:rPr>
      </w:pPr>
      <w:r>
        <w:rPr>
          <w:rFonts w:hint="eastAsia" w:ascii="仿宋_GB2312" w:hAnsi="仿宋" w:eastAsia="仿宋_GB2312" w:cs="仿宋_GB2312"/>
          <w:b/>
          <w:bCs/>
          <w:sz w:val="32"/>
          <w:szCs w:val="32"/>
        </w:rPr>
        <w:t>（三）服务内容：</w:t>
      </w:r>
    </w:p>
    <w:p w14:paraId="5CC46F76">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1.配送范围</w:t>
      </w:r>
    </w:p>
    <w:p w14:paraId="71005B86">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覆盖全国主要城市(一线、二线、三线城市)，包括偏远地区。</w:t>
      </w:r>
    </w:p>
    <w:p w14:paraId="29ABD50E">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提供国际快递服务(如适用)</w:t>
      </w:r>
    </w:p>
    <w:p w14:paraId="0DA0BDF9">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2.配送类型</w:t>
      </w:r>
    </w:p>
    <w:p w14:paraId="3EBED425">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文件、包裹。</w:t>
      </w:r>
    </w:p>
    <w:p w14:paraId="37FEAA20">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支持普通件、加急件、定时达、次日达等多种配送方式。</w:t>
      </w:r>
    </w:p>
    <w:p w14:paraId="10C08582">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3.配送时效</w:t>
      </w:r>
    </w:p>
    <w:p w14:paraId="3A14B8B0">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广东省外:3-5个工作日。</w:t>
      </w:r>
    </w:p>
    <w:p w14:paraId="0D8757E6">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广东省内:1-2个工作日。</w:t>
      </w:r>
    </w:p>
    <w:p w14:paraId="3B9F2CBD">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深圳市内：1个工作日。</w:t>
      </w:r>
    </w:p>
    <w:p w14:paraId="7AF01E58">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定时达:按客户指定时间配送。</w:t>
      </w:r>
    </w:p>
    <w:p w14:paraId="11CBB984">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4.服务要求</w:t>
      </w:r>
    </w:p>
    <w:p w14:paraId="4CCF42A0">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时效性:准时送达率&gt;98%</w:t>
      </w:r>
    </w:p>
    <w:p w14:paraId="62CF9540">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安全性:货物丢失率≤0.1%，损坏率≤0.2%</w:t>
      </w:r>
    </w:p>
    <w:p w14:paraId="340798BE">
      <w:pPr>
        <w:spacing w:line="5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客户服务:提供7x24小时客服支持客户满意度&gt;95%。</w:t>
      </w:r>
    </w:p>
    <w:p w14:paraId="78E80130">
      <w:pPr>
        <w:spacing w:line="540" w:lineRule="exact"/>
        <w:ind w:firstLine="640" w:firstLineChars="200"/>
        <w:rPr>
          <w:rFonts w:ascii="黑体" w:hAnsi="黑体" w:eastAsia="黑体"/>
          <w:sz w:val="32"/>
          <w:szCs w:val="32"/>
        </w:rPr>
      </w:pPr>
      <w:r>
        <w:rPr>
          <w:rFonts w:hint="eastAsia" w:ascii="黑体" w:hAnsi="黑体" w:eastAsia="黑体"/>
          <w:sz w:val="32"/>
          <w:szCs w:val="32"/>
        </w:rPr>
        <w:t>二、采购预算及报价方式</w:t>
      </w:r>
    </w:p>
    <w:p w14:paraId="506F13E9">
      <w:pPr>
        <w:spacing w:line="540" w:lineRule="exact"/>
        <w:ind w:firstLine="640" w:firstLineChars="200"/>
        <w:rPr>
          <w:rFonts w:ascii="仿宋_GB2312" w:hAnsi="仿宋_GB2312" w:eastAsia="仿宋_GB2312" w:cs="仿宋_GB2312"/>
          <w:sz w:val="32"/>
          <w:szCs w:val="32"/>
        </w:rPr>
      </w:pPr>
      <w:r>
        <w:rPr>
          <w:rFonts w:hint="eastAsia" w:ascii="黑体" w:hAnsi="黑体" w:eastAsia="黑体"/>
          <w:sz w:val="32"/>
          <w:szCs w:val="32"/>
        </w:rPr>
        <w:t>1.采购预算：</w:t>
      </w:r>
      <w:r>
        <w:rPr>
          <w:rFonts w:hint="eastAsia" w:ascii="仿宋_GB2312" w:hAnsi="仿宋" w:eastAsia="仿宋_GB2312"/>
          <w:sz w:val="32"/>
          <w:szCs w:val="32"/>
        </w:rPr>
        <w:t>8万元/年，三年共24万元。</w:t>
      </w:r>
      <w:r>
        <w:rPr>
          <w:rFonts w:hint="eastAsia" w:ascii="仿宋_GB2312" w:hAnsi="仿宋_GB2312" w:eastAsia="仿宋_GB2312" w:cs="仿宋_GB2312"/>
          <w:sz w:val="32"/>
          <w:szCs w:val="32"/>
        </w:rPr>
        <w:t>（含本数，含税费、运费、保险费等价外费），如发生交易平台费用、代理服务费等，由中标供应商承担。</w:t>
      </w:r>
    </w:p>
    <w:p w14:paraId="2B3CF65F">
      <w:pPr>
        <w:spacing w:line="550" w:lineRule="exact"/>
        <w:ind w:firstLine="643" w:firstLineChars="200"/>
        <w:rPr>
          <w:rFonts w:hint="eastAsia" w:ascii="仿宋_GB2312" w:hAnsi="仿宋_GB2312" w:eastAsia="仿宋_GB2312" w:cs="仿宋_GB2312"/>
          <w:sz w:val="32"/>
          <w:szCs w:val="32"/>
          <w:u w:val="single"/>
        </w:rPr>
      </w:pPr>
      <w:r>
        <w:rPr>
          <w:rFonts w:hint="eastAsia" w:ascii="仿宋_GB2312" w:hAnsi="黑体" w:eastAsia="仿宋_GB2312" w:cs="仿宋_GB2312"/>
          <w:b/>
          <w:bCs/>
          <w:sz w:val="32"/>
          <w:szCs w:val="32"/>
        </w:rPr>
        <w:t>2</w:t>
      </w:r>
      <w:r>
        <w:rPr>
          <w:rFonts w:ascii="仿宋_GB2312" w:hAnsi="黑体" w:eastAsia="仿宋_GB2312" w:cs="仿宋_GB2312"/>
          <w:b/>
          <w:bCs/>
          <w:sz w:val="32"/>
          <w:szCs w:val="32"/>
        </w:rPr>
        <w:t>.</w:t>
      </w:r>
      <w:r>
        <w:rPr>
          <w:rFonts w:hint="eastAsia" w:ascii="仿宋_GB2312" w:hAnsi="黑体" w:eastAsia="仿宋_GB2312" w:cs="仿宋_GB2312"/>
          <w:b/>
          <w:bCs/>
          <w:sz w:val="32"/>
          <w:szCs w:val="32"/>
        </w:rPr>
        <w:t>保 证 金：</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响应保证金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履约保证金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其它</w:t>
      </w:r>
      <w:r>
        <w:rPr>
          <w:rFonts w:hint="eastAsia" w:ascii="仿宋_GB2312" w:hAnsi="等线 Light" w:eastAsia="仿宋_GB2312"/>
          <w:sz w:val="32"/>
          <w:szCs w:val="32"/>
          <w:u w:val="single"/>
        </w:rPr>
        <w:t xml:space="preserve">   </w:t>
      </w:r>
    </w:p>
    <w:p w14:paraId="5CC45F5F">
      <w:pPr>
        <w:spacing w:line="550" w:lineRule="exact"/>
        <w:ind w:firstLine="643" w:firstLineChars="200"/>
        <w:rPr>
          <w:rFonts w:hint="eastAsia" w:ascii="仿宋_GB2312" w:hAnsi="等线 Light" w:eastAsia="仿宋_GB2312"/>
          <w:sz w:val="32"/>
          <w:szCs w:val="32"/>
        </w:rPr>
      </w:pPr>
      <w:r>
        <w:rPr>
          <w:rFonts w:hint="eastAsia" w:ascii="仿宋_GB2312" w:hAnsi="仿宋_GB2312" w:eastAsia="仿宋_GB2312" w:cs="仿宋_GB2312"/>
          <w:b/>
          <w:bCs/>
          <w:sz w:val="32"/>
          <w:szCs w:val="32"/>
        </w:rPr>
        <w:t>3.报价方式：</w:t>
      </w:r>
      <w:r>
        <w:rPr>
          <w:rFonts w:hint="eastAsia" w:ascii="仿宋_GB2312" w:hAnsi="等线 Light" w:eastAsia="仿宋_GB2312"/>
          <w:sz w:val="32"/>
          <w:szCs w:val="32"/>
        </w:rPr>
        <w:sym w:font="Wingdings 2" w:char="F0A3"/>
      </w:r>
      <w:r>
        <w:rPr>
          <w:rFonts w:hint="eastAsia" w:ascii="仿宋_GB2312" w:hAnsi="仿宋_GB2312" w:eastAsia="仿宋_GB2312" w:cs="仿宋_GB2312"/>
          <w:sz w:val="32"/>
          <w:szCs w:val="32"/>
        </w:rPr>
        <w:t xml:space="preserve">总价包干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单价报价   </w:t>
      </w: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综合报价 </w:t>
      </w:r>
    </w:p>
    <w:p w14:paraId="22DCD670">
      <w:pPr>
        <w:spacing w:line="540" w:lineRule="exact"/>
        <w:ind w:firstLine="640" w:firstLineChars="200"/>
        <w:rPr>
          <w:rFonts w:hint="eastAsia" w:ascii="仿宋_GB2312" w:hAnsi="仿宋" w:eastAsia="仿宋_GB2312"/>
          <w:sz w:val="32"/>
          <w:szCs w:val="32"/>
        </w:rPr>
      </w:pPr>
      <w:r>
        <w:rPr>
          <w:rFonts w:hint="eastAsia" w:ascii="仿宋_GB2312" w:hAnsi="等线 Light" w:eastAsia="仿宋_GB2312"/>
          <w:sz w:val="32"/>
          <w:szCs w:val="32"/>
        </w:rPr>
        <w:sym w:font="Wingdings 2" w:char="F0A3"/>
      </w:r>
      <w:r>
        <w:rPr>
          <w:rFonts w:hint="eastAsia" w:ascii="仿宋_GB2312" w:hAnsi="等线 Light" w:eastAsia="仿宋_GB2312"/>
          <w:sz w:val="32"/>
          <w:szCs w:val="32"/>
        </w:rPr>
        <w:t xml:space="preserve">阶梯式报价 </w:t>
      </w:r>
      <w:r>
        <w:rPr>
          <w:rFonts w:hint="eastAsia" w:ascii="仿宋_GB2312" w:hAnsi="等线 Light" w:eastAsia="仿宋_GB2312"/>
          <w:sz w:val="32"/>
          <w:szCs w:val="32"/>
        </w:rPr>
        <w:sym w:font="Wingdings 2" w:char="F052"/>
      </w:r>
      <w:r>
        <w:rPr>
          <w:rFonts w:hint="eastAsia" w:ascii="仿宋_GB2312" w:hAnsi="等线 Light" w:eastAsia="仿宋_GB2312"/>
          <w:sz w:val="32"/>
          <w:szCs w:val="32"/>
        </w:rPr>
        <w:t>其它</w:t>
      </w:r>
      <w:r>
        <w:rPr>
          <w:rFonts w:hint="eastAsia" w:ascii="仿宋_GB2312" w:hAnsi="等线 Light" w:eastAsia="仿宋_GB2312"/>
          <w:sz w:val="32"/>
          <w:szCs w:val="32"/>
          <w:u w:val="single"/>
        </w:rPr>
        <w:t xml:space="preserve">   按城市/区域报价         </w:t>
      </w:r>
    </w:p>
    <w:p w14:paraId="5A86E4F3">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三、采购方式：</w:t>
      </w:r>
      <w:r>
        <w:rPr>
          <w:rFonts w:hint="eastAsia" w:ascii="仿宋_GB2312" w:hAnsi="等线 Light" w:eastAsia="仿宋_GB2312"/>
          <w:sz w:val="32"/>
          <w:szCs w:val="32"/>
        </w:rPr>
        <w:sym w:font="Wingdings 2" w:char="00A3"/>
      </w:r>
      <w:r>
        <w:rPr>
          <w:rFonts w:hint="eastAsia" w:ascii="仿宋_GB2312" w:hAnsi="仿宋_GB2312" w:eastAsia="仿宋_GB2312" w:cs="仿宋_GB2312"/>
          <w:sz w:val="32"/>
          <w:szCs w:val="32"/>
        </w:rPr>
        <w:t xml:space="preserve">询价      </w:t>
      </w:r>
      <w:r>
        <w:rPr>
          <w:rFonts w:hint="eastAsia" w:ascii="仿宋_GB2312" w:hAnsi="等线 Light" w:eastAsia="仿宋_GB2312"/>
          <w:sz w:val="32"/>
          <w:szCs w:val="32"/>
        </w:rPr>
        <w:sym w:font="Wingdings 2" w:char="00A3"/>
      </w:r>
      <w:r>
        <w:rPr>
          <w:rFonts w:hint="eastAsia" w:ascii="仿宋_GB2312" w:hAnsi="等线 Light" w:eastAsia="仿宋_GB2312"/>
          <w:sz w:val="32"/>
          <w:szCs w:val="32"/>
        </w:rPr>
        <w:t xml:space="preserve">竞价       </w:t>
      </w:r>
      <w:r>
        <w:rPr>
          <w:rFonts w:hint="eastAsia" w:ascii="仿宋_GB2312" w:hAnsi="等线 Light" w:eastAsia="仿宋_GB2312"/>
          <w:sz w:val="32"/>
          <w:szCs w:val="32"/>
        </w:rPr>
        <w:sym w:font="Wingdings 2" w:char="0052"/>
      </w:r>
      <w:r>
        <w:rPr>
          <w:rFonts w:hint="eastAsia" w:ascii="仿宋_GB2312" w:hAnsi="等线 Light" w:eastAsia="仿宋_GB2312"/>
          <w:sz w:val="32"/>
          <w:szCs w:val="32"/>
        </w:rPr>
        <w:t xml:space="preserve">单一来源 </w:t>
      </w:r>
    </w:p>
    <w:p w14:paraId="1D29A2F3">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四</w:t>
      </w:r>
      <w:r>
        <w:rPr>
          <w:rFonts w:hint="eastAsia" w:ascii="黑体" w:hAnsi="黑体" w:eastAsia="黑体" w:cs="仿宋_GB2312"/>
          <w:sz w:val="32"/>
          <w:szCs w:val="32"/>
        </w:rPr>
        <w:t>、供应商资格要求</w:t>
      </w:r>
    </w:p>
    <w:p w14:paraId="41C98FF7">
      <w:pPr>
        <w:spacing w:line="55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（一）一般资格要求</w:t>
      </w:r>
    </w:p>
    <w:p w14:paraId="5126EB07">
      <w:pPr>
        <w:widowControl/>
        <w:ind w:firstLine="640" w:firstLineChars="200"/>
        <w:jc w:val="left"/>
        <w:rPr>
          <w:rFonts w:hint="eastAsia"/>
        </w:rPr>
      </w:pPr>
      <w:r>
        <w:rPr>
          <w:rFonts w:hint="eastAsia" w:ascii="仿宋_GB2312" w:hAnsi="宋体" w:eastAsia="仿宋_GB2312"/>
          <w:sz w:val="32"/>
          <w:szCs w:val="32"/>
        </w:rPr>
        <w:t>1.</w:t>
      </w:r>
      <w:r>
        <w:rPr>
          <w:rFonts w:ascii="仿宋" w:hAnsi="仿宋" w:eastAsia="仿宋" w:cs="仿宋"/>
          <w:color w:val="000000"/>
          <w:kern w:val="0"/>
          <w:sz w:val="31"/>
          <w:szCs w:val="31"/>
          <w:lang w:bidi="ar"/>
        </w:rPr>
        <w:t>具备合法有效的统一社会信用代码的营业执照；</w:t>
      </w:r>
      <w:r>
        <w:rPr>
          <w:rFonts w:hint="eastAsia" w:ascii="仿宋" w:hAnsi="仿宋" w:eastAsia="仿宋" w:cs="仿宋"/>
          <w:color w:val="000000"/>
          <w:kern w:val="0"/>
          <w:sz w:val="31"/>
          <w:szCs w:val="31"/>
          <w:lang w:bidi="ar"/>
        </w:rPr>
        <w:t>具有独立法人资格或其他组织</w:t>
      </w:r>
    </w:p>
    <w:p w14:paraId="5663F05C">
      <w:pPr>
        <w:widowControl/>
        <w:ind w:firstLine="640" w:firstLineChars="200"/>
        <w:jc w:val="left"/>
        <w:rPr>
          <w:rFonts w:hint="eastAsia" w:ascii="仿宋" w:hAnsi="仿宋" w:eastAsia="仿宋" w:cs="仿宋"/>
          <w:color w:val="000000"/>
          <w:kern w:val="0"/>
          <w:sz w:val="31"/>
          <w:szCs w:val="31"/>
          <w:lang w:bidi="ar"/>
        </w:rPr>
      </w:pPr>
      <w:r>
        <w:rPr>
          <w:rFonts w:hint="eastAsia" w:ascii="仿宋_GB2312" w:hAnsi="宋体" w:eastAsia="仿宋_GB2312"/>
          <w:sz w:val="32"/>
          <w:szCs w:val="32"/>
        </w:rPr>
        <w:t>2.</w:t>
      </w:r>
      <w:r>
        <w:rPr>
          <w:rFonts w:ascii="仿宋" w:hAnsi="仿宋" w:eastAsia="仿宋" w:cs="仿宋"/>
          <w:color w:val="000000"/>
          <w:kern w:val="0"/>
          <w:sz w:val="31"/>
          <w:szCs w:val="31"/>
          <w:lang w:bidi="ar"/>
        </w:rPr>
        <w:t>具有在有效期内的快递物流许可证（快递业务经</w:t>
      </w:r>
      <w:r>
        <w:rPr>
          <w:rFonts w:hint="eastAsia" w:ascii="仿宋" w:hAnsi="仿宋" w:eastAsia="仿宋" w:cs="仿宋"/>
          <w:color w:val="000000"/>
          <w:kern w:val="0"/>
          <w:sz w:val="31"/>
          <w:szCs w:val="31"/>
          <w:lang w:bidi="ar"/>
        </w:rPr>
        <w:t>营许可证、道路运输经营许可证）。</w:t>
      </w:r>
    </w:p>
    <w:p w14:paraId="75A282DE">
      <w:pPr>
        <w:widowControl/>
        <w:ind w:firstLine="620" w:firstLineChars="200"/>
        <w:jc w:val="left"/>
        <w:rPr>
          <w:rFonts w:hint="eastAsia"/>
        </w:rPr>
      </w:pPr>
      <w:r>
        <w:rPr>
          <w:rFonts w:hint="eastAsia" w:ascii="仿宋" w:hAnsi="仿宋" w:eastAsia="仿宋" w:cs="仿宋"/>
          <w:color w:val="000000"/>
          <w:kern w:val="0"/>
          <w:sz w:val="31"/>
          <w:szCs w:val="31"/>
          <w:lang w:bidi="ar"/>
        </w:rPr>
        <w:t>3.</w:t>
      </w:r>
      <w:r>
        <w:rPr>
          <w:rFonts w:ascii="仿宋" w:hAnsi="仿宋" w:eastAsia="仿宋" w:cs="仿宋"/>
          <w:color w:val="000000"/>
          <w:kern w:val="0"/>
          <w:sz w:val="31"/>
          <w:szCs w:val="31"/>
          <w:lang w:bidi="ar"/>
        </w:rPr>
        <w:t xml:space="preserve">没有被列入“信用中国”网站(www.creditchina. </w:t>
      </w:r>
      <w:r>
        <w:rPr>
          <w:rFonts w:hint="eastAsia" w:ascii="仿宋" w:hAnsi="仿宋" w:eastAsia="仿宋" w:cs="仿宋"/>
          <w:color w:val="000000"/>
          <w:kern w:val="0"/>
          <w:sz w:val="31"/>
          <w:szCs w:val="31"/>
          <w:lang w:bidi="ar"/>
        </w:rPr>
        <w:t>gov.cn）的“失信被执行人”、“重大税收违法案件当时人名单”、“政府采购严重违法失信行为记录名单”的情况，无严重违法失信记录。</w:t>
      </w:r>
    </w:p>
    <w:p w14:paraId="0C3FE69A">
      <w:pPr>
        <w:spacing w:line="55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（二）其他要求</w:t>
      </w:r>
    </w:p>
    <w:p w14:paraId="274FB895">
      <w:pPr>
        <w:spacing w:line="550" w:lineRule="exact"/>
        <w:ind w:firstLine="620" w:firstLineChars="200"/>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1.本项目不接受联合体响应，不接受个人响应。</w:t>
      </w:r>
    </w:p>
    <w:p w14:paraId="2AD68D84">
      <w:pPr>
        <w:spacing w:line="550" w:lineRule="exact"/>
        <w:ind w:firstLine="620" w:firstLineChars="200"/>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2.供应商不得将本项目转包或者分包。</w:t>
      </w:r>
    </w:p>
    <w:p w14:paraId="381B94A8">
      <w:pPr>
        <w:spacing w:line="550" w:lineRule="exact"/>
        <w:ind w:firstLine="620" w:firstLineChars="200"/>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3.单位负责人为同一个人或者存在直接控股、管理关系的不同供应商，不得参加本项目的采购活动。</w:t>
      </w:r>
    </w:p>
    <w:p w14:paraId="62E92637">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五</w:t>
      </w:r>
      <w:r>
        <w:rPr>
          <w:rFonts w:hint="eastAsia" w:ascii="黑体" w:hAnsi="黑体" w:eastAsia="黑体" w:cs="仿宋_GB2312"/>
          <w:sz w:val="32"/>
          <w:szCs w:val="32"/>
        </w:rPr>
        <w:t>、采购文件的获取</w:t>
      </w:r>
    </w:p>
    <w:p w14:paraId="6D63DD5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1.采购文件的获取时间：2025年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14:paraId="6D3AEBE1">
      <w:pPr>
        <w:spacing w:line="560" w:lineRule="exact"/>
        <w:ind w:firstLine="640" w:firstLineChars="200"/>
        <w:rPr>
          <w:rFonts w:hint="eastAsia" w:ascii="仿宋_GB2312" w:eastAsia="仿宋_GB2312" w:hAnsiTheme="majorEastAsia"/>
          <w:sz w:val="32"/>
          <w:szCs w:val="32"/>
        </w:rPr>
      </w:pPr>
      <w:r>
        <w:rPr>
          <w:rFonts w:hint="eastAsia" w:ascii="仿宋_GB2312" w:hAnsi="仿宋_GB2312" w:eastAsia="仿宋_GB2312" w:cs="仿宋_GB2312"/>
          <w:sz w:val="32"/>
          <w:szCs w:val="32"/>
        </w:rPr>
        <w:t>2.采购文件的获取网站：深圳出版集团有限公司官网，网址</w:t>
      </w:r>
      <w:r>
        <w:rPr>
          <w:rFonts w:hint="eastAsia" w:ascii="仿宋_GB2312" w:hAnsi="仿宋_GB2312" w:eastAsia="仿宋_GB2312" w:cs="仿宋_GB2312"/>
          <w:color w:val="000000" w:themeColor="text1"/>
          <w:sz w:val="32"/>
          <w:szCs w:val="32"/>
          <w14:textFill>
            <w14:solidFill>
              <w14:schemeClr w14:val="tx1"/>
            </w14:solidFill>
          </w14:textFill>
        </w:rPr>
        <w:t>https://www.szcbfx.com/</w:t>
      </w:r>
      <w:r>
        <w:rPr>
          <w:rFonts w:hint="eastAsia" w:ascii="仿宋_GB2312" w:eastAsia="仿宋_GB2312" w:hAnsiTheme="majorEastAsia"/>
          <w:sz w:val="32"/>
          <w:szCs w:val="32"/>
        </w:rPr>
        <w:t>；深圳阳光采购平台，网址</w:t>
      </w:r>
      <w:r>
        <w:rPr>
          <w:rFonts w:hint="eastAsia" w:ascii="仿宋_GB2312" w:hAnsi="仿宋_GB2312" w:eastAsia="仿宋_GB2312" w:cs="仿宋_GB2312"/>
          <w:color w:val="000000" w:themeColor="text1"/>
          <w:sz w:val="32"/>
          <w:szCs w:val="32"/>
          <w14:textFill>
            <w14:solidFill>
              <w14:schemeClr w14:val="tx1"/>
            </w14:solidFill>
          </w14:textFill>
        </w:rPr>
        <w:t>https://www.szygcgpt.com/</w:t>
      </w:r>
      <w:r>
        <w:rPr>
          <w:rFonts w:hint="eastAsia" w:ascii="仿宋_GB2312" w:eastAsia="仿宋_GB2312" w:hAnsiTheme="majorEastAsia"/>
          <w:sz w:val="32"/>
          <w:szCs w:val="32"/>
        </w:rPr>
        <w:t>。</w:t>
      </w:r>
    </w:p>
    <w:p w14:paraId="0970733C">
      <w:pPr>
        <w:spacing w:line="560" w:lineRule="exact"/>
        <w:ind w:firstLine="640" w:firstLineChars="200"/>
        <w:rPr>
          <w:rFonts w:hint="eastAsia" w:ascii="仿宋_GB2312" w:eastAsia="仿宋_GB2312" w:hAnsiTheme="majorEastAsia"/>
          <w:sz w:val="32"/>
          <w:szCs w:val="32"/>
        </w:rPr>
      </w:pPr>
      <w:r>
        <w:rPr>
          <w:rFonts w:ascii="仿宋_GB2312" w:eastAsia="仿宋_GB2312" w:hAnsiTheme="majorEastAsia"/>
          <w:sz w:val="32"/>
          <w:szCs w:val="32"/>
        </w:rPr>
        <w:t>3.</w:t>
      </w:r>
      <w:r>
        <w:rPr>
          <w:rFonts w:hint="eastAsia" w:ascii="仿宋_GB2312" w:eastAsia="仿宋_GB2312" w:hAnsiTheme="majorEastAsia"/>
          <w:sz w:val="32"/>
          <w:szCs w:val="32"/>
        </w:rPr>
        <w:t>采购文件的获取方式：自行下载。</w:t>
      </w:r>
    </w:p>
    <w:p w14:paraId="386C23F9">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、响应文件要求及否决响应的情况</w:t>
      </w:r>
    </w:p>
    <w:p w14:paraId="43771A5B">
      <w:pPr>
        <w:spacing w:line="560" w:lineRule="exact"/>
        <w:ind w:firstLine="640" w:firstLineChars="200"/>
        <w:rPr>
          <w:rFonts w:hint="eastAsia" w:ascii="楷体_GB2312" w:eastAsia="楷体_GB2312" w:hAnsiTheme="majorEastAsia"/>
          <w:sz w:val="32"/>
          <w:szCs w:val="32"/>
        </w:rPr>
      </w:pPr>
      <w:r>
        <w:rPr>
          <w:rFonts w:hint="eastAsia" w:ascii="楷体_GB2312" w:eastAsia="楷体_GB2312" w:hAnsiTheme="majorEastAsia"/>
          <w:sz w:val="32"/>
          <w:szCs w:val="32"/>
        </w:rPr>
        <w:t>（一）响应文件要求</w:t>
      </w:r>
    </w:p>
    <w:p w14:paraId="01848AA8">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1</w:t>
      </w:r>
      <w:r>
        <w:rPr>
          <w:rFonts w:ascii="仿宋_GB2312" w:eastAsia="仿宋_GB2312" w:hAnsiTheme="majorEastAsia"/>
          <w:sz w:val="32"/>
          <w:szCs w:val="32"/>
        </w:rPr>
        <w:t>.</w:t>
      </w:r>
      <w:r>
        <w:rPr>
          <w:rFonts w:hint="eastAsia" w:ascii="仿宋_GB2312" w:eastAsia="仿宋_GB2312" w:hAnsiTheme="majorEastAsia"/>
          <w:sz w:val="32"/>
          <w:szCs w:val="32"/>
        </w:rPr>
        <w:t>响应文件应进行密封处理（含资格文件）；</w:t>
      </w:r>
    </w:p>
    <w:p w14:paraId="354D1B9B">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ascii="仿宋_GB2312" w:eastAsia="仿宋_GB2312" w:hAnsiTheme="majorEastAsia"/>
          <w:sz w:val="32"/>
          <w:szCs w:val="32"/>
        </w:rPr>
        <w:t>.</w:t>
      </w:r>
      <w:r>
        <w:rPr>
          <w:rFonts w:hint="eastAsia" w:ascii="仿宋_GB2312" w:eastAsia="仿宋_GB2312" w:hAnsiTheme="majorEastAsia"/>
          <w:sz w:val="32"/>
          <w:szCs w:val="32"/>
        </w:rPr>
        <w:t>响应文件应在规定时间内递交；</w:t>
      </w:r>
    </w:p>
    <w:p w14:paraId="0D2C366D">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3</w:t>
      </w:r>
      <w:r>
        <w:rPr>
          <w:rFonts w:ascii="仿宋_GB2312" w:eastAsia="仿宋_GB2312" w:hAnsiTheme="majorEastAsia"/>
          <w:sz w:val="32"/>
          <w:szCs w:val="32"/>
        </w:rPr>
        <w:t>.</w:t>
      </w:r>
      <w:r>
        <w:rPr>
          <w:rFonts w:hint="eastAsia" w:ascii="仿宋_GB2312" w:eastAsia="仿宋_GB2312" w:hAnsiTheme="majorEastAsia"/>
          <w:sz w:val="32"/>
          <w:szCs w:val="32"/>
        </w:rPr>
        <w:t>响应文件应按采购文件要求提交。</w:t>
      </w:r>
    </w:p>
    <w:p w14:paraId="56B419C8">
      <w:pPr>
        <w:spacing w:line="560" w:lineRule="exact"/>
        <w:ind w:firstLine="640" w:firstLineChars="200"/>
        <w:rPr>
          <w:rFonts w:hint="eastAsia" w:ascii="楷体_GB2312" w:eastAsia="楷体_GB2312" w:hAnsiTheme="majorEastAsia"/>
          <w:sz w:val="32"/>
          <w:szCs w:val="32"/>
        </w:rPr>
      </w:pPr>
      <w:r>
        <w:rPr>
          <w:rFonts w:hint="eastAsia" w:ascii="楷体_GB2312" w:eastAsia="楷体_GB2312" w:hAnsiTheme="majorEastAsia"/>
          <w:sz w:val="32"/>
          <w:szCs w:val="32"/>
        </w:rPr>
        <w:t>（二）响应文件否决情况</w:t>
      </w:r>
    </w:p>
    <w:p w14:paraId="6C4DD559">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1</w:t>
      </w:r>
      <w:r>
        <w:rPr>
          <w:rFonts w:ascii="仿宋_GB2312" w:eastAsia="仿宋_GB2312" w:hAnsiTheme="majorEastAsia"/>
          <w:sz w:val="32"/>
          <w:szCs w:val="32"/>
        </w:rPr>
        <w:t>.</w:t>
      </w:r>
      <w:r>
        <w:rPr>
          <w:rFonts w:hint="eastAsia" w:ascii="仿宋_GB2312" w:eastAsia="仿宋_GB2312" w:hAnsiTheme="majorEastAsia"/>
          <w:sz w:val="32"/>
          <w:szCs w:val="32"/>
        </w:rPr>
        <w:t>响应报价金额高于采购项目限价金额的；</w:t>
      </w:r>
    </w:p>
    <w:p w14:paraId="64FE014E">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ascii="仿宋_GB2312" w:eastAsia="仿宋_GB2312" w:hAnsiTheme="majorEastAsia"/>
          <w:sz w:val="32"/>
          <w:szCs w:val="32"/>
        </w:rPr>
        <w:t>.</w:t>
      </w:r>
      <w:r>
        <w:rPr>
          <w:rFonts w:hint="eastAsia" w:ascii="仿宋_GB2312" w:eastAsia="仿宋_GB2312" w:hAnsiTheme="majorEastAsia"/>
          <w:sz w:val="32"/>
          <w:szCs w:val="32"/>
        </w:rPr>
        <w:t>以联合体形式或个人名义响应的；</w:t>
      </w:r>
    </w:p>
    <w:p w14:paraId="430B8FD0">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3</w:t>
      </w:r>
      <w:r>
        <w:rPr>
          <w:rFonts w:ascii="仿宋_GB2312" w:eastAsia="仿宋_GB2312" w:hAnsiTheme="majorEastAsia"/>
          <w:sz w:val="32"/>
          <w:szCs w:val="32"/>
        </w:rPr>
        <w:t>.</w:t>
      </w:r>
      <w:r>
        <w:rPr>
          <w:rFonts w:hint="eastAsia" w:ascii="仿宋_GB2312" w:eastAsia="仿宋_GB2312" w:hAnsiTheme="majorEastAsia"/>
          <w:sz w:val="32"/>
          <w:szCs w:val="32"/>
        </w:rPr>
        <w:t>响应文件未进行密封处理的；</w:t>
      </w:r>
    </w:p>
    <w:p w14:paraId="2D507EAB">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4</w:t>
      </w:r>
      <w:r>
        <w:rPr>
          <w:rFonts w:ascii="仿宋_GB2312" w:eastAsia="仿宋_GB2312" w:hAnsiTheme="majorEastAsia"/>
          <w:sz w:val="32"/>
          <w:szCs w:val="32"/>
        </w:rPr>
        <w:t>.</w:t>
      </w:r>
      <w:r>
        <w:rPr>
          <w:rFonts w:hint="eastAsia" w:ascii="仿宋_GB2312" w:eastAsia="仿宋_GB2312" w:hAnsiTheme="majorEastAsia"/>
          <w:sz w:val="32"/>
          <w:szCs w:val="32"/>
        </w:rPr>
        <w:t>供应商未按采购文件要求提交资格审查文件的或资格审查文件不符合要求的。</w:t>
      </w:r>
    </w:p>
    <w:p w14:paraId="1D244B8C">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、响应文件的递交</w:t>
      </w:r>
    </w:p>
    <w:p w14:paraId="10E60210">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1.递交时间：</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：00前（北京时间）</w:t>
      </w:r>
    </w:p>
    <w:p w14:paraId="1A3C7EFB">
      <w:pPr>
        <w:spacing w:line="560" w:lineRule="exact"/>
        <w:ind w:firstLine="643" w:firstLineChars="200"/>
        <w:rPr>
          <w:rFonts w:hint="eastAsia" w:ascii="仿宋_GB2312" w:eastAsia="仿宋_GB2312" w:hAnsiTheme="majorEastAsia"/>
          <w:sz w:val="32"/>
          <w:szCs w:val="32"/>
        </w:rPr>
      </w:pPr>
      <w:r>
        <w:rPr>
          <w:rFonts w:hint="eastAsia" w:ascii="仿宋_GB2312" w:hAnsi="仿宋_GB2312" w:eastAsia="仿宋_GB2312" w:cs="仿宋_GB2312"/>
          <w:b/>
          <w:bCs/>
          <w:sz w:val="32"/>
          <w:szCs w:val="32"/>
        </w:rPr>
        <w:t>2.递交方式：</w:t>
      </w:r>
      <w:r>
        <w:rPr>
          <w:rFonts w:hint="eastAsia" w:ascii="仿宋_GB2312" w:eastAsia="仿宋_GB2312" w:hAnsiTheme="majorEastAsia"/>
          <w:sz w:val="32"/>
          <w:szCs w:val="32"/>
        </w:rPr>
        <w:t>纸质文件，专人送达。</w:t>
      </w:r>
    </w:p>
    <w:p w14:paraId="5AFCFEA1">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3.递交地点：</w:t>
      </w:r>
      <w:r>
        <w:rPr>
          <w:rFonts w:hint="eastAsia" w:ascii="仿宋_GB2312" w:hAnsi="仿宋_GB2312" w:eastAsia="仿宋_GB2312" w:cs="仿宋_GB2312"/>
          <w:sz w:val="32"/>
          <w:szCs w:val="32"/>
        </w:rPr>
        <w:t>深圳市福田区皇岗路深业上城B座2801号。</w:t>
      </w:r>
    </w:p>
    <w:p w14:paraId="50085C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逾期送达、未送达指定地点或未密封的响应文件，采购人将拒绝接收。</w:t>
      </w:r>
    </w:p>
    <w:p w14:paraId="1DC4B4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响应文件递交费用由响应人自行承担。</w:t>
      </w:r>
    </w:p>
    <w:p w14:paraId="0C05136F">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、响应文件的开启</w:t>
      </w:r>
    </w:p>
    <w:p w14:paraId="7B5194F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开启时间：</w:t>
      </w:r>
      <w:bookmarkStart w:id="1" w:name="_Hlk74151692"/>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日下午15:30（</w:t>
      </w:r>
      <w:r>
        <w:rPr>
          <w:rFonts w:hint="eastAsia" w:ascii="仿宋_GB2312" w:hAnsi="仿宋_GB2312" w:eastAsia="仿宋_GB2312" w:cs="仿宋_GB2312"/>
          <w:color w:val="000000" w:themeColor="text1"/>
          <w:sz w:val="32"/>
          <w:szCs w:val="32"/>
          <w14:textFill>
            <w14:solidFill>
              <w14:schemeClr w14:val="tx1"/>
            </w14:solidFill>
          </w14:textFill>
        </w:rPr>
        <w:t>暂定，如有改期，将另行通知</w:t>
      </w:r>
      <w:r>
        <w:rPr>
          <w:rFonts w:hint="eastAsia" w:ascii="仿宋_GB2312" w:hAnsi="仿宋_GB2312" w:eastAsia="仿宋_GB2312" w:cs="仿宋_GB2312"/>
          <w:sz w:val="32"/>
          <w:szCs w:val="32"/>
        </w:rPr>
        <w:t>）</w:t>
      </w:r>
    </w:p>
    <w:p w14:paraId="4FAE8B1C">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开启地点：</w:t>
      </w:r>
      <w:r>
        <w:rPr>
          <w:rFonts w:hint="eastAsia" w:ascii="仿宋_GB2312" w:hAnsi="仿宋_GB2312" w:eastAsia="仿宋_GB2312" w:cs="仿宋_GB2312"/>
          <w:sz w:val="32"/>
          <w:szCs w:val="32"/>
        </w:rPr>
        <w:t>深圳市福田区皇岗路5001号深业上城B座2801号大会议室。</w:t>
      </w:r>
      <w:bookmarkEnd w:id="1"/>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暂定，如有改期，将另行通知</w:t>
      </w:r>
      <w:r>
        <w:rPr>
          <w:rFonts w:hint="eastAsia" w:ascii="仿宋_GB2312" w:hAnsi="仿宋_GB2312" w:eastAsia="仿宋_GB2312" w:cs="仿宋_GB2312"/>
          <w:sz w:val="32"/>
          <w:szCs w:val="32"/>
        </w:rPr>
        <w:t>）</w:t>
      </w:r>
    </w:p>
    <w:p w14:paraId="0BB7B7A9">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九</w:t>
      </w:r>
      <w:r>
        <w:rPr>
          <w:rFonts w:hint="eastAsia" w:ascii="黑体" w:hAnsi="黑体" w:eastAsia="黑体" w:cs="仿宋_GB2312"/>
          <w:sz w:val="32"/>
          <w:szCs w:val="32"/>
        </w:rPr>
        <w:t>、采购项目联系人信息</w:t>
      </w:r>
    </w:p>
    <w:p w14:paraId="4014AEA7">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80"/>
          <w:kern w:val="0"/>
          <w:sz w:val="32"/>
          <w:szCs w:val="32"/>
          <w:fitText w:val="1280" w:id="-742238208"/>
        </w:rPr>
        <w:t>联系</w:t>
      </w:r>
      <w:r>
        <w:rPr>
          <w:rFonts w:hint="eastAsia" w:ascii="仿宋_GB2312" w:hAnsi="仿宋_GB2312" w:eastAsia="仿宋_GB2312" w:cs="仿宋_GB2312"/>
          <w:spacing w:val="0"/>
          <w:kern w:val="0"/>
          <w:sz w:val="32"/>
          <w:szCs w:val="32"/>
          <w:fitText w:val="1280" w:id="-742238208"/>
        </w:rPr>
        <w:t>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余道富</w:t>
      </w:r>
    </w:p>
    <w:p w14:paraId="59213F7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2.联系电话：0755-82330285-118</w:t>
      </w:r>
    </w:p>
    <w:p w14:paraId="474EB54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3.电子邮箱：</w:t>
      </w:r>
      <w:r>
        <w:rPr>
          <w:rFonts w:hint="eastAsia" w:ascii="仿宋_GB2312" w:hAnsi="仿宋_GB2312" w:eastAsia="仿宋_GB2312" w:cs="仿宋_GB2312"/>
          <w:sz w:val="32"/>
          <w:szCs w:val="32"/>
          <w:lang w:val="en-US" w:eastAsia="zh-CN"/>
        </w:rPr>
        <w:t>617482926</w:t>
      </w:r>
      <w:r>
        <w:rPr>
          <w:rFonts w:hint="eastAsia" w:ascii="仿宋_GB2312" w:hAnsi="仿宋_GB2312" w:eastAsia="仿宋_GB2312" w:cs="仿宋_GB2312"/>
          <w:sz w:val="32"/>
          <w:szCs w:val="32"/>
        </w:rPr>
        <w:t>@qq.com</w:t>
      </w:r>
    </w:p>
    <w:p w14:paraId="06DBF3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4.联系地址：深圳市福田区皇岗路深业上城B座2801号</w:t>
      </w:r>
    </w:p>
    <w:p w14:paraId="0F3D9378">
      <w:pPr>
        <w:widowControl/>
        <w:spacing w:line="560" w:lineRule="exact"/>
        <w:ind w:firstLine="480"/>
        <w:jc w:val="left"/>
        <w:rPr>
          <w:rFonts w:hint="eastAsia" w:ascii="仿宋_GB2312" w:hAnsi="仿宋_GB2312" w:eastAsia="仿宋_GB2312" w:cs="仿宋_GB2312"/>
          <w:b/>
          <w:bCs/>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、结果公示平台：</w:t>
      </w:r>
      <w:r>
        <w:rPr>
          <w:rFonts w:hint="eastAsia" w:ascii="仿宋_GB2312" w:hAnsi="等线 Light" w:eastAsia="仿宋_GB2312"/>
          <w:sz w:val="32"/>
          <w:szCs w:val="32"/>
        </w:rPr>
        <w:t>深圳阳光采购平台</w:t>
      </w:r>
      <w:r>
        <w:rPr>
          <w:rFonts w:hint="eastAsia" w:ascii="仿宋_GB2312" w:hAnsi="仿宋_GB2312" w:eastAsia="仿宋_GB2312" w:cs="仿宋_GB2312"/>
          <w:sz w:val="32"/>
          <w:szCs w:val="32"/>
        </w:rPr>
        <w:t>。</w:t>
      </w:r>
    </w:p>
    <w:p w14:paraId="58241527">
      <w:pPr>
        <w:snapToGrid w:val="0"/>
        <w:spacing w:line="560" w:lineRule="exact"/>
        <w:ind w:firstLine="3200" w:firstLineChars="1000"/>
        <w:rPr>
          <w:rFonts w:hint="eastAsia" w:ascii="仿宋_GB2312" w:eastAsia="仿宋_GB2312" w:hAnsiTheme="majorEastAsia"/>
          <w:sz w:val="32"/>
          <w:szCs w:val="32"/>
        </w:rPr>
      </w:pPr>
    </w:p>
    <w:p w14:paraId="127CF712">
      <w:pPr>
        <w:snapToGrid w:val="0"/>
        <w:spacing w:line="560" w:lineRule="exact"/>
        <w:ind w:firstLine="4160" w:firstLineChars="1300"/>
        <w:rPr>
          <w:rFonts w:hint="eastAsia" w:ascii="仿宋_GB2312" w:eastAsia="仿宋_GB2312" w:hAnsiTheme="majorEastAsia"/>
          <w:sz w:val="32"/>
          <w:szCs w:val="32"/>
        </w:rPr>
      </w:pPr>
      <w:r>
        <w:rPr>
          <w:rFonts w:hint="eastAsia" w:ascii="仿宋_GB2312" w:eastAsia="仿宋_GB2312" w:hAnsiTheme="majorEastAsia"/>
          <w:sz w:val="32"/>
          <w:szCs w:val="32"/>
        </w:rPr>
        <w:t>深圳书城文化（集团）有限公司</w:t>
      </w:r>
    </w:p>
    <w:p w14:paraId="105C13A7">
      <w:pPr>
        <w:spacing w:line="560" w:lineRule="exact"/>
        <w:ind w:right="1280"/>
        <w:jc w:val="right"/>
        <w:rPr>
          <w:rFonts w:hint="eastAsia" w:ascii="仿宋_GB2312" w:hAnsi="仿宋_GB2312" w:eastAsia="仿宋_GB2312" w:cs="仿宋_GB2312"/>
          <w:sz w:val="32"/>
          <w:szCs w:val="32"/>
        </w:rPr>
      </w:pPr>
      <w:r>
        <w:rPr>
          <w:rFonts w:hint="eastAsia" w:ascii="仿宋_GB2312" w:eastAsia="仿宋_GB2312" w:hAnsiTheme="majorEastAsia"/>
          <w:sz w:val="32"/>
          <w:szCs w:val="32"/>
        </w:rPr>
        <w:t>2025</w:t>
      </w:r>
      <w:r>
        <w:rPr>
          <w:rFonts w:ascii="仿宋_GB2312" w:eastAsia="仿宋_GB2312" w:hAnsiTheme="majorEastAsia"/>
          <w:sz w:val="32"/>
          <w:szCs w:val="32"/>
        </w:rPr>
        <w:t>年</w:t>
      </w:r>
      <w:r>
        <w:rPr>
          <w:rFonts w:hint="eastAsia" w:ascii="仿宋_GB2312" w:eastAsia="仿宋_GB2312" w:hAnsiTheme="majorEastAsia"/>
          <w:sz w:val="32"/>
          <w:szCs w:val="32"/>
          <w:lang w:val="en-US" w:eastAsia="zh-CN"/>
        </w:rPr>
        <w:t>9</w:t>
      </w:r>
      <w:r>
        <w:rPr>
          <w:rFonts w:ascii="仿宋_GB2312" w:eastAsia="仿宋_GB2312" w:hAnsiTheme="majorEastAsia"/>
          <w:sz w:val="32"/>
          <w:szCs w:val="32"/>
        </w:rPr>
        <w:t>月</w:t>
      </w:r>
      <w:r>
        <w:rPr>
          <w:rFonts w:hint="eastAsia" w:ascii="仿宋_GB2312" w:eastAsia="仿宋_GB2312" w:hAnsiTheme="majorEastAsia"/>
          <w:sz w:val="32"/>
          <w:szCs w:val="32"/>
          <w:lang w:val="en-US" w:eastAsia="zh-CN"/>
        </w:rPr>
        <w:t>3</w:t>
      </w:r>
      <w:bookmarkStart w:id="13" w:name="_GoBack"/>
      <w:bookmarkEnd w:id="13"/>
      <w:r>
        <w:rPr>
          <w:rFonts w:ascii="仿宋_GB2312" w:eastAsia="仿宋_GB2312" w:hAnsiTheme="majorEastAsia"/>
          <w:sz w:val="32"/>
          <w:szCs w:val="32"/>
        </w:rPr>
        <w:t>日</w:t>
      </w:r>
    </w:p>
    <w:p w14:paraId="2D8B4523">
      <w:pPr>
        <w:widowControl/>
        <w:spacing w:line="560" w:lineRule="exact"/>
        <w:rPr>
          <w:rFonts w:hint="eastAsia" w:ascii="仿宋_GB2312" w:hAnsi="仿宋_GB2312" w:eastAsia="仿宋_GB2312" w:cs="仿宋_GB2312"/>
          <w:sz w:val="32"/>
          <w:szCs w:val="32"/>
        </w:rPr>
      </w:pPr>
    </w:p>
    <w:p w14:paraId="10EE91C3">
      <w:pPr>
        <w:spacing w:line="560" w:lineRule="exact"/>
        <w:jc w:val="center"/>
        <w:outlineLvl w:val="0"/>
        <w:rPr>
          <w:rFonts w:hint="eastAsia" w:ascii="方正小标宋简体" w:hAnsi="宋体" w:eastAsia="方正小标宋简体"/>
          <w:sz w:val="44"/>
          <w:szCs w:val="44"/>
        </w:rPr>
      </w:pPr>
      <w:bookmarkStart w:id="2" w:name="_Toc5669"/>
    </w:p>
    <w:p w14:paraId="79BC1318">
      <w:pPr>
        <w:spacing w:line="560" w:lineRule="exact"/>
        <w:jc w:val="center"/>
        <w:outlineLvl w:val="0"/>
        <w:rPr>
          <w:rFonts w:hint="eastAsia" w:ascii="方正小标宋简体" w:hAnsi="宋体" w:eastAsia="方正小标宋简体"/>
          <w:sz w:val="44"/>
          <w:szCs w:val="44"/>
        </w:rPr>
      </w:pPr>
    </w:p>
    <w:p w14:paraId="6A720BB5">
      <w:pPr>
        <w:spacing w:line="560" w:lineRule="exact"/>
        <w:jc w:val="center"/>
        <w:outlineLvl w:val="0"/>
        <w:rPr>
          <w:rFonts w:hint="eastAsia" w:ascii="方正小标宋简体" w:hAnsi="宋体" w:eastAsia="方正小标宋简体"/>
          <w:sz w:val="44"/>
          <w:szCs w:val="44"/>
        </w:rPr>
      </w:pPr>
    </w:p>
    <w:p w14:paraId="13BBF4DA">
      <w:pPr>
        <w:spacing w:line="560" w:lineRule="exact"/>
        <w:jc w:val="center"/>
        <w:outlineLvl w:val="0"/>
        <w:rPr>
          <w:rFonts w:hint="eastAsia" w:ascii="方正小标宋简体" w:hAnsi="宋体" w:eastAsia="方正小标宋简体"/>
          <w:sz w:val="44"/>
          <w:szCs w:val="44"/>
        </w:rPr>
      </w:pPr>
    </w:p>
    <w:p w14:paraId="7637D4B2">
      <w:pPr>
        <w:spacing w:line="560" w:lineRule="exact"/>
        <w:jc w:val="center"/>
        <w:outlineLvl w:val="0"/>
        <w:rPr>
          <w:rFonts w:hint="eastAsia" w:ascii="方正小标宋简体" w:hAnsi="宋体" w:eastAsia="方正小标宋简体"/>
          <w:sz w:val="44"/>
          <w:szCs w:val="44"/>
        </w:rPr>
      </w:pPr>
    </w:p>
    <w:p w14:paraId="22C9438A">
      <w:pPr>
        <w:spacing w:line="560" w:lineRule="exact"/>
        <w:jc w:val="center"/>
        <w:outlineLvl w:val="0"/>
        <w:rPr>
          <w:rFonts w:hint="eastAsia" w:ascii="方正小标宋简体" w:hAnsi="宋体" w:eastAsia="方正小标宋简体"/>
          <w:sz w:val="44"/>
          <w:szCs w:val="44"/>
        </w:rPr>
      </w:pPr>
    </w:p>
    <w:p w14:paraId="626AC259">
      <w:pPr>
        <w:spacing w:line="560" w:lineRule="exact"/>
        <w:jc w:val="center"/>
        <w:outlineLvl w:val="0"/>
        <w:rPr>
          <w:rFonts w:hint="eastAsia" w:ascii="方正小标宋简体" w:hAnsi="宋体" w:eastAsia="方正小标宋简体"/>
          <w:sz w:val="44"/>
          <w:szCs w:val="44"/>
        </w:rPr>
      </w:pPr>
    </w:p>
    <w:p w14:paraId="2EE8AD00">
      <w:pPr>
        <w:spacing w:line="560" w:lineRule="exact"/>
        <w:jc w:val="center"/>
        <w:outlineLvl w:val="0"/>
        <w:rPr>
          <w:rFonts w:hint="eastAsia" w:ascii="方正小标宋简体" w:hAnsi="宋体" w:eastAsia="方正小标宋简体"/>
          <w:sz w:val="44"/>
          <w:szCs w:val="44"/>
        </w:rPr>
      </w:pPr>
    </w:p>
    <w:p w14:paraId="2F4E82A9">
      <w:pPr>
        <w:spacing w:line="560" w:lineRule="exact"/>
        <w:jc w:val="center"/>
        <w:outlineLvl w:val="0"/>
        <w:rPr>
          <w:rFonts w:hint="eastAsia" w:ascii="方正小标宋简体" w:hAnsi="宋体" w:eastAsia="方正小标宋简体"/>
          <w:sz w:val="44"/>
          <w:szCs w:val="44"/>
        </w:rPr>
      </w:pPr>
    </w:p>
    <w:p w14:paraId="4324C1CE">
      <w:pPr>
        <w:spacing w:line="560" w:lineRule="exact"/>
        <w:jc w:val="center"/>
        <w:outlineLvl w:val="0"/>
        <w:rPr>
          <w:rFonts w:hint="eastAsia" w:ascii="方正小标宋简体" w:hAnsi="宋体" w:eastAsia="方正小标宋简体"/>
          <w:sz w:val="44"/>
          <w:szCs w:val="44"/>
        </w:rPr>
      </w:pPr>
    </w:p>
    <w:p w14:paraId="6DCDC266">
      <w:pPr>
        <w:spacing w:line="560" w:lineRule="exact"/>
        <w:jc w:val="center"/>
        <w:outlineLvl w:val="0"/>
        <w:rPr>
          <w:rFonts w:hint="eastAsia" w:ascii="方正小标宋简体" w:hAnsi="宋体" w:eastAsia="方正小标宋简体"/>
          <w:sz w:val="44"/>
          <w:szCs w:val="44"/>
        </w:rPr>
      </w:pPr>
    </w:p>
    <w:p w14:paraId="14B7648E">
      <w:pPr>
        <w:spacing w:line="560" w:lineRule="exact"/>
        <w:jc w:val="both"/>
        <w:outlineLvl w:val="0"/>
        <w:rPr>
          <w:rFonts w:hint="eastAsia" w:ascii="方正小标宋简体" w:hAnsi="宋体" w:eastAsia="方正小标宋简体"/>
          <w:sz w:val="44"/>
          <w:szCs w:val="44"/>
        </w:rPr>
      </w:pPr>
    </w:p>
    <w:p w14:paraId="4FF3E0D7">
      <w:pPr>
        <w:spacing w:line="560" w:lineRule="exact"/>
        <w:jc w:val="center"/>
        <w:outlineLvl w:val="0"/>
        <w:rPr>
          <w:rFonts w:hint="eastAsia" w:ascii="方正小标宋简体" w:hAnsi="宋体" w:eastAsia="方正小标宋简体"/>
          <w:sz w:val="44"/>
          <w:szCs w:val="44"/>
        </w:rPr>
      </w:pPr>
    </w:p>
    <w:p w14:paraId="0B815A82">
      <w:pPr>
        <w:spacing w:line="560" w:lineRule="exact"/>
        <w:jc w:val="center"/>
        <w:outlineLvl w:val="0"/>
        <w:rPr>
          <w:rFonts w:hint="eastAsia" w:ascii="方正小标宋简体" w:hAnsi="宋体" w:eastAsia="方正小标宋简体"/>
          <w:sz w:val="44"/>
          <w:szCs w:val="44"/>
        </w:rPr>
      </w:pPr>
      <w:bookmarkStart w:id="3" w:name="_Toc193700280"/>
      <w:r>
        <w:rPr>
          <w:rFonts w:hint="eastAsia" w:ascii="方正小标宋简体" w:hAnsi="宋体" w:eastAsia="方正小标宋简体"/>
          <w:sz w:val="44"/>
          <w:szCs w:val="44"/>
        </w:rPr>
        <w:t>第二章 采购文件</w:t>
      </w:r>
      <w:bookmarkEnd w:id="3"/>
    </w:p>
    <w:p w14:paraId="3482F0DD">
      <w:pPr>
        <w:spacing w:line="560" w:lineRule="exact"/>
        <w:rPr>
          <w:rFonts w:hint="eastAsia" w:ascii="宋体" w:hAnsi="宋体" w:eastAsia="宋体"/>
          <w:sz w:val="28"/>
          <w:szCs w:val="28"/>
        </w:rPr>
      </w:pPr>
    </w:p>
    <w:p w14:paraId="227B920D">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一、采购文件的组成</w:t>
      </w:r>
    </w:p>
    <w:p w14:paraId="202644B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本文件及依法对本文件所作的书面澄清或修改的内容均为采购文件的组成部分。供应商应认真检查采购文件的内容是否齐全，如有遗漏，应及时向采购人提出，否则责任自负。</w:t>
      </w:r>
    </w:p>
    <w:p w14:paraId="5A72BB26">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二、采购文件的澄清或修改</w:t>
      </w:r>
    </w:p>
    <w:p w14:paraId="6D70F243">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（一）采购文件的澄清</w:t>
      </w:r>
    </w:p>
    <w:p w14:paraId="3EF9A09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1.供应商对采购文件如有疑问或认为有必要与采购人进行澄清的，可用书面或邮件的形式告知项目联系人，但告知不得迟于开启响应文件日期前1天。</w:t>
      </w:r>
    </w:p>
    <w:p w14:paraId="014C66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2.采购人应及时作出答复，如认为有必要，可将采购文件的澄清在递交响应文件截止之日前以书面形式发给已经取得同一采购文件的所有供应商，但不指明澄清问题的来源。</w:t>
      </w:r>
    </w:p>
    <w:p w14:paraId="0FE2070D">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（二）采购文件的修改</w:t>
      </w:r>
    </w:p>
    <w:p w14:paraId="1FBFF3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1.采购人有权对已发出的采购文件进行必要的修改或撤销。采购文件的修改文件是采购文件的组成部分。</w:t>
      </w:r>
    </w:p>
    <w:p w14:paraId="1B8E925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2.在递交响应文件截止之日1日前，采购人可以书面形式修改采购文件，修改文件将在采购信息发布平台上进行公告。</w:t>
      </w:r>
    </w:p>
    <w:p w14:paraId="74BC4946">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（三）本采购文件的解释权归采购人。</w:t>
      </w:r>
      <w:r>
        <w:rPr>
          <w:rFonts w:hint="eastAsia" w:ascii="仿宋_GB2312" w:hAnsi="仿宋_GB2312" w:eastAsia="仿宋_GB2312" w:cs="仿宋_GB2312"/>
          <w:sz w:val="32"/>
          <w:szCs w:val="32"/>
        </w:rPr>
        <w:t>供应商对采购人提供的采购文件所做出的推论、解释和结论，采购人概不负责。供应商未成交的原因，采购人没有义务解释。</w:t>
      </w:r>
    </w:p>
    <w:p w14:paraId="7CDA7767">
      <w:pPr>
        <w:widowControl w:val="0"/>
        <w:spacing w:line="560" w:lineRule="exact"/>
        <w:ind w:firstLine="640" w:firstLineChars="200"/>
        <w:jc w:val="both"/>
        <w:rPr>
          <w:rFonts w:hint="eastAsia" w:ascii="方正小标宋简体" w:hAnsi="仿宋_GB2312" w:eastAsia="方正小标宋简体" w:cs="仿宋_GB2312"/>
          <w:sz w:val="40"/>
          <w:szCs w:val="40"/>
        </w:rPr>
      </w:pPr>
      <w:r>
        <w:rPr>
          <w:rFonts w:hint="eastAsia" w:ascii="黑体" w:hAnsi="黑体" w:eastAsia="黑体" w:cs="仿宋_GB2312"/>
          <w:sz w:val="32"/>
          <w:szCs w:val="32"/>
        </w:rPr>
        <w:t>三、采购文件售价：</w:t>
      </w:r>
      <w:r>
        <w:rPr>
          <w:rFonts w:hint="eastAsia" w:ascii="仿宋_GB2312" w:hAnsi="仿宋_GB2312" w:eastAsia="仿宋_GB2312" w:cs="仿宋_GB2312"/>
          <w:sz w:val="32"/>
          <w:szCs w:val="32"/>
        </w:rPr>
        <w:t>免费提供（电子采购文件）</w:t>
      </w:r>
      <w:r>
        <w:rPr>
          <w:rFonts w:hint="eastAsia" w:ascii="仿宋_GB2312" w:hAnsi="仿宋_GB2312" w:eastAsia="仿宋_GB2312" w:cs="仿宋_GB2312"/>
          <w:sz w:val="32"/>
          <w:szCs w:val="32"/>
        </w:rPr>
        <w:br w:type="page"/>
      </w:r>
    </w:p>
    <w:p w14:paraId="594A33BD">
      <w:pPr>
        <w:spacing w:line="560" w:lineRule="exact"/>
        <w:jc w:val="center"/>
        <w:outlineLvl w:val="0"/>
        <w:rPr>
          <w:rFonts w:hint="eastAsia" w:ascii="仿宋_GB2312" w:hAnsi="仿宋_GB2312" w:eastAsia="仿宋_GB2312" w:cs="仿宋_GB2312"/>
          <w:sz w:val="32"/>
          <w:szCs w:val="32"/>
        </w:rPr>
      </w:pPr>
      <w:bookmarkStart w:id="4" w:name="_Toc193700281"/>
      <w:r>
        <w:rPr>
          <w:rFonts w:hint="eastAsia" w:ascii="方正小标宋简体" w:hAnsi="仿宋_GB2312" w:eastAsia="方正小标宋简体" w:cs="仿宋_GB2312"/>
          <w:sz w:val="40"/>
          <w:szCs w:val="40"/>
        </w:rPr>
        <w:t>第三章 响应文件</w:t>
      </w:r>
      <w:bookmarkEnd w:id="2"/>
      <w:bookmarkEnd w:id="4"/>
    </w:p>
    <w:p w14:paraId="59A63786">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一、响应文件的组成</w:t>
      </w:r>
    </w:p>
    <w:p w14:paraId="18DD2266">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（一）</w:t>
      </w:r>
      <w:r>
        <w:rPr>
          <w:rFonts w:hint="eastAsia" w:ascii="仿宋_GB2312" w:hAnsi="仿宋_GB2312" w:eastAsia="仿宋_GB2312" w:cs="仿宋_GB2312"/>
          <w:sz w:val="32"/>
          <w:szCs w:val="32"/>
        </w:rPr>
        <w:t>响应文件目录表（可参考附件1）。</w:t>
      </w:r>
    </w:p>
    <w:p w14:paraId="28D25DBF">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（二）</w:t>
      </w:r>
      <w:r>
        <w:rPr>
          <w:rFonts w:hint="eastAsia" w:ascii="仿宋_GB2312" w:hAnsi="仿宋_GB2312" w:eastAsia="仿宋_GB2312" w:cs="仿宋_GB2312"/>
          <w:sz w:val="32"/>
          <w:szCs w:val="32"/>
        </w:rPr>
        <w:t>响应函（可参考附件2），加盖公章。</w:t>
      </w:r>
    </w:p>
    <w:p w14:paraId="4F210EF2">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（三）</w:t>
      </w:r>
      <w:r>
        <w:rPr>
          <w:rFonts w:hint="eastAsia" w:ascii="仿宋_GB2312" w:hAnsi="仿宋_GB2312" w:eastAsia="仿宋_GB2312" w:cs="仿宋_GB2312"/>
          <w:sz w:val="32"/>
          <w:szCs w:val="32"/>
        </w:rPr>
        <w:t>法定代表人（负责人）身份证明书与身份证复印件；如非法定代表人（或非负责人）作为供应商代表的，则需同时提供法定代表人（负责人）授权委托书与委托代理人身份证复印件（可参考附件3和附件4），加盖公章。</w:t>
      </w:r>
    </w:p>
    <w:p w14:paraId="089C215F">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（四）资格证明文件：</w:t>
      </w:r>
    </w:p>
    <w:p w14:paraId="75F4F9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1.一般资格要求证明文件：营业执照副本或登记证书等证明文件复印件、国家企业信息公示网供应商信息截图打印页，加盖公章；</w:t>
      </w:r>
    </w:p>
    <w:p w14:paraId="3811E0C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2.信用记录证明文件：“信用中国”网站www.creditchina.gov.cn及中国政府采购网http://www.ccgp.gov.cn/ 查询结果截图打印页，加盖公章；</w:t>
      </w:r>
    </w:p>
    <w:p w14:paraId="78032457">
      <w:pPr>
        <w:widowControl/>
        <w:spacing w:line="240" w:lineRule="auto"/>
        <w:ind w:firstLine="620" w:firstLineChars="200"/>
        <w:jc w:val="left"/>
        <w:rPr>
          <w:rFonts w:hint="eastAsia" w:ascii="仿宋_GB2312" w:hAnsi="仿宋_GB2312" w:eastAsia="仿宋_GB2312" w:cs="仿宋_GB2312"/>
          <w:sz w:val="32"/>
          <w:szCs w:val="32"/>
        </w:rPr>
      </w:pP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bidi="ar"/>
        </w:rPr>
        <w:t>具有在有效期内的快递物流许可证（快递业务经</w:t>
      </w:r>
      <w:r>
        <w:rPr>
          <w:rFonts w:hint="eastAsia" w:ascii="仿宋" w:hAnsi="仿宋" w:eastAsia="仿宋" w:cs="仿宋"/>
          <w:color w:val="000000"/>
          <w:kern w:val="0"/>
          <w:sz w:val="31"/>
          <w:szCs w:val="31"/>
          <w:lang w:bidi="ar"/>
        </w:rPr>
        <w:t>营许可证、道路运输经营许可证）。</w:t>
      </w:r>
    </w:p>
    <w:p w14:paraId="321D39C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.供应商基本情况表（附件5），加盖公章。</w:t>
      </w:r>
    </w:p>
    <w:p w14:paraId="4A2BDC20">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二、响应文件的编制</w:t>
      </w:r>
    </w:p>
    <w:p w14:paraId="25C9E2CB">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（一）响应文件应按照采购文件要求的格式和顺序进行编排</w:t>
      </w:r>
    </w:p>
    <w:p w14:paraId="4115CDC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1.响应文件双面打印，装订为一册，A4纸幅。</w:t>
      </w:r>
    </w:p>
    <w:p w14:paraId="740C6D0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2.响应文件须有详细目录，并编上页码，非电子文档（各种资质、合同等的复印件）可以手工填写统一的页码。</w:t>
      </w:r>
    </w:p>
    <w:p w14:paraId="46825540">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（二）响应文件应分别准备1份正本和4份副本</w:t>
      </w:r>
    </w:p>
    <w:p w14:paraId="6F1CDDF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1.正本和副本分别装订成册，响应文件正本应加盖公章（多页加盖骑缝章），响应文件的副本可采用正本的复印件。</w:t>
      </w:r>
    </w:p>
    <w:p w14:paraId="44761E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2.每份响应文件的封面要明确注明“正本”或“副本”字样， 同时注明项目名称、供应商名称、日期并加盖公章。</w:t>
      </w:r>
    </w:p>
    <w:p w14:paraId="7888797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3.若正本和副本有差异，以正本为准。</w:t>
      </w:r>
    </w:p>
    <w:p w14:paraId="5CD7BE6B">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（三）响应文件必须密封包装：</w:t>
      </w:r>
      <w:r>
        <w:rPr>
          <w:rFonts w:hint="eastAsia" w:ascii="仿宋_GB2312" w:hAnsi="仿宋_GB2312" w:eastAsia="仿宋_GB2312" w:cs="仿宋_GB2312"/>
          <w:sz w:val="32"/>
          <w:szCs w:val="32"/>
        </w:rPr>
        <w:t>响应文件正本应单独密封包装在正本封套里，副本应单独密封包装在副本封套里。</w:t>
      </w:r>
    </w:p>
    <w:p w14:paraId="27375614">
      <w:pPr>
        <w:pStyle w:val="17"/>
        <w:numPr>
          <w:ilvl w:val="0"/>
          <w:numId w:val="2"/>
        </w:numPr>
        <w:spacing w:line="560" w:lineRule="exact"/>
        <w:ind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密封处应标注以下内容并加盖骑缝章：</w:t>
      </w:r>
    </w:p>
    <w:p w14:paraId="4B4697BE">
      <w:pPr>
        <w:spacing w:line="560" w:lineRule="exact"/>
        <w:ind w:left="2558" w:leftChars="304" w:hanging="1920" w:hanging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1.项目名称：深圳书城文化（集团）有限公司办公文件快递配送服务项目</w:t>
      </w:r>
    </w:p>
    <w:p w14:paraId="439E254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采购人名称：深圳书城文化（集团）有限公司</w:t>
      </w:r>
    </w:p>
    <w:p w14:paraId="7125AE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供应商名称：********</w:t>
      </w:r>
    </w:p>
    <w:p w14:paraId="20A0B785">
      <w:pPr>
        <w:spacing w:line="560" w:lineRule="exact"/>
        <w:ind w:left="2558" w:leftChars="304" w:hanging="1920" w:hanging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文件名称：深圳书城文化（集团）有限公司办公文件快递配送服务项目响应文件</w:t>
      </w:r>
    </w:p>
    <w:p w14:paraId="4467C8F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日15:30前不得开启”</w:t>
      </w:r>
    </w:p>
    <w:p w14:paraId="1E660FC8">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（四）</w:t>
      </w:r>
      <w:r>
        <w:rPr>
          <w:rFonts w:hint="eastAsia" w:ascii="仿宋_GB2312" w:hAnsi="仿宋_GB2312" w:eastAsia="仿宋_GB2312" w:cs="仿宋_GB2312"/>
          <w:sz w:val="32"/>
          <w:szCs w:val="32"/>
        </w:rPr>
        <w:t>供应商递交的响应文件以及供应商与采购人就采购事项的所有来往函电均应使用中文书写。对于任何非中文的资料，都应提供中文翻译本，在解释时以翻译本为准。</w:t>
      </w:r>
    </w:p>
    <w:p w14:paraId="04B65F97">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（五）</w:t>
      </w:r>
      <w:r>
        <w:rPr>
          <w:rFonts w:hint="eastAsia" w:ascii="仿宋_GB2312" w:hAnsi="仿宋_GB2312" w:eastAsia="仿宋_GB2312" w:cs="仿宋_GB2312"/>
          <w:sz w:val="32"/>
          <w:szCs w:val="32"/>
        </w:rPr>
        <w:t>采购文件应尽量避免涂改、行间插字或删除。如果出现上述情况，改动之处应加盖单位公章或由供应商法定代表人（或授权委托的代理人）签字确认。</w:t>
      </w:r>
    </w:p>
    <w:p w14:paraId="2FECFC73">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三、响应文件的递交要求</w:t>
      </w:r>
    </w:p>
    <w:p w14:paraId="3BB8B32E">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送达要求：</w:t>
      </w:r>
      <w:r>
        <w:rPr>
          <w:rFonts w:hint="eastAsia" w:ascii="仿宋_GB2312" w:hAnsi="仿宋_GB2312" w:eastAsia="仿宋_GB2312" w:cs="仿宋_GB2312"/>
          <w:sz w:val="32"/>
          <w:szCs w:val="32"/>
        </w:rPr>
        <w:t>采购人应安排联系人在采购文件规定的时间和地点接收响应文件，</w:t>
      </w:r>
      <w:r>
        <w:rPr>
          <w:rFonts w:hint="eastAsia" w:ascii="仿宋_GB2312" w:hAnsi="仿宋_GB2312" w:eastAsia="仿宋_GB2312" w:cs="仿宋_GB2312"/>
          <w:b/>
          <w:bCs/>
          <w:sz w:val="32"/>
          <w:szCs w:val="32"/>
        </w:rPr>
        <w:t>送达人</w:t>
      </w:r>
      <w:r>
        <w:rPr>
          <w:rFonts w:hint="eastAsia" w:ascii="仿宋_GB2312" w:hAnsi="仿宋_GB2312" w:eastAsia="仿宋_GB2312" w:cs="仿宋_GB2312"/>
          <w:sz w:val="32"/>
          <w:szCs w:val="32"/>
        </w:rPr>
        <w:t>应在响应文件密封件上签名、记录送达时间及其他情况，检查各响应文件的密封情况并签收按照采购文件要求密封的响应文件。</w:t>
      </w:r>
    </w:p>
    <w:p w14:paraId="6C49B80A">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有效期：</w:t>
      </w:r>
      <w:r>
        <w:rPr>
          <w:rFonts w:hint="eastAsia" w:ascii="仿宋_GB2312" w:hAnsi="仿宋_GB2312" w:eastAsia="仿宋_GB2312" w:cs="仿宋_GB2312"/>
          <w:sz w:val="32"/>
          <w:szCs w:val="32"/>
        </w:rPr>
        <w:t>自递交响应文件截止之日起30个自然日。出现特殊情况需要延长响应文件有效期的，采购人以书面形式通知所有供应商延长响应文件有效期，供应商应予以书面答复。供应商未予答复或拒绝延长的，其响应文件在原有效期届满后失效。</w:t>
      </w:r>
    </w:p>
    <w:p w14:paraId="6B126B8A">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响应文件的修改、补充或撤回：</w:t>
      </w:r>
      <w:r>
        <w:rPr>
          <w:rFonts w:hint="eastAsia" w:ascii="仿宋_GB2312" w:hAnsi="仿宋_GB2312" w:eastAsia="仿宋_GB2312" w:cs="仿宋_GB2312"/>
          <w:sz w:val="32"/>
          <w:szCs w:val="32"/>
        </w:rPr>
        <w:t>在采购文件规定的递交响应文件截止时间前，供应商可修改、补充或撤回已经递交的响应文件。供应商修改、补充或撤回响应文件的，其法定代表人（负责人）或授权委托的代理人应在修改、补充或撤回响应文件的通知上签字并加盖公章。采购人收到供应商撤回响应文件通知并检查确认无误后，留存其撤回通知，退回其已经递交的响应文件。</w:t>
      </w:r>
    </w:p>
    <w:p w14:paraId="6D5DE754">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注意事项：</w:t>
      </w:r>
      <w:r>
        <w:rPr>
          <w:rFonts w:hint="eastAsia" w:ascii="仿宋_GB2312" w:hAnsi="仿宋_GB2312" w:eastAsia="仿宋_GB2312" w:cs="仿宋_GB2312"/>
          <w:sz w:val="32"/>
          <w:szCs w:val="32"/>
        </w:rPr>
        <w:t>逾期送达、未送达指定地点或未密封的响应文件，采购人将拒绝接收；响应时间截止后，供应商所递交的响应文件采购，采购人将不予归还；响应文件以快递形式送达的，响应截止时间以快递寄件时间为准，</w:t>
      </w:r>
      <w:r>
        <w:rPr>
          <w:rFonts w:hint="eastAsia" w:ascii="仿宋_GB2312" w:hAnsi="仿宋_GB2312" w:eastAsia="仿宋_GB2312" w:cs="仿宋_GB2312"/>
          <w:b/>
          <w:bCs/>
          <w:sz w:val="32"/>
          <w:szCs w:val="32"/>
        </w:rPr>
        <w:t>寄件时间超过截止时间、送达时间超过开启时间</w:t>
      </w:r>
      <w:r>
        <w:rPr>
          <w:rFonts w:hint="eastAsia" w:ascii="仿宋_GB2312" w:hAnsi="仿宋_GB2312" w:eastAsia="仿宋_GB2312" w:cs="仿宋_GB2312"/>
          <w:sz w:val="32"/>
          <w:szCs w:val="32"/>
        </w:rPr>
        <w:t>的均视为无效效应。</w:t>
      </w:r>
    </w:p>
    <w:p w14:paraId="2D0A3528">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四、其他说明</w:t>
      </w:r>
    </w:p>
    <w:p w14:paraId="7EB0EE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b/>
          <w:bCs/>
          <w:sz w:val="32"/>
          <w:szCs w:val="32"/>
        </w:rPr>
        <w:t>备选响应方案：</w:t>
      </w:r>
      <w:r>
        <w:rPr>
          <w:rFonts w:hint="eastAsia" w:ascii="仿宋_GB2312" w:hAnsi="仿宋_GB2312" w:eastAsia="仿宋_GB2312" w:cs="仿宋_GB2312"/>
          <w:sz w:val="32"/>
          <w:szCs w:val="32"/>
        </w:rPr>
        <w:t>供应商不得递交备选响应方案。</w:t>
      </w:r>
    </w:p>
    <w:p w14:paraId="1B5DB70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b/>
          <w:bCs/>
          <w:sz w:val="32"/>
          <w:szCs w:val="32"/>
        </w:rPr>
        <w:t>实质性内容响应：</w:t>
      </w:r>
      <w:r>
        <w:rPr>
          <w:rFonts w:hint="eastAsia" w:ascii="仿宋_GB2312" w:hAnsi="仿宋_GB2312" w:eastAsia="仿宋_GB2312" w:cs="仿宋_GB2312"/>
          <w:sz w:val="32"/>
          <w:szCs w:val="32"/>
        </w:rPr>
        <w:t>响应文件应当对采购文件中有关</w:t>
      </w:r>
      <w:r>
        <w:rPr>
          <w:rFonts w:hint="eastAsia" w:ascii="仿宋_GB2312" w:hAnsi="仿宋_GB2312" w:eastAsia="仿宋_GB2312" w:cs="仿宋_GB2312"/>
          <w:sz w:val="32"/>
          <w:szCs w:val="32"/>
          <w:lang w:val="en-US" w:eastAsia="zh-CN"/>
        </w:rPr>
        <w:t>一般</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资格证明文件</w:t>
      </w:r>
      <w:r>
        <w:rPr>
          <w:rFonts w:hint="eastAsia" w:ascii="仿宋_GB2312" w:hAnsi="仿宋_GB2312" w:eastAsia="仿宋_GB2312" w:cs="仿宋_GB2312"/>
          <w:color w:val="000000" w:themeColor="text1"/>
          <w:sz w:val="32"/>
          <w:szCs w:val="32"/>
          <w:u w:val="single"/>
          <w14:textFill>
            <w14:solidFill>
              <w14:schemeClr w14:val="tx1"/>
            </w14:solidFill>
          </w14:textFill>
        </w:rPr>
        <w:t>等实质性内容</w:t>
      </w:r>
      <w:r>
        <w:rPr>
          <w:rFonts w:hint="eastAsia" w:ascii="仿宋_GB2312" w:hAnsi="仿宋_GB2312" w:eastAsia="仿宋_GB2312" w:cs="仿宋_GB2312"/>
          <w:color w:val="000000" w:themeColor="text1"/>
          <w:sz w:val="32"/>
          <w:szCs w:val="32"/>
          <w14:textFill>
            <w14:solidFill>
              <w14:schemeClr w14:val="tx1"/>
            </w14:solidFill>
          </w14:textFill>
        </w:rPr>
        <w:t>作出响应。</w:t>
      </w:r>
    </w:p>
    <w:p w14:paraId="457DB8D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特殊情况下，采购人如果决定延后响应文件递交截止时间，应在原定截止时间1天前在原公告发布平台上公告延后响应文件递交截止时间。在此情况下，采购人和供应商的相关权利义务相应延后至新的响应文件截止时间。</w:t>
      </w:r>
    </w:p>
    <w:p w14:paraId="5416FE87">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63DA1D3">
      <w:pPr>
        <w:spacing w:line="560" w:lineRule="exact"/>
        <w:jc w:val="center"/>
        <w:outlineLvl w:val="0"/>
        <w:rPr>
          <w:rFonts w:hint="eastAsia" w:ascii="方正小标宋简体" w:hAnsi="仿宋_GB2312" w:eastAsia="方正小标宋简体" w:cs="仿宋_GB2312"/>
          <w:sz w:val="44"/>
          <w:szCs w:val="44"/>
        </w:rPr>
      </w:pPr>
      <w:bookmarkStart w:id="5" w:name="_Toc193700282"/>
      <w:bookmarkStart w:id="6" w:name="_Toc30281"/>
      <w:r>
        <w:rPr>
          <w:rFonts w:hint="eastAsia" w:ascii="方正小标宋简体" w:hAnsi="仿宋_GB2312" w:eastAsia="方正小标宋简体" w:cs="仿宋_GB2312"/>
          <w:sz w:val="44"/>
          <w:szCs w:val="44"/>
        </w:rPr>
        <w:t>第四章 响应文件开启和评审</w:t>
      </w:r>
      <w:bookmarkEnd w:id="5"/>
      <w:bookmarkEnd w:id="6"/>
    </w:p>
    <w:p w14:paraId="5D6899F6">
      <w:pPr>
        <w:spacing w:line="560" w:lineRule="exact"/>
        <w:rPr>
          <w:rFonts w:hint="eastAsia" w:ascii="仿宋_GB2312" w:hAnsi="仿宋_GB2312" w:eastAsia="仿宋_GB2312" w:cs="仿宋_GB2312"/>
          <w:sz w:val="32"/>
          <w:szCs w:val="32"/>
        </w:rPr>
      </w:pPr>
    </w:p>
    <w:p w14:paraId="51E5DAC3">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一、响应文件开启</w:t>
      </w:r>
    </w:p>
    <w:p w14:paraId="11C08B48">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（一）开启时间和地点：见采购公告</w:t>
      </w:r>
    </w:p>
    <w:p w14:paraId="64C4F17A">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（二）开启响应文件</w:t>
      </w:r>
    </w:p>
    <w:p w14:paraId="33FA4FB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1.采购人在采购文件确定的开启响应文件的时间和地点公开开启响应文件。</w:t>
      </w:r>
    </w:p>
    <w:p w14:paraId="1CFA5447">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2.响应文件开启会议由采购人工作人员主持，开启程序如下：</w:t>
      </w:r>
    </w:p>
    <w:p w14:paraId="64AB79F4">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（1）宣布开启会议开始；</w:t>
      </w:r>
    </w:p>
    <w:p w14:paraId="6BC7670D">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（2）检查确认响应文件的密封情况；</w:t>
      </w:r>
    </w:p>
    <w:p w14:paraId="54A6B711">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（3）工作人员按约定顺序开启响应文件，</w:t>
      </w:r>
      <w:bookmarkStart w:id="7" w:name="_Hlk74932092"/>
      <w:r>
        <w:rPr>
          <w:rFonts w:hint="eastAsia" w:ascii="仿宋_GB2312" w:hAnsi="宋体" w:eastAsia="仿宋_GB2312"/>
          <w:sz w:val="32"/>
          <w:szCs w:val="24"/>
        </w:rPr>
        <w:t>并宣读供应商名称、响应报价等响应文件的主要内容</w:t>
      </w:r>
      <w:bookmarkEnd w:id="7"/>
      <w:r>
        <w:rPr>
          <w:rFonts w:hint="eastAsia" w:ascii="仿宋_GB2312" w:hAnsi="宋体" w:eastAsia="仿宋_GB2312"/>
          <w:sz w:val="32"/>
          <w:szCs w:val="24"/>
        </w:rPr>
        <w:t>；</w:t>
      </w:r>
    </w:p>
    <w:p w14:paraId="568A8E32">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（4）宣布有关注意事项；</w:t>
      </w:r>
    </w:p>
    <w:p w14:paraId="2F9A4F25">
      <w:pPr>
        <w:spacing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（5）开启会议结束。</w:t>
      </w:r>
    </w:p>
    <w:p w14:paraId="5C1EC382">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二、评审</w:t>
      </w:r>
      <w:r>
        <w:rPr>
          <w:rFonts w:hint="eastAsia" w:ascii="黑体" w:hAnsi="黑体" w:eastAsia="黑体" w:cs="仿宋_GB2312"/>
          <w:sz w:val="32"/>
          <w:szCs w:val="32"/>
          <w:lang w:val="en-US" w:eastAsia="zh-CN"/>
        </w:rPr>
        <w:t>谈判</w:t>
      </w:r>
      <w:r>
        <w:rPr>
          <w:rFonts w:hint="eastAsia" w:ascii="黑体" w:hAnsi="黑体" w:eastAsia="黑体" w:cs="仿宋_GB2312"/>
          <w:sz w:val="32"/>
          <w:szCs w:val="32"/>
        </w:rPr>
        <w:t>小组</w:t>
      </w:r>
    </w:p>
    <w:p w14:paraId="5A8F03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宋体" w:eastAsia="仿宋_GB2312"/>
          <w:sz w:val="32"/>
          <w:szCs w:val="24"/>
        </w:rPr>
        <w:t>响应文件的评审由采购人组建的5人评审</w:t>
      </w:r>
      <w:r>
        <w:rPr>
          <w:rFonts w:hint="eastAsia" w:ascii="仿宋_GB2312" w:hAnsi="宋体" w:eastAsia="仿宋_GB2312"/>
          <w:sz w:val="32"/>
          <w:szCs w:val="24"/>
          <w:lang w:val="en-US" w:eastAsia="zh-CN"/>
        </w:rPr>
        <w:t>谈判</w:t>
      </w:r>
      <w:r>
        <w:rPr>
          <w:rFonts w:hint="eastAsia" w:ascii="仿宋_GB2312" w:hAnsi="宋体" w:eastAsia="仿宋_GB2312"/>
          <w:sz w:val="32"/>
          <w:szCs w:val="24"/>
        </w:rPr>
        <w:t>小组负责</w:t>
      </w:r>
      <w:r>
        <w:rPr>
          <w:rFonts w:hint="eastAsia" w:ascii="仿宋_GB2312" w:hAnsi="仿宋_GB2312" w:eastAsia="仿宋_GB2312" w:cs="仿宋_GB2312"/>
          <w:sz w:val="32"/>
          <w:szCs w:val="32"/>
        </w:rPr>
        <w:t>。</w:t>
      </w:r>
    </w:p>
    <w:p w14:paraId="48E211F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2.评审</w:t>
      </w:r>
      <w:r>
        <w:rPr>
          <w:rFonts w:hint="eastAsia" w:ascii="仿宋_GB2312" w:hAnsi="宋体" w:eastAsia="仿宋_GB2312"/>
          <w:sz w:val="32"/>
          <w:szCs w:val="24"/>
          <w:lang w:val="en-US" w:eastAsia="zh-CN"/>
        </w:rPr>
        <w:t>谈判</w:t>
      </w:r>
      <w:r>
        <w:rPr>
          <w:rFonts w:hint="eastAsia" w:ascii="仿宋_GB2312" w:hAnsi="仿宋_GB2312" w:eastAsia="仿宋_GB2312" w:cs="仿宋_GB2312"/>
          <w:sz w:val="32"/>
          <w:szCs w:val="32"/>
        </w:rPr>
        <w:t>小组应当按照采购文件规定的方法、评审因素、标准和程序对响应文件进行评审。</w:t>
      </w:r>
    </w:p>
    <w:p w14:paraId="2A9708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3.评审</w:t>
      </w:r>
      <w:r>
        <w:rPr>
          <w:rFonts w:hint="eastAsia" w:ascii="仿宋_GB2312" w:hAnsi="宋体" w:eastAsia="仿宋_GB2312"/>
          <w:sz w:val="32"/>
          <w:szCs w:val="24"/>
        </w:rPr>
        <w:t>评审</w:t>
      </w:r>
      <w:r>
        <w:rPr>
          <w:rFonts w:hint="eastAsia" w:ascii="仿宋_GB2312" w:hAnsi="仿宋_GB2312" w:eastAsia="仿宋_GB2312" w:cs="仿宋_GB2312"/>
          <w:sz w:val="32"/>
          <w:szCs w:val="32"/>
        </w:rPr>
        <w:t>小组成员有下列情形之一的，应当回避：</w:t>
      </w:r>
    </w:p>
    <w:p w14:paraId="7F06FB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（1）供应商主要负责人的近亲属；</w:t>
      </w:r>
    </w:p>
    <w:p w14:paraId="3AE4147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（2）与供应商有经济利益关系，有可能影响公正评审的。</w:t>
      </w:r>
    </w:p>
    <w:p w14:paraId="1158CCC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（3）参与评审前，为采购商务联络工作的人员；</w:t>
      </w:r>
    </w:p>
    <w:p w14:paraId="249556A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（4）曾因采购相关活动受过纪律处分仍在影响期的；</w:t>
      </w:r>
    </w:p>
    <w:p w14:paraId="405496D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）曾在各类采购相关活动中受过行政处罚或刑事处罚等不良记录的；</w:t>
      </w:r>
    </w:p>
    <w:p w14:paraId="63BEAC2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）其他不适宜担任评审</w:t>
      </w:r>
      <w:r>
        <w:rPr>
          <w:rFonts w:hint="eastAsia" w:ascii="仿宋_GB2312" w:hAnsi="宋体" w:eastAsia="仿宋_GB2312"/>
          <w:sz w:val="32"/>
          <w:szCs w:val="24"/>
        </w:rPr>
        <w:t>评审</w:t>
      </w:r>
      <w:r>
        <w:rPr>
          <w:rFonts w:hint="eastAsia" w:ascii="仿宋_GB2312" w:hAnsi="仿宋_GB2312" w:eastAsia="仿宋_GB2312" w:cs="仿宋_GB2312"/>
          <w:sz w:val="32"/>
          <w:szCs w:val="32"/>
        </w:rPr>
        <w:t>小组成员的。</w:t>
      </w:r>
    </w:p>
    <w:p w14:paraId="032EF7B8">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三、评审</w:t>
      </w:r>
      <w:r>
        <w:rPr>
          <w:rFonts w:hint="eastAsia" w:ascii="黑体" w:hAnsi="黑体" w:eastAsia="黑体" w:cs="仿宋_GB2312"/>
          <w:sz w:val="32"/>
          <w:szCs w:val="32"/>
          <w:lang w:val="en-US" w:eastAsia="zh-CN"/>
        </w:rPr>
        <w:t>谈判</w:t>
      </w:r>
      <w:r>
        <w:rPr>
          <w:rFonts w:hint="eastAsia" w:ascii="黑体" w:hAnsi="黑体" w:eastAsia="黑体" w:cs="仿宋_GB2312"/>
          <w:sz w:val="32"/>
          <w:szCs w:val="32"/>
        </w:rPr>
        <w:t>程序</w:t>
      </w:r>
    </w:p>
    <w:p w14:paraId="5FF14A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采购人工作人员主持并宣布评审会议开始。</w:t>
      </w:r>
    </w:p>
    <w:p w14:paraId="74032C6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采购人监督人员宣读评审纪律。</w:t>
      </w:r>
    </w:p>
    <w:p w14:paraId="65F50F9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宋体" w:eastAsia="仿宋_GB2312"/>
          <w:sz w:val="32"/>
          <w:szCs w:val="24"/>
        </w:rPr>
        <w:t>评审</w:t>
      </w:r>
      <w:r>
        <w:rPr>
          <w:rFonts w:hint="eastAsia" w:ascii="仿宋_GB2312" w:hAnsi="宋体" w:eastAsia="仿宋_GB2312"/>
          <w:sz w:val="32"/>
          <w:szCs w:val="24"/>
          <w:lang w:val="en-US" w:eastAsia="zh-CN"/>
        </w:rPr>
        <w:t>谈判</w:t>
      </w:r>
      <w:r>
        <w:rPr>
          <w:rFonts w:hint="eastAsia" w:ascii="仿宋_GB2312" w:hAnsi="仿宋_GB2312" w:eastAsia="仿宋_GB2312" w:cs="仿宋_GB2312"/>
          <w:sz w:val="32"/>
          <w:szCs w:val="32"/>
        </w:rPr>
        <w:t>小组成员共同推选或由采购人指定</w:t>
      </w:r>
      <w:r>
        <w:rPr>
          <w:rFonts w:hint="eastAsia" w:ascii="仿宋_GB2312" w:hAnsi="宋体" w:eastAsia="仿宋_GB2312"/>
          <w:sz w:val="32"/>
          <w:szCs w:val="24"/>
        </w:rPr>
        <w:t>评审</w:t>
      </w:r>
      <w:r>
        <w:rPr>
          <w:rFonts w:hint="eastAsia" w:ascii="仿宋_GB2312" w:hAnsi="宋体" w:eastAsia="仿宋_GB2312"/>
          <w:sz w:val="32"/>
          <w:szCs w:val="24"/>
          <w:lang w:val="en-US" w:eastAsia="zh-CN"/>
        </w:rPr>
        <w:t>谈判</w:t>
      </w:r>
      <w:r>
        <w:rPr>
          <w:rFonts w:hint="eastAsia" w:ascii="仿宋_GB2312" w:hAnsi="仿宋_GB2312" w:eastAsia="仿宋_GB2312" w:cs="仿宋_GB2312"/>
          <w:sz w:val="32"/>
          <w:szCs w:val="32"/>
        </w:rPr>
        <w:t>小组组长，</w:t>
      </w:r>
      <w:r>
        <w:rPr>
          <w:rFonts w:hint="eastAsia" w:ascii="仿宋_GB2312" w:hAnsi="宋体" w:eastAsia="仿宋_GB2312"/>
          <w:sz w:val="32"/>
          <w:szCs w:val="24"/>
        </w:rPr>
        <w:t>评审</w:t>
      </w:r>
      <w:r>
        <w:rPr>
          <w:rFonts w:hint="eastAsia" w:ascii="仿宋_GB2312" w:hAnsi="宋体" w:eastAsia="仿宋_GB2312"/>
          <w:sz w:val="32"/>
          <w:szCs w:val="24"/>
          <w:lang w:val="en-US" w:eastAsia="zh-CN"/>
        </w:rPr>
        <w:t>谈判</w:t>
      </w:r>
      <w:r>
        <w:rPr>
          <w:rFonts w:hint="eastAsia" w:ascii="仿宋_GB2312" w:hAnsi="仿宋_GB2312" w:eastAsia="仿宋_GB2312" w:cs="仿宋_GB2312"/>
          <w:sz w:val="32"/>
          <w:szCs w:val="32"/>
        </w:rPr>
        <w:t>小组组长负责组织评审</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工作。</w:t>
      </w:r>
    </w:p>
    <w:p w14:paraId="40B628C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供应商代表进场</w:t>
      </w:r>
      <w:r>
        <w:rPr>
          <w:rFonts w:hint="eastAsia" w:ascii="仿宋_GB2312" w:hAnsi="仿宋_GB2312" w:eastAsia="仿宋_GB2312" w:cs="仿宋_GB2312"/>
          <w:sz w:val="32"/>
          <w:szCs w:val="32"/>
          <w:lang w:val="en-US" w:eastAsia="zh-CN"/>
        </w:rPr>
        <w:t>与</w:t>
      </w:r>
      <w:r>
        <w:rPr>
          <w:rFonts w:hint="eastAsia" w:ascii="仿宋_GB2312" w:hAnsi="宋体" w:eastAsia="仿宋_GB2312"/>
          <w:sz w:val="32"/>
          <w:szCs w:val="24"/>
        </w:rPr>
        <w:t>评审</w:t>
      </w:r>
      <w:r>
        <w:rPr>
          <w:rFonts w:hint="eastAsia" w:ascii="仿宋_GB2312" w:hAnsi="宋体" w:eastAsia="仿宋_GB2312"/>
          <w:sz w:val="32"/>
          <w:szCs w:val="24"/>
          <w:lang w:val="en-US" w:eastAsia="zh-CN"/>
        </w:rPr>
        <w:t>谈判</w:t>
      </w:r>
      <w:r>
        <w:rPr>
          <w:rFonts w:hint="eastAsia" w:ascii="仿宋_GB2312" w:hAnsi="仿宋_GB2312" w:eastAsia="仿宋_GB2312" w:cs="仿宋_GB2312"/>
          <w:sz w:val="32"/>
          <w:szCs w:val="32"/>
        </w:rPr>
        <w:t>小组</w:t>
      </w:r>
      <w:r>
        <w:rPr>
          <w:rFonts w:hint="eastAsia" w:ascii="仿宋_GB2312" w:hAnsi="仿宋_GB2312" w:eastAsia="仿宋_GB2312" w:cs="仿宋_GB2312"/>
          <w:sz w:val="32"/>
          <w:szCs w:val="32"/>
          <w:lang w:val="en-US" w:eastAsia="zh-CN"/>
        </w:rPr>
        <w:t>就办公文件快递所有事项进行协商谈判</w:t>
      </w:r>
    </w:p>
    <w:p w14:paraId="4E26DA2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在评审</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过程中，</w:t>
      </w:r>
      <w:r>
        <w:rPr>
          <w:rFonts w:hint="eastAsia" w:ascii="仿宋_GB2312" w:hAnsi="宋体" w:eastAsia="仿宋_GB2312"/>
          <w:sz w:val="32"/>
          <w:szCs w:val="24"/>
        </w:rPr>
        <w:t>评审</w:t>
      </w:r>
      <w:r>
        <w:rPr>
          <w:rFonts w:hint="eastAsia" w:ascii="仿宋_GB2312" w:hAnsi="仿宋_GB2312" w:eastAsia="仿宋_GB2312" w:cs="仿宋_GB2312"/>
          <w:sz w:val="32"/>
          <w:szCs w:val="32"/>
        </w:rPr>
        <w:t>小组成员对需要共同认定的事项存在争议的，将按照少数服从多数的原则得出结论，持不同意见的</w:t>
      </w:r>
      <w:r>
        <w:rPr>
          <w:rFonts w:hint="eastAsia" w:ascii="仿宋_GB2312" w:hAnsi="宋体" w:eastAsia="仿宋_GB2312"/>
          <w:sz w:val="32"/>
          <w:szCs w:val="24"/>
        </w:rPr>
        <w:t>评审</w:t>
      </w:r>
      <w:r>
        <w:rPr>
          <w:rFonts w:hint="eastAsia" w:ascii="仿宋_GB2312" w:hAnsi="仿宋_GB2312" w:eastAsia="仿宋_GB2312" w:cs="仿宋_GB2312"/>
          <w:sz w:val="32"/>
          <w:szCs w:val="32"/>
        </w:rPr>
        <w:t>小组成员应在评审报告上签署不同意见及理由，否则视为同意评审报告。</w:t>
      </w:r>
    </w:p>
    <w:p w14:paraId="452E24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评委提交评审报告，监督人复核。</w:t>
      </w:r>
    </w:p>
    <w:p w14:paraId="3A55354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t>.</w:t>
      </w:r>
      <w:r>
        <w:rPr>
          <w:rFonts w:hint="eastAsia" w:ascii="仿宋_GB2312" w:hAnsi="宋体" w:eastAsia="仿宋_GB2312"/>
          <w:sz w:val="32"/>
          <w:szCs w:val="24"/>
        </w:rPr>
        <w:t>评审</w:t>
      </w:r>
      <w:r>
        <w:rPr>
          <w:rFonts w:hint="eastAsia" w:ascii="仿宋_GB2312" w:hAnsi="宋体" w:eastAsia="仿宋_GB2312"/>
          <w:sz w:val="32"/>
          <w:szCs w:val="24"/>
          <w:lang w:val="en-US" w:eastAsia="zh-CN"/>
        </w:rPr>
        <w:t>谈判</w:t>
      </w:r>
      <w:r>
        <w:rPr>
          <w:rFonts w:hint="eastAsia" w:ascii="仿宋_GB2312" w:hAnsi="仿宋_GB2312" w:eastAsia="仿宋_GB2312" w:cs="仿宋_GB2312"/>
          <w:sz w:val="32"/>
          <w:szCs w:val="32"/>
        </w:rPr>
        <w:t>小组组长根据汇总情况，宣读评审结果。</w:t>
      </w:r>
    </w:p>
    <w:p w14:paraId="51B18187">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四、响应文件无效情形</w:t>
      </w:r>
    </w:p>
    <w:p w14:paraId="2E85E67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响应文件开启和评审过程中，若采购人发现响应文件出现以下任一情况，经监督人确认后</w:t>
      </w:r>
      <w:r>
        <w:rPr>
          <w:rFonts w:hint="eastAsia" w:ascii="仿宋_GB2312" w:hAnsi="仿宋_GB2312" w:eastAsia="仿宋_GB2312" w:cs="仿宋_GB2312"/>
          <w:b/>
          <w:bCs/>
          <w:sz w:val="32"/>
          <w:szCs w:val="32"/>
        </w:rPr>
        <w:t>当场宣布为废标或无效投标</w:t>
      </w:r>
      <w:r>
        <w:rPr>
          <w:rFonts w:hint="eastAsia" w:ascii="仿宋_GB2312" w:hAnsi="仿宋_GB2312" w:eastAsia="仿宋_GB2312" w:cs="仿宋_GB2312"/>
          <w:sz w:val="32"/>
          <w:szCs w:val="32"/>
        </w:rPr>
        <w:t>：</w:t>
      </w:r>
    </w:p>
    <w:p w14:paraId="3A52E6AE">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响应文件未按要求进行密封处理的；</w:t>
      </w:r>
    </w:p>
    <w:p w14:paraId="492801DC">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.未在响应函上填写总报价的；</w:t>
      </w:r>
    </w:p>
    <w:p w14:paraId="77356615">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.总报价超出采购人公布的最高限价的；</w:t>
      </w:r>
    </w:p>
    <w:p w14:paraId="7A2A478F">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.提供有选择的报价的（报价不唯一）；</w:t>
      </w:r>
    </w:p>
    <w:p w14:paraId="47245F0D">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响应文件未按照采购文件要求签署、盖章的；</w:t>
      </w:r>
    </w:p>
    <w:p w14:paraId="60365BF3">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不具备采购文件中规定的资格要求的；</w:t>
      </w:r>
    </w:p>
    <w:p w14:paraId="5CCD1406">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供应商由串通投标、弄虚作假、行贿等违法行为；</w:t>
      </w:r>
    </w:p>
    <w:p w14:paraId="16FB1AA7">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法律、法规规定的其他无效情形。</w:t>
      </w:r>
    </w:p>
    <w:p w14:paraId="52F17BD1">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五、响应文件评审</w:t>
      </w:r>
    </w:p>
    <w:p w14:paraId="03289C42">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（一）评审方法：在资格要求和技术要求评审通过前提下，进行</w:t>
      </w:r>
      <w:r>
        <w:rPr>
          <w:rFonts w:hint="eastAsia" w:ascii="楷体_GB2312" w:hAnsi="楷体" w:eastAsia="楷体_GB2312" w:cs="仿宋_GB2312"/>
          <w:sz w:val="32"/>
          <w:szCs w:val="32"/>
          <w:lang w:val="en-US" w:eastAsia="zh-CN"/>
        </w:rPr>
        <w:t>进行协商谈判</w:t>
      </w:r>
      <w:r>
        <w:rPr>
          <w:rFonts w:hint="eastAsia" w:ascii="楷体_GB2312" w:hAnsi="楷体" w:eastAsia="楷体_GB2312" w:cs="仿宋_GB2312"/>
          <w:sz w:val="32"/>
          <w:szCs w:val="32"/>
        </w:rPr>
        <w:t>。</w:t>
      </w:r>
    </w:p>
    <w:p w14:paraId="2A95750C">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（二）初步评审：资格评审标准</w:t>
      </w:r>
    </w:p>
    <w:p w14:paraId="05CD30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依据本章规定的《初步评审审查标准》对响应文件进行初步评审。有一项不符合评审标准的，评审小组应当否决其响应。初步评审的结论是“通过”或“不通过”，只有结论为“通过”的响应文件方能进入下一阶段的评审，否则其响应将按无效处理。</w:t>
      </w:r>
    </w:p>
    <w:p w14:paraId="529ACA76">
      <w:pPr>
        <w:spacing w:line="560" w:lineRule="exact"/>
        <w:jc w:val="center"/>
        <w:rPr>
          <w:rFonts w:hint="eastAsia" w:ascii="仿宋_GB2312" w:hAnsi="仿宋_GB2312" w:eastAsia="仿宋_GB2312" w:cs="仿宋_GB2312"/>
          <w:b/>
          <w:bCs/>
          <w:sz w:val="32"/>
          <w:szCs w:val="32"/>
        </w:rPr>
      </w:pPr>
    </w:p>
    <w:p w14:paraId="76E7D549">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《初步评审审查标准》</w:t>
      </w:r>
    </w:p>
    <w:tbl>
      <w:tblPr>
        <w:tblStyle w:val="13"/>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276"/>
        <w:gridCol w:w="5386"/>
        <w:gridCol w:w="1276"/>
      </w:tblGrid>
      <w:tr w14:paraId="673E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shd w:val="clear" w:color="auto" w:fill="BDD6EE" w:themeFill="accent5" w:themeFillTint="66"/>
            <w:vAlign w:val="center"/>
          </w:tcPr>
          <w:p w14:paraId="686735D4">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评审项目</w:t>
            </w:r>
          </w:p>
        </w:tc>
        <w:tc>
          <w:tcPr>
            <w:tcW w:w="1276" w:type="dxa"/>
            <w:shd w:val="clear" w:color="auto" w:fill="BDD6EE" w:themeFill="accent5" w:themeFillTint="66"/>
            <w:vAlign w:val="center"/>
          </w:tcPr>
          <w:p w14:paraId="6B27304B">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评审因素</w:t>
            </w:r>
          </w:p>
        </w:tc>
        <w:tc>
          <w:tcPr>
            <w:tcW w:w="5386" w:type="dxa"/>
            <w:shd w:val="clear" w:color="auto" w:fill="BDD6EE" w:themeFill="accent5" w:themeFillTint="66"/>
            <w:vAlign w:val="center"/>
          </w:tcPr>
          <w:p w14:paraId="24591465">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评审内容</w:t>
            </w:r>
          </w:p>
        </w:tc>
        <w:tc>
          <w:tcPr>
            <w:tcW w:w="1276" w:type="dxa"/>
            <w:shd w:val="clear" w:color="auto" w:fill="BDD6EE" w:themeFill="accent5" w:themeFillTint="66"/>
            <w:vAlign w:val="center"/>
          </w:tcPr>
          <w:p w14:paraId="50BB850E">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审查标准</w:t>
            </w:r>
          </w:p>
        </w:tc>
      </w:tr>
      <w:tr w14:paraId="1F4E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restart"/>
            <w:vAlign w:val="center"/>
          </w:tcPr>
          <w:p w14:paraId="20550437">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资格评审</w:t>
            </w:r>
          </w:p>
        </w:tc>
        <w:tc>
          <w:tcPr>
            <w:tcW w:w="1276" w:type="dxa"/>
            <w:vAlign w:val="center"/>
          </w:tcPr>
          <w:p w14:paraId="47BE2209">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一般资格要求</w:t>
            </w:r>
          </w:p>
        </w:tc>
        <w:tc>
          <w:tcPr>
            <w:tcW w:w="5386" w:type="dxa"/>
            <w:vAlign w:val="center"/>
          </w:tcPr>
          <w:p w14:paraId="0D9E3C9A">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供应商应当为合法存续的法人或其他组织，具有独立承担民事责任的能力，具有履行合同所必需的设备和专业技术能力【</w:t>
            </w:r>
            <w:r>
              <w:rPr>
                <w:rFonts w:hint="eastAsia" w:ascii="仿宋_GB2312" w:hAnsi="仿宋_GB2312" w:eastAsia="仿宋_GB2312" w:cs="仿宋_GB2312"/>
                <w:b/>
                <w:bCs/>
                <w:sz w:val="24"/>
                <w:szCs w:val="24"/>
              </w:rPr>
              <w:t>供应商须提供：①法人或者其他组织等的营业执照副本或登记证书等证明文件复印件和国家企业信息公示网供应商信息截图打印页，加盖公章；②响应函（附件二），法定代表人签字（或加盖签章），加盖公章</w:t>
            </w:r>
            <w:r>
              <w:rPr>
                <w:rFonts w:hint="eastAsia" w:ascii="仿宋_GB2312" w:hAnsi="仿宋_GB2312" w:eastAsia="仿宋_GB2312" w:cs="仿宋_GB2312"/>
                <w:sz w:val="24"/>
                <w:szCs w:val="24"/>
              </w:rPr>
              <w:t>】</w:t>
            </w:r>
          </w:p>
        </w:tc>
        <w:tc>
          <w:tcPr>
            <w:tcW w:w="1276" w:type="dxa"/>
            <w:vAlign w:val="center"/>
          </w:tcPr>
          <w:p w14:paraId="013060AC">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是否符合要求</w:t>
            </w:r>
          </w:p>
        </w:tc>
      </w:tr>
      <w:tr w14:paraId="7A0E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vAlign w:val="center"/>
          </w:tcPr>
          <w:p w14:paraId="43D949F3">
            <w:pPr>
              <w:spacing w:line="440" w:lineRule="exact"/>
              <w:jc w:val="center"/>
              <w:rPr>
                <w:rFonts w:hint="eastAsia" w:ascii="仿宋_GB2312" w:hAnsi="仿宋_GB2312" w:eastAsia="仿宋_GB2312" w:cs="仿宋_GB2312"/>
                <w:sz w:val="24"/>
                <w:szCs w:val="24"/>
              </w:rPr>
            </w:pPr>
          </w:p>
        </w:tc>
        <w:tc>
          <w:tcPr>
            <w:tcW w:w="1276" w:type="dxa"/>
            <w:vAlign w:val="center"/>
          </w:tcPr>
          <w:p w14:paraId="0A4ABD0D">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信用要求</w:t>
            </w:r>
          </w:p>
        </w:tc>
        <w:tc>
          <w:tcPr>
            <w:tcW w:w="5386" w:type="dxa"/>
            <w:vAlign w:val="center"/>
          </w:tcPr>
          <w:p w14:paraId="2F3016BA">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未被列入“信用中国”网站(www.creditchina.gov.cn)“记录失信被执行人或重大税收违法案件当事人名单”记录名单，不处于中国政府采购网(www.ccgp.gov.cn)“政府采购严重违法失信行为信息记录”中的禁止参加政府采购活动期间【</w:t>
            </w:r>
            <w:r>
              <w:rPr>
                <w:rFonts w:hint="eastAsia" w:ascii="仿宋_GB2312" w:hAnsi="仿宋_GB2312" w:eastAsia="仿宋_GB2312" w:cs="仿宋_GB2312"/>
                <w:b/>
                <w:bCs/>
                <w:sz w:val="24"/>
                <w:szCs w:val="24"/>
              </w:rPr>
              <w:t>供应商须提供信用记录证明文件：“信用中国”网站（www.creditchina.gov.cn）及中国政府采购网（http://www.ccgp.gov.cn/） 查询结果截图打印页，加盖公章</w:t>
            </w:r>
            <w:r>
              <w:rPr>
                <w:rFonts w:hint="eastAsia" w:ascii="仿宋_GB2312" w:hAnsi="仿宋_GB2312" w:eastAsia="仿宋_GB2312" w:cs="仿宋_GB2312"/>
                <w:sz w:val="24"/>
                <w:szCs w:val="24"/>
              </w:rPr>
              <w:t>】</w:t>
            </w:r>
          </w:p>
        </w:tc>
        <w:tc>
          <w:tcPr>
            <w:tcW w:w="1276" w:type="dxa"/>
            <w:vAlign w:val="center"/>
          </w:tcPr>
          <w:p w14:paraId="4F29F308">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是否符合要求</w:t>
            </w:r>
          </w:p>
        </w:tc>
      </w:tr>
      <w:tr w14:paraId="7036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Merge w:val="continue"/>
            <w:vAlign w:val="center"/>
          </w:tcPr>
          <w:p w14:paraId="3CD6F278">
            <w:pPr>
              <w:spacing w:line="440" w:lineRule="exact"/>
              <w:jc w:val="center"/>
              <w:rPr>
                <w:rFonts w:hint="eastAsia" w:ascii="仿宋_GB2312" w:hAnsi="仿宋_GB2312" w:eastAsia="仿宋_GB2312" w:cs="仿宋_GB2312"/>
                <w:sz w:val="24"/>
                <w:szCs w:val="24"/>
              </w:rPr>
            </w:pPr>
          </w:p>
        </w:tc>
        <w:tc>
          <w:tcPr>
            <w:tcW w:w="1276" w:type="dxa"/>
            <w:vAlign w:val="center"/>
          </w:tcPr>
          <w:p w14:paraId="5085A7D9">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技术要求</w:t>
            </w:r>
          </w:p>
        </w:tc>
        <w:tc>
          <w:tcPr>
            <w:tcW w:w="5386" w:type="dxa"/>
            <w:vAlign w:val="center"/>
          </w:tcPr>
          <w:p w14:paraId="5D32203B">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1.具备合法有效的统一社会信用代码的营业执照；具有独立法人资格或其他组织</w:t>
            </w:r>
          </w:p>
          <w:p w14:paraId="04A260E3">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2.具有在有效期内的快递物流许可证（快递业务经营许可证、道路运输经营许可证）。</w:t>
            </w:r>
          </w:p>
        </w:tc>
        <w:tc>
          <w:tcPr>
            <w:tcW w:w="1276" w:type="dxa"/>
            <w:vAlign w:val="center"/>
          </w:tcPr>
          <w:p w14:paraId="65408424">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是否符合要求</w:t>
            </w:r>
          </w:p>
        </w:tc>
      </w:tr>
    </w:tbl>
    <w:p w14:paraId="022C34C2">
      <w:pPr>
        <w:spacing w:line="56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说明：</w:t>
      </w:r>
    </w:p>
    <w:p w14:paraId="7DFA0C0E">
      <w:pPr>
        <w:spacing w:line="560" w:lineRule="exact"/>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（1）以上初步评审审查标准中如出现一处不符合要求，响应将按无效处理。</w:t>
      </w:r>
    </w:p>
    <w:p w14:paraId="6E786175">
      <w:pPr>
        <w:spacing w:line="560" w:lineRule="exact"/>
        <w:ind w:firstLine="4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（2）本表评审依据要求的各项证明文件须编入响应文件。</w:t>
      </w:r>
      <w:r>
        <w:rPr>
          <w:rFonts w:hint="eastAsia" w:ascii="仿宋_GB2312" w:hAnsi="仿宋_GB2312" w:eastAsia="仿宋_GB2312" w:cs="仿宋_GB2312"/>
          <w:b/>
          <w:bCs/>
          <w:sz w:val="24"/>
          <w:szCs w:val="24"/>
        </w:rPr>
        <w:t>供应商遗漏国家企业信息公示网供应商信息截图打印页的，允许其在评审会议结束前提供，否则按无效处理。</w:t>
      </w:r>
    </w:p>
    <w:p w14:paraId="10492D00">
      <w:pPr>
        <w:spacing w:line="560" w:lineRule="exact"/>
        <w:ind w:firstLine="640" w:firstLineChars="200"/>
        <w:jc w:val="left"/>
        <w:rPr>
          <w:rFonts w:hint="default" w:ascii="黑体" w:hAnsi="黑体" w:eastAsia="黑体" w:cs="Times New Roman"/>
          <w:sz w:val="28"/>
          <w:szCs w:val="28"/>
          <w:lang w:val="en-US" w:eastAsia="zh-CN"/>
        </w:rPr>
      </w:pP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、确定成交供应商的方法</w:t>
      </w:r>
      <w:r>
        <w:rPr>
          <w:rFonts w:hint="eastAsia" w:ascii="黑体" w:hAnsi="黑体" w:eastAsia="黑体" w:cs="Times New Roman"/>
          <w:sz w:val="32"/>
          <w:szCs w:val="32"/>
          <w:lang w:eastAsia="zh-CN"/>
        </w:rPr>
        <w:t>：</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评</w:t>
      </w:r>
      <w:r>
        <w:rPr>
          <w:rFonts w:hint="eastAsia" w:ascii="仿宋_GB2312" w:hAnsi="等线 Light" w:eastAsia="仿宋_GB2312" w:cs="Times New Roman"/>
          <w:sz w:val="32"/>
          <w:szCs w:val="32"/>
        </w:rPr>
        <w:t>审</w:t>
      </w:r>
      <w:r>
        <w:rPr>
          <w:rFonts w:hint="eastAsia" w:ascii="仿宋_GB2312" w:hAnsi="等线 Light" w:eastAsia="仿宋_GB2312" w:cs="Times New Roman"/>
          <w:sz w:val="32"/>
          <w:szCs w:val="32"/>
          <w:lang w:val="en-US" w:eastAsia="zh-CN"/>
        </w:rPr>
        <w:t>协商谈判达成合意确定供应商。</w:t>
      </w:r>
    </w:p>
    <w:p w14:paraId="2AA862DB">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七</w:t>
      </w:r>
      <w:r>
        <w:rPr>
          <w:rFonts w:hint="eastAsia" w:ascii="黑体" w:hAnsi="黑体" w:eastAsia="黑体" w:cs="仿宋_GB2312"/>
          <w:sz w:val="32"/>
          <w:szCs w:val="32"/>
        </w:rPr>
        <w:t>、保密</w:t>
      </w:r>
    </w:p>
    <w:p w14:paraId="1C94B26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参与采购活动的各方应对采购文件、响应文件以及评审过程中获知的商业、技术、人员等信息保密，违者应对由此造成的后果承担法律责任。</w:t>
      </w:r>
    </w:p>
    <w:p w14:paraId="0AD933EE">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、成交通知书</w:t>
      </w:r>
    </w:p>
    <w:p w14:paraId="169F97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成交供应商确定后，采购人将在3个工作日内通知中选供应商，并向成交供应商发出成交通知。如接到有关投诉，采购人将可能暂停发出成交通知书。</w:t>
      </w:r>
    </w:p>
    <w:p w14:paraId="6B0C98F2">
      <w:pPr>
        <w:spacing w:line="560" w:lineRule="exact"/>
        <w:rPr>
          <w:rFonts w:hint="eastAsia" w:ascii="仿宋_GB2312" w:hAnsi="仿宋_GB2312" w:eastAsia="仿宋_GB2312" w:cs="仿宋_GB2312"/>
          <w:sz w:val="32"/>
          <w:szCs w:val="32"/>
        </w:rPr>
      </w:pPr>
    </w:p>
    <w:p w14:paraId="4AAA44A6">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4D75F4C">
      <w:pPr>
        <w:spacing w:line="480" w:lineRule="exact"/>
        <w:rPr>
          <w:rFonts w:hint="eastAsia" w:ascii="仿宋_GB2312" w:hAnsi="仿宋_GB2312" w:eastAsia="仿宋_GB2312" w:cs="仿宋_GB2312"/>
          <w:sz w:val="32"/>
          <w:szCs w:val="32"/>
        </w:rPr>
      </w:pPr>
    </w:p>
    <w:p w14:paraId="4D082016">
      <w:pPr>
        <w:widowControl/>
        <w:ind w:firstLine="3520" w:firstLineChars="800"/>
        <w:jc w:val="left"/>
        <w:rPr>
          <w:rFonts w:hint="eastAsia" w:ascii="方正小标宋简体" w:hAnsi="仿宋_GB2312" w:eastAsia="方正小标宋简体" w:cs="仿宋_GB2312"/>
          <w:sz w:val="44"/>
          <w:szCs w:val="44"/>
        </w:rPr>
      </w:pPr>
      <w:bookmarkStart w:id="8" w:name="_Toc3941"/>
      <w:r>
        <w:rPr>
          <w:rFonts w:hint="eastAsia" w:ascii="方正小标宋简体" w:hAnsi="仿宋_GB2312" w:eastAsia="方正小标宋简体" w:cs="仿宋_GB2312"/>
          <w:sz w:val="44"/>
          <w:szCs w:val="44"/>
        </w:rPr>
        <w:t>第五章 附件</w:t>
      </w:r>
      <w:bookmarkEnd w:id="8"/>
    </w:p>
    <w:p w14:paraId="54ABB9A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5862507B">
      <w:pPr>
        <w:widowControl/>
        <w:spacing w:line="360" w:lineRule="auto"/>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响应文件目录表</w:t>
      </w:r>
    </w:p>
    <w:p w14:paraId="09E11CA6">
      <w:pPr>
        <w:widowControl/>
        <w:spacing w:line="360" w:lineRule="auto"/>
        <w:rPr>
          <w:rFonts w:hint="eastAsia" w:ascii="仿宋_GB2312" w:hAnsi="仿宋_GB2312" w:eastAsia="仿宋_GB2312" w:cs="仿宋_GB2312"/>
          <w:b/>
          <w:bCs/>
          <w:sz w:val="32"/>
          <w:szCs w:val="32"/>
        </w:rPr>
      </w:pPr>
    </w:p>
    <w:p w14:paraId="085D1EB3">
      <w:pPr>
        <w:widowControl/>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sz w:val="32"/>
          <w:szCs w:val="32"/>
        </w:rPr>
        <w:t>深圳书城文化（集团）有限公司办公文件快递配送服务项目</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3504"/>
        <w:gridCol w:w="2299"/>
        <w:gridCol w:w="2299"/>
      </w:tblGrid>
      <w:tr w14:paraId="6761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 w:type="pct"/>
          </w:tcPr>
          <w:p w14:paraId="2003AC59">
            <w:pPr>
              <w:widowControl/>
              <w:spacing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1905" w:type="pct"/>
          </w:tcPr>
          <w:p w14:paraId="3BDA631D">
            <w:pPr>
              <w:widowControl/>
              <w:spacing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资料名称</w:t>
            </w:r>
          </w:p>
        </w:tc>
        <w:tc>
          <w:tcPr>
            <w:tcW w:w="1250" w:type="pct"/>
          </w:tcPr>
          <w:p w14:paraId="307116DF">
            <w:pPr>
              <w:widowControl/>
              <w:spacing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页码</w:t>
            </w:r>
          </w:p>
        </w:tc>
        <w:tc>
          <w:tcPr>
            <w:tcW w:w="1250" w:type="pct"/>
          </w:tcPr>
          <w:p w14:paraId="5275DA77">
            <w:pPr>
              <w:widowControl/>
              <w:spacing w:line="36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r>
      <w:tr w14:paraId="19A8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4173DEAE">
            <w:pPr>
              <w:widowControl/>
              <w:spacing w:line="360" w:lineRule="auto"/>
              <w:jc w:val="center"/>
              <w:rPr>
                <w:rFonts w:hint="eastAsia" w:ascii="仿宋_GB2312" w:hAnsi="仿宋_GB2312" w:eastAsia="仿宋_GB2312" w:cs="仿宋_GB2312"/>
                <w:kern w:val="0"/>
                <w:sz w:val="32"/>
                <w:szCs w:val="32"/>
              </w:rPr>
            </w:pPr>
          </w:p>
        </w:tc>
        <w:tc>
          <w:tcPr>
            <w:tcW w:w="1905" w:type="pct"/>
          </w:tcPr>
          <w:p w14:paraId="0D7B9C04">
            <w:pPr>
              <w:widowControl/>
              <w:spacing w:line="360" w:lineRule="auto"/>
              <w:jc w:val="left"/>
              <w:rPr>
                <w:rFonts w:hint="eastAsia" w:ascii="仿宋_GB2312" w:hAnsi="仿宋_GB2312" w:eastAsia="仿宋_GB2312" w:cs="仿宋_GB2312"/>
                <w:kern w:val="0"/>
                <w:sz w:val="32"/>
                <w:szCs w:val="32"/>
              </w:rPr>
            </w:pPr>
          </w:p>
        </w:tc>
        <w:tc>
          <w:tcPr>
            <w:tcW w:w="1250" w:type="pct"/>
          </w:tcPr>
          <w:p w14:paraId="3A10C417">
            <w:pPr>
              <w:widowControl/>
              <w:spacing w:line="360" w:lineRule="auto"/>
              <w:jc w:val="left"/>
              <w:rPr>
                <w:rFonts w:hint="eastAsia" w:ascii="仿宋_GB2312" w:hAnsi="仿宋_GB2312" w:eastAsia="仿宋_GB2312" w:cs="仿宋_GB2312"/>
                <w:kern w:val="0"/>
                <w:sz w:val="32"/>
                <w:szCs w:val="32"/>
              </w:rPr>
            </w:pPr>
          </w:p>
        </w:tc>
        <w:tc>
          <w:tcPr>
            <w:tcW w:w="1250" w:type="pct"/>
          </w:tcPr>
          <w:p w14:paraId="55865103">
            <w:pPr>
              <w:widowControl/>
              <w:spacing w:line="360" w:lineRule="auto"/>
              <w:jc w:val="left"/>
              <w:rPr>
                <w:rFonts w:hint="eastAsia" w:ascii="仿宋_GB2312" w:hAnsi="仿宋_GB2312" w:eastAsia="仿宋_GB2312" w:cs="仿宋_GB2312"/>
                <w:kern w:val="0"/>
                <w:sz w:val="32"/>
                <w:szCs w:val="32"/>
              </w:rPr>
            </w:pPr>
          </w:p>
        </w:tc>
      </w:tr>
      <w:tr w14:paraId="4FCF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10CD616B">
            <w:pPr>
              <w:widowControl/>
              <w:spacing w:line="360" w:lineRule="auto"/>
              <w:jc w:val="center"/>
              <w:rPr>
                <w:rFonts w:hint="eastAsia" w:ascii="仿宋_GB2312" w:hAnsi="仿宋_GB2312" w:eastAsia="仿宋_GB2312" w:cs="仿宋_GB2312"/>
                <w:kern w:val="0"/>
                <w:sz w:val="32"/>
                <w:szCs w:val="32"/>
              </w:rPr>
            </w:pPr>
          </w:p>
        </w:tc>
        <w:tc>
          <w:tcPr>
            <w:tcW w:w="1905" w:type="pct"/>
          </w:tcPr>
          <w:p w14:paraId="3262EA2B">
            <w:pPr>
              <w:widowControl/>
              <w:spacing w:line="360" w:lineRule="auto"/>
              <w:jc w:val="left"/>
              <w:rPr>
                <w:rFonts w:hint="eastAsia" w:ascii="仿宋_GB2312" w:hAnsi="仿宋_GB2312" w:eastAsia="仿宋_GB2312" w:cs="仿宋_GB2312"/>
                <w:kern w:val="0"/>
                <w:sz w:val="32"/>
                <w:szCs w:val="32"/>
              </w:rPr>
            </w:pPr>
          </w:p>
        </w:tc>
        <w:tc>
          <w:tcPr>
            <w:tcW w:w="1250" w:type="pct"/>
          </w:tcPr>
          <w:p w14:paraId="23B0BDA6">
            <w:pPr>
              <w:widowControl/>
              <w:spacing w:line="360" w:lineRule="auto"/>
              <w:jc w:val="left"/>
              <w:rPr>
                <w:rFonts w:hint="eastAsia" w:ascii="仿宋_GB2312" w:hAnsi="仿宋_GB2312" w:eastAsia="仿宋_GB2312" w:cs="仿宋_GB2312"/>
                <w:kern w:val="0"/>
                <w:sz w:val="32"/>
                <w:szCs w:val="32"/>
              </w:rPr>
            </w:pPr>
          </w:p>
        </w:tc>
        <w:tc>
          <w:tcPr>
            <w:tcW w:w="1250" w:type="pct"/>
          </w:tcPr>
          <w:p w14:paraId="59EB0870">
            <w:pPr>
              <w:widowControl/>
              <w:spacing w:line="360" w:lineRule="auto"/>
              <w:jc w:val="left"/>
              <w:rPr>
                <w:rFonts w:hint="eastAsia" w:ascii="仿宋_GB2312" w:hAnsi="仿宋_GB2312" w:eastAsia="仿宋_GB2312" w:cs="仿宋_GB2312"/>
                <w:kern w:val="0"/>
                <w:sz w:val="32"/>
                <w:szCs w:val="32"/>
              </w:rPr>
            </w:pPr>
          </w:p>
        </w:tc>
      </w:tr>
      <w:tr w14:paraId="34EB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43CDC817">
            <w:pPr>
              <w:widowControl/>
              <w:spacing w:line="360" w:lineRule="auto"/>
              <w:jc w:val="center"/>
              <w:rPr>
                <w:rFonts w:hint="eastAsia" w:ascii="仿宋_GB2312" w:hAnsi="仿宋_GB2312" w:eastAsia="仿宋_GB2312" w:cs="仿宋_GB2312"/>
                <w:kern w:val="0"/>
                <w:sz w:val="32"/>
                <w:szCs w:val="32"/>
              </w:rPr>
            </w:pPr>
          </w:p>
        </w:tc>
        <w:tc>
          <w:tcPr>
            <w:tcW w:w="1905" w:type="pct"/>
          </w:tcPr>
          <w:p w14:paraId="19FE44E6">
            <w:pPr>
              <w:widowControl/>
              <w:spacing w:line="360" w:lineRule="auto"/>
              <w:jc w:val="left"/>
              <w:rPr>
                <w:rFonts w:hint="eastAsia" w:ascii="仿宋_GB2312" w:hAnsi="仿宋_GB2312" w:eastAsia="仿宋_GB2312" w:cs="仿宋_GB2312"/>
                <w:kern w:val="0"/>
                <w:sz w:val="32"/>
                <w:szCs w:val="32"/>
              </w:rPr>
            </w:pPr>
          </w:p>
        </w:tc>
        <w:tc>
          <w:tcPr>
            <w:tcW w:w="1250" w:type="pct"/>
          </w:tcPr>
          <w:p w14:paraId="6336F81D">
            <w:pPr>
              <w:widowControl/>
              <w:spacing w:line="360" w:lineRule="auto"/>
              <w:jc w:val="left"/>
              <w:rPr>
                <w:rFonts w:hint="eastAsia" w:ascii="仿宋_GB2312" w:hAnsi="仿宋_GB2312" w:eastAsia="仿宋_GB2312" w:cs="仿宋_GB2312"/>
                <w:kern w:val="0"/>
                <w:sz w:val="32"/>
                <w:szCs w:val="32"/>
              </w:rPr>
            </w:pPr>
          </w:p>
        </w:tc>
        <w:tc>
          <w:tcPr>
            <w:tcW w:w="1250" w:type="pct"/>
          </w:tcPr>
          <w:p w14:paraId="2EE44973">
            <w:pPr>
              <w:widowControl/>
              <w:spacing w:line="360" w:lineRule="auto"/>
              <w:jc w:val="left"/>
              <w:rPr>
                <w:rFonts w:hint="eastAsia" w:ascii="仿宋_GB2312" w:hAnsi="仿宋_GB2312" w:eastAsia="仿宋_GB2312" w:cs="仿宋_GB2312"/>
                <w:kern w:val="0"/>
                <w:sz w:val="32"/>
                <w:szCs w:val="32"/>
              </w:rPr>
            </w:pPr>
          </w:p>
        </w:tc>
      </w:tr>
      <w:tr w14:paraId="63DA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53EBEC5C">
            <w:pPr>
              <w:widowControl/>
              <w:spacing w:line="360" w:lineRule="auto"/>
              <w:jc w:val="center"/>
              <w:rPr>
                <w:rFonts w:hint="eastAsia" w:ascii="仿宋_GB2312" w:hAnsi="仿宋_GB2312" w:eastAsia="仿宋_GB2312" w:cs="仿宋_GB2312"/>
                <w:kern w:val="0"/>
                <w:sz w:val="32"/>
                <w:szCs w:val="32"/>
              </w:rPr>
            </w:pPr>
          </w:p>
        </w:tc>
        <w:tc>
          <w:tcPr>
            <w:tcW w:w="1905" w:type="pct"/>
          </w:tcPr>
          <w:p w14:paraId="5900CA65">
            <w:pPr>
              <w:widowControl/>
              <w:spacing w:line="360" w:lineRule="auto"/>
              <w:jc w:val="left"/>
              <w:rPr>
                <w:rFonts w:hint="eastAsia" w:ascii="仿宋_GB2312" w:hAnsi="仿宋_GB2312" w:eastAsia="仿宋_GB2312" w:cs="仿宋_GB2312"/>
                <w:kern w:val="0"/>
                <w:sz w:val="32"/>
                <w:szCs w:val="32"/>
              </w:rPr>
            </w:pPr>
          </w:p>
        </w:tc>
        <w:tc>
          <w:tcPr>
            <w:tcW w:w="1250" w:type="pct"/>
          </w:tcPr>
          <w:p w14:paraId="3C0D9E9D">
            <w:pPr>
              <w:widowControl/>
              <w:spacing w:line="360" w:lineRule="auto"/>
              <w:jc w:val="left"/>
              <w:rPr>
                <w:rFonts w:hint="eastAsia" w:ascii="仿宋_GB2312" w:hAnsi="仿宋_GB2312" w:eastAsia="仿宋_GB2312" w:cs="仿宋_GB2312"/>
                <w:kern w:val="0"/>
                <w:sz w:val="32"/>
                <w:szCs w:val="32"/>
              </w:rPr>
            </w:pPr>
          </w:p>
        </w:tc>
        <w:tc>
          <w:tcPr>
            <w:tcW w:w="1250" w:type="pct"/>
          </w:tcPr>
          <w:p w14:paraId="5B119238">
            <w:pPr>
              <w:widowControl/>
              <w:spacing w:line="360" w:lineRule="auto"/>
              <w:jc w:val="left"/>
              <w:rPr>
                <w:rFonts w:hint="eastAsia" w:ascii="仿宋_GB2312" w:hAnsi="仿宋_GB2312" w:eastAsia="仿宋_GB2312" w:cs="仿宋_GB2312"/>
                <w:kern w:val="0"/>
                <w:sz w:val="32"/>
                <w:szCs w:val="32"/>
              </w:rPr>
            </w:pPr>
          </w:p>
        </w:tc>
      </w:tr>
      <w:tr w14:paraId="203D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7BBFC33E">
            <w:pPr>
              <w:widowControl/>
              <w:spacing w:line="360" w:lineRule="auto"/>
              <w:jc w:val="center"/>
              <w:rPr>
                <w:rFonts w:hint="eastAsia" w:ascii="仿宋_GB2312" w:hAnsi="仿宋_GB2312" w:eastAsia="仿宋_GB2312" w:cs="仿宋_GB2312"/>
                <w:kern w:val="0"/>
                <w:sz w:val="32"/>
                <w:szCs w:val="32"/>
              </w:rPr>
            </w:pPr>
          </w:p>
        </w:tc>
        <w:tc>
          <w:tcPr>
            <w:tcW w:w="1905" w:type="pct"/>
          </w:tcPr>
          <w:p w14:paraId="204E81A6">
            <w:pPr>
              <w:widowControl/>
              <w:spacing w:line="360" w:lineRule="auto"/>
              <w:jc w:val="left"/>
              <w:rPr>
                <w:rFonts w:hint="eastAsia" w:ascii="仿宋_GB2312" w:hAnsi="仿宋_GB2312" w:eastAsia="仿宋_GB2312" w:cs="仿宋_GB2312"/>
                <w:kern w:val="0"/>
                <w:sz w:val="32"/>
                <w:szCs w:val="32"/>
              </w:rPr>
            </w:pPr>
          </w:p>
        </w:tc>
        <w:tc>
          <w:tcPr>
            <w:tcW w:w="1250" w:type="pct"/>
          </w:tcPr>
          <w:p w14:paraId="418846D5">
            <w:pPr>
              <w:widowControl/>
              <w:spacing w:line="360" w:lineRule="auto"/>
              <w:jc w:val="left"/>
              <w:rPr>
                <w:rFonts w:hint="eastAsia" w:ascii="仿宋_GB2312" w:hAnsi="仿宋_GB2312" w:eastAsia="仿宋_GB2312" w:cs="仿宋_GB2312"/>
                <w:kern w:val="0"/>
                <w:sz w:val="32"/>
                <w:szCs w:val="32"/>
              </w:rPr>
            </w:pPr>
          </w:p>
        </w:tc>
        <w:tc>
          <w:tcPr>
            <w:tcW w:w="1250" w:type="pct"/>
          </w:tcPr>
          <w:p w14:paraId="4191E5DE">
            <w:pPr>
              <w:widowControl/>
              <w:spacing w:line="360" w:lineRule="auto"/>
              <w:jc w:val="left"/>
              <w:rPr>
                <w:rFonts w:hint="eastAsia" w:ascii="仿宋_GB2312" w:hAnsi="仿宋_GB2312" w:eastAsia="仿宋_GB2312" w:cs="仿宋_GB2312"/>
                <w:kern w:val="0"/>
                <w:sz w:val="32"/>
                <w:szCs w:val="32"/>
              </w:rPr>
            </w:pPr>
          </w:p>
        </w:tc>
      </w:tr>
      <w:tr w14:paraId="31CB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73FB09D3">
            <w:pPr>
              <w:widowControl/>
              <w:spacing w:line="360" w:lineRule="auto"/>
              <w:jc w:val="center"/>
              <w:rPr>
                <w:rFonts w:hint="eastAsia" w:ascii="仿宋_GB2312" w:hAnsi="仿宋_GB2312" w:eastAsia="仿宋_GB2312" w:cs="仿宋_GB2312"/>
                <w:kern w:val="0"/>
                <w:sz w:val="32"/>
                <w:szCs w:val="32"/>
              </w:rPr>
            </w:pPr>
          </w:p>
        </w:tc>
        <w:tc>
          <w:tcPr>
            <w:tcW w:w="1905" w:type="pct"/>
          </w:tcPr>
          <w:p w14:paraId="789C3459">
            <w:pPr>
              <w:widowControl/>
              <w:spacing w:line="360" w:lineRule="auto"/>
              <w:jc w:val="left"/>
              <w:rPr>
                <w:rFonts w:hint="eastAsia" w:ascii="仿宋_GB2312" w:hAnsi="仿宋_GB2312" w:eastAsia="仿宋_GB2312" w:cs="仿宋_GB2312"/>
                <w:kern w:val="0"/>
                <w:sz w:val="32"/>
                <w:szCs w:val="32"/>
              </w:rPr>
            </w:pPr>
          </w:p>
        </w:tc>
        <w:tc>
          <w:tcPr>
            <w:tcW w:w="1250" w:type="pct"/>
          </w:tcPr>
          <w:p w14:paraId="2CC0B772">
            <w:pPr>
              <w:widowControl/>
              <w:spacing w:line="360" w:lineRule="auto"/>
              <w:jc w:val="left"/>
              <w:rPr>
                <w:rFonts w:hint="eastAsia" w:ascii="仿宋_GB2312" w:hAnsi="仿宋_GB2312" w:eastAsia="仿宋_GB2312" w:cs="仿宋_GB2312"/>
                <w:kern w:val="0"/>
                <w:sz w:val="32"/>
                <w:szCs w:val="32"/>
              </w:rPr>
            </w:pPr>
          </w:p>
        </w:tc>
        <w:tc>
          <w:tcPr>
            <w:tcW w:w="1250" w:type="pct"/>
          </w:tcPr>
          <w:p w14:paraId="2398135C">
            <w:pPr>
              <w:widowControl/>
              <w:spacing w:line="360" w:lineRule="auto"/>
              <w:jc w:val="left"/>
              <w:rPr>
                <w:rFonts w:hint="eastAsia" w:ascii="仿宋_GB2312" w:hAnsi="仿宋_GB2312" w:eastAsia="仿宋_GB2312" w:cs="仿宋_GB2312"/>
                <w:kern w:val="0"/>
                <w:sz w:val="32"/>
                <w:szCs w:val="32"/>
              </w:rPr>
            </w:pPr>
          </w:p>
        </w:tc>
      </w:tr>
      <w:tr w14:paraId="1257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04B683CF">
            <w:pPr>
              <w:widowControl/>
              <w:spacing w:line="360" w:lineRule="auto"/>
              <w:jc w:val="center"/>
              <w:rPr>
                <w:rFonts w:hint="eastAsia" w:ascii="仿宋_GB2312" w:hAnsi="仿宋_GB2312" w:eastAsia="仿宋_GB2312" w:cs="仿宋_GB2312"/>
                <w:kern w:val="0"/>
                <w:sz w:val="32"/>
                <w:szCs w:val="32"/>
              </w:rPr>
            </w:pPr>
          </w:p>
        </w:tc>
        <w:tc>
          <w:tcPr>
            <w:tcW w:w="1905" w:type="pct"/>
          </w:tcPr>
          <w:p w14:paraId="78E69919">
            <w:pPr>
              <w:widowControl/>
              <w:spacing w:line="360" w:lineRule="auto"/>
              <w:jc w:val="left"/>
              <w:rPr>
                <w:rFonts w:hint="eastAsia" w:ascii="仿宋_GB2312" w:hAnsi="仿宋_GB2312" w:eastAsia="仿宋_GB2312" w:cs="仿宋_GB2312"/>
                <w:kern w:val="0"/>
                <w:sz w:val="32"/>
                <w:szCs w:val="32"/>
              </w:rPr>
            </w:pPr>
          </w:p>
        </w:tc>
        <w:tc>
          <w:tcPr>
            <w:tcW w:w="1250" w:type="pct"/>
          </w:tcPr>
          <w:p w14:paraId="26F131EE">
            <w:pPr>
              <w:widowControl/>
              <w:spacing w:line="360" w:lineRule="auto"/>
              <w:jc w:val="left"/>
              <w:rPr>
                <w:rFonts w:hint="eastAsia" w:ascii="仿宋_GB2312" w:hAnsi="仿宋_GB2312" w:eastAsia="仿宋_GB2312" w:cs="仿宋_GB2312"/>
                <w:kern w:val="0"/>
                <w:sz w:val="32"/>
                <w:szCs w:val="32"/>
              </w:rPr>
            </w:pPr>
          </w:p>
        </w:tc>
        <w:tc>
          <w:tcPr>
            <w:tcW w:w="1250" w:type="pct"/>
          </w:tcPr>
          <w:p w14:paraId="35E2C603">
            <w:pPr>
              <w:widowControl/>
              <w:spacing w:line="360" w:lineRule="auto"/>
              <w:jc w:val="left"/>
              <w:rPr>
                <w:rFonts w:hint="eastAsia" w:ascii="仿宋_GB2312" w:hAnsi="仿宋_GB2312" w:eastAsia="仿宋_GB2312" w:cs="仿宋_GB2312"/>
                <w:kern w:val="0"/>
                <w:sz w:val="32"/>
                <w:szCs w:val="32"/>
              </w:rPr>
            </w:pPr>
          </w:p>
        </w:tc>
      </w:tr>
      <w:tr w14:paraId="2650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046D7E0E">
            <w:pPr>
              <w:widowControl/>
              <w:spacing w:line="360" w:lineRule="auto"/>
              <w:jc w:val="center"/>
              <w:rPr>
                <w:rFonts w:hint="eastAsia" w:ascii="仿宋_GB2312" w:hAnsi="仿宋_GB2312" w:eastAsia="仿宋_GB2312" w:cs="仿宋_GB2312"/>
                <w:kern w:val="0"/>
                <w:sz w:val="32"/>
                <w:szCs w:val="32"/>
              </w:rPr>
            </w:pPr>
          </w:p>
        </w:tc>
        <w:tc>
          <w:tcPr>
            <w:tcW w:w="1905" w:type="pct"/>
          </w:tcPr>
          <w:p w14:paraId="1960FA26">
            <w:pPr>
              <w:widowControl/>
              <w:spacing w:line="360" w:lineRule="auto"/>
              <w:jc w:val="left"/>
              <w:rPr>
                <w:rFonts w:hint="eastAsia" w:ascii="仿宋_GB2312" w:hAnsi="仿宋_GB2312" w:eastAsia="仿宋_GB2312" w:cs="仿宋_GB2312"/>
                <w:kern w:val="0"/>
                <w:sz w:val="32"/>
                <w:szCs w:val="32"/>
              </w:rPr>
            </w:pPr>
          </w:p>
        </w:tc>
        <w:tc>
          <w:tcPr>
            <w:tcW w:w="1250" w:type="pct"/>
          </w:tcPr>
          <w:p w14:paraId="773A2A97">
            <w:pPr>
              <w:widowControl/>
              <w:spacing w:line="360" w:lineRule="auto"/>
              <w:jc w:val="left"/>
              <w:rPr>
                <w:rFonts w:hint="eastAsia" w:ascii="仿宋_GB2312" w:hAnsi="仿宋_GB2312" w:eastAsia="仿宋_GB2312" w:cs="仿宋_GB2312"/>
                <w:kern w:val="0"/>
                <w:sz w:val="32"/>
                <w:szCs w:val="32"/>
              </w:rPr>
            </w:pPr>
          </w:p>
        </w:tc>
        <w:tc>
          <w:tcPr>
            <w:tcW w:w="1250" w:type="pct"/>
          </w:tcPr>
          <w:p w14:paraId="20FE525D">
            <w:pPr>
              <w:widowControl/>
              <w:spacing w:line="360" w:lineRule="auto"/>
              <w:jc w:val="left"/>
              <w:rPr>
                <w:rFonts w:hint="eastAsia" w:ascii="仿宋_GB2312" w:hAnsi="仿宋_GB2312" w:eastAsia="仿宋_GB2312" w:cs="仿宋_GB2312"/>
                <w:kern w:val="0"/>
                <w:sz w:val="32"/>
                <w:szCs w:val="32"/>
              </w:rPr>
            </w:pPr>
          </w:p>
        </w:tc>
      </w:tr>
      <w:tr w14:paraId="50A0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605B5F3D">
            <w:pPr>
              <w:widowControl/>
              <w:spacing w:line="360" w:lineRule="auto"/>
              <w:jc w:val="center"/>
              <w:rPr>
                <w:rFonts w:hint="eastAsia" w:ascii="仿宋_GB2312" w:hAnsi="仿宋_GB2312" w:eastAsia="仿宋_GB2312" w:cs="仿宋_GB2312"/>
                <w:kern w:val="0"/>
                <w:sz w:val="32"/>
                <w:szCs w:val="32"/>
              </w:rPr>
            </w:pPr>
          </w:p>
        </w:tc>
        <w:tc>
          <w:tcPr>
            <w:tcW w:w="1905" w:type="pct"/>
          </w:tcPr>
          <w:p w14:paraId="1A2AB058">
            <w:pPr>
              <w:widowControl/>
              <w:spacing w:line="360" w:lineRule="auto"/>
              <w:jc w:val="left"/>
              <w:rPr>
                <w:rFonts w:hint="eastAsia" w:ascii="仿宋_GB2312" w:hAnsi="仿宋_GB2312" w:eastAsia="仿宋_GB2312" w:cs="仿宋_GB2312"/>
                <w:kern w:val="0"/>
                <w:sz w:val="32"/>
                <w:szCs w:val="32"/>
              </w:rPr>
            </w:pPr>
          </w:p>
        </w:tc>
        <w:tc>
          <w:tcPr>
            <w:tcW w:w="1250" w:type="pct"/>
          </w:tcPr>
          <w:p w14:paraId="1D114B91">
            <w:pPr>
              <w:widowControl/>
              <w:spacing w:line="360" w:lineRule="auto"/>
              <w:jc w:val="left"/>
              <w:rPr>
                <w:rFonts w:hint="eastAsia" w:ascii="仿宋_GB2312" w:hAnsi="仿宋_GB2312" w:eastAsia="仿宋_GB2312" w:cs="仿宋_GB2312"/>
                <w:kern w:val="0"/>
                <w:sz w:val="32"/>
                <w:szCs w:val="32"/>
              </w:rPr>
            </w:pPr>
          </w:p>
        </w:tc>
        <w:tc>
          <w:tcPr>
            <w:tcW w:w="1250" w:type="pct"/>
          </w:tcPr>
          <w:p w14:paraId="69486685">
            <w:pPr>
              <w:widowControl/>
              <w:spacing w:line="360" w:lineRule="auto"/>
              <w:jc w:val="left"/>
              <w:rPr>
                <w:rFonts w:hint="eastAsia" w:ascii="仿宋_GB2312" w:hAnsi="仿宋_GB2312" w:eastAsia="仿宋_GB2312" w:cs="仿宋_GB2312"/>
                <w:kern w:val="0"/>
                <w:sz w:val="32"/>
                <w:szCs w:val="32"/>
              </w:rPr>
            </w:pPr>
          </w:p>
        </w:tc>
      </w:tr>
      <w:tr w14:paraId="1B72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6FBFB6BC">
            <w:pPr>
              <w:widowControl/>
              <w:spacing w:line="360" w:lineRule="auto"/>
              <w:jc w:val="center"/>
              <w:rPr>
                <w:rFonts w:hint="eastAsia" w:ascii="仿宋_GB2312" w:hAnsi="仿宋_GB2312" w:eastAsia="仿宋_GB2312" w:cs="仿宋_GB2312"/>
                <w:kern w:val="0"/>
                <w:sz w:val="32"/>
                <w:szCs w:val="32"/>
              </w:rPr>
            </w:pPr>
          </w:p>
        </w:tc>
        <w:tc>
          <w:tcPr>
            <w:tcW w:w="1905" w:type="pct"/>
          </w:tcPr>
          <w:p w14:paraId="101B9140">
            <w:pPr>
              <w:widowControl/>
              <w:spacing w:line="360" w:lineRule="auto"/>
              <w:jc w:val="left"/>
              <w:rPr>
                <w:rFonts w:hint="eastAsia" w:ascii="仿宋_GB2312" w:hAnsi="仿宋_GB2312" w:eastAsia="仿宋_GB2312" w:cs="仿宋_GB2312"/>
                <w:kern w:val="0"/>
                <w:sz w:val="32"/>
                <w:szCs w:val="32"/>
              </w:rPr>
            </w:pPr>
          </w:p>
        </w:tc>
        <w:tc>
          <w:tcPr>
            <w:tcW w:w="1250" w:type="pct"/>
          </w:tcPr>
          <w:p w14:paraId="2D0CFEDA">
            <w:pPr>
              <w:widowControl/>
              <w:spacing w:line="360" w:lineRule="auto"/>
              <w:jc w:val="left"/>
              <w:rPr>
                <w:rFonts w:hint="eastAsia" w:ascii="仿宋_GB2312" w:hAnsi="仿宋_GB2312" w:eastAsia="仿宋_GB2312" w:cs="仿宋_GB2312"/>
                <w:kern w:val="0"/>
                <w:sz w:val="32"/>
                <w:szCs w:val="32"/>
              </w:rPr>
            </w:pPr>
          </w:p>
        </w:tc>
        <w:tc>
          <w:tcPr>
            <w:tcW w:w="1250" w:type="pct"/>
          </w:tcPr>
          <w:p w14:paraId="33665D5B">
            <w:pPr>
              <w:widowControl/>
              <w:spacing w:line="360" w:lineRule="auto"/>
              <w:jc w:val="left"/>
              <w:rPr>
                <w:rFonts w:hint="eastAsia" w:ascii="仿宋_GB2312" w:hAnsi="仿宋_GB2312" w:eastAsia="仿宋_GB2312" w:cs="仿宋_GB2312"/>
                <w:kern w:val="0"/>
                <w:sz w:val="32"/>
                <w:szCs w:val="32"/>
              </w:rPr>
            </w:pPr>
          </w:p>
        </w:tc>
      </w:tr>
      <w:tr w14:paraId="2E8A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172D9B53">
            <w:pPr>
              <w:widowControl/>
              <w:spacing w:line="360" w:lineRule="auto"/>
              <w:jc w:val="center"/>
              <w:rPr>
                <w:rFonts w:hint="eastAsia" w:ascii="仿宋_GB2312" w:hAnsi="仿宋_GB2312" w:eastAsia="仿宋_GB2312" w:cs="仿宋_GB2312"/>
                <w:kern w:val="0"/>
                <w:sz w:val="32"/>
                <w:szCs w:val="32"/>
              </w:rPr>
            </w:pPr>
          </w:p>
        </w:tc>
        <w:tc>
          <w:tcPr>
            <w:tcW w:w="1905" w:type="pct"/>
          </w:tcPr>
          <w:p w14:paraId="16EC701A">
            <w:pPr>
              <w:widowControl/>
              <w:spacing w:line="360" w:lineRule="auto"/>
              <w:jc w:val="left"/>
              <w:rPr>
                <w:rFonts w:hint="eastAsia" w:ascii="仿宋_GB2312" w:hAnsi="仿宋_GB2312" w:eastAsia="仿宋_GB2312" w:cs="仿宋_GB2312"/>
                <w:kern w:val="0"/>
                <w:sz w:val="32"/>
                <w:szCs w:val="32"/>
              </w:rPr>
            </w:pPr>
          </w:p>
        </w:tc>
        <w:tc>
          <w:tcPr>
            <w:tcW w:w="1250" w:type="pct"/>
          </w:tcPr>
          <w:p w14:paraId="13F318B2">
            <w:pPr>
              <w:widowControl/>
              <w:spacing w:line="360" w:lineRule="auto"/>
              <w:jc w:val="left"/>
              <w:rPr>
                <w:rFonts w:hint="eastAsia" w:ascii="仿宋_GB2312" w:hAnsi="仿宋_GB2312" w:eastAsia="仿宋_GB2312" w:cs="仿宋_GB2312"/>
                <w:kern w:val="0"/>
                <w:sz w:val="32"/>
                <w:szCs w:val="32"/>
              </w:rPr>
            </w:pPr>
          </w:p>
        </w:tc>
        <w:tc>
          <w:tcPr>
            <w:tcW w:w="1250" w:type="pct"/>
          </w:tcPr>
          <w:p w14:paraId="6F3B3059">
            <w:pPr>
              <w:widowControl/>
              <w:spacing w:line="360" w:lineRule="auto"/>
              <w:jc w:val="left"/>
              <w:rPr>
                <w:rFonts w:hint="eastAsia" w:ascii="仿宋_GB2312" w:hAnsi="仿宋_GB2312" w:eastAsia="仿宋_GB2312" w:cs="仿宋_GB2312"/>
                <w:kern w:val="0"/>
                <w:sz w:val="32"/>
                <w:szCs w:val="32"/>
              </w:rPr>
            </w:pPr>
          </w:p>
        </w:tc>
      </w:tr>
      <w:tr w14:paraId="4664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6429B9E2">
            <w:pPr>
              <w:widowControl/>
              <w:spacing w:line="360" w:lineRule="auto"/>
              <w:jc w:val="center"/>
              <w:rPr>
                <w:rFonts w:hint="eastAsia" w:ascii="仿宋_GB2312" w:hAnsi="仿宋_GB2312" w:eastAsia="仿宋_GB2312" w:cs="仿宋_GB2312"/>
                <w:kern w:val="0"/>
                <w:sz w:val="32"/>
                <w:szCs w:val="32"/>
              </w:rPr>
            </w:pPr>
          </w:p>
        </w:tc>
        <w:tc>
          <w:tcPr>
            <w:tcW w:w="1905" w:type="pct"/>
          </w:tcPr>
          <w:p w14:paraId="504B50F2">
            <w:pPr>
              <w:widowControl/>
              <w:spacing w:line="360" w:lineRule="auto"/>
              <w:jc w:val="left"/>
              <w:rPr>
                <w:rFonts w:hint="eastAsia" w:ascii="仿宋_GB2312" w:hAnsi="仿宋_GB2312" w:eastAsia="仿宋_GB2312" w:cs="仿宋_GB2312"/>
                <w:kern w:val="0"/>
                <w:sz w:val="32"/>
                <w:szCs w:val="32"/>
              </w:rPr>
            </w:pPr>
          </w:p>
        </w:tc>
        <w:tc>
          <w:tcPr>
            <w:tcW w:w="1250" w:type="pct"/>
          </w:tcPr>
          <w:p w14:paraId="6887C4A0">
            <w:pPr>
              <w:widowControl/>
              <w:spacing w:line="360" w:lineRule="auto"/>
              <w:jc w:val="left"/>
              <w:rPr>
                <w:rFonts w:hint="eastAsia" w:ascii="仿宋_GB2312" w:hAnsi="仿宋_GB2312" w:eastAsia="仿宋_GB2312" w:cs="仿宋_GB2312"/>
                <w:kern w:val="0"/>
                <w:sz w:val="32"/>
                <w:szCs w:val="32"/>
              </w:rPr>
            </w:pPr>
          </w:p>
        </w:tc>
        <w:tc>
          <w:tcPr>
            <w:tcW w:w="1250" w:type="pct"/>
          </w:tcPr>
          <w:p w14:paraId="4B099B37">
            <w:pPr>
              <w:widowControl/>
              <w:spacing w:line="360" w:lineRule="auto"/>
              <w:jc w:val="left"/>
              <w:rPr>
                <w:rFonts w:hint="eastAsia" w:ascii="仿宋_GB2312" w:hAnsi="仿宋_GB2312" w:eastAsia="仿宋_GB2312" w:cs="仿宋_GB2312"/>
                <w:kern w:val="0"/>
                <w:sz w:val="32"/>
                <w:szCs w:val="32"/>
              </w:rPr>
            </w:pPr>
          </w:p>
        </w:tc>
      </w:tr>
      <w:tr w14:paraId="6E51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184F3B65">
            <w:pPr>
              <w:widowControl/>
              <w:spacing w:line="360" w:lineRule="auto"/>
              <w:jc w:val="center"/>
              <w:rPr>
                <w:rFonts w:hint="eastAsia" w:ascii="仿宋_GB2312" w:hAnsi="仿宋_GB2312" w:eastAsia="仿宋_GB2312" w:cs="仿宋_GB2312"/>
                <w:kern w:val="0"/>
                <w:sz w:val="32"/>
                <w:szCs w:val="32"/>
              </w:rPr>
            </w:pPr>
          </w:p>
        </w:tc>
        <w:tc>
          <w:tcPr>
            <w:tcW w:w="1905" w:type="pct"/>
          </w:tcPr>
          <w:p w14:paraId="0A2B978C">
            <w:pPr>
              <w:widowControl/>
              <w:spacing w:line="360" w:lineRule="auto"/>
              <w:jc w:val="left"/>
              <w:rPr>
                <w:rFonts w:hint="eastAsia" w:ascii="仿宋_GB2312" w:hAnsi="仿宋_GB2312" w:eastAsia="仿宋_GB2312" w:cs="仿宋_GB2312"/>
                <w:kern w:val="0"/>
                <w:sz w:val="32"/>
                <w:szCs w:val="32"/>
              </w:rPr>
            </w:pPr>
          </w:p>
        </w:tc>
        <w:tc>
          <w:tcPr>
            <w:tcW w:w="1250" w:type="pct"/>
          </w:tcPr>
          <w:p w14:paraId="54CDAFB5">
            <w:pPr>
              <w:widowControl/>
              <w:spacing w:line="360" w:lineRule="auto"/>
              <w:jc w:val="left"/>
              <w:rPr>
                <w:rFonts w:hint="eastAsia" w:ascii="仿宋_GB2312" w:hAnsi="仿宋_GB2312" w:eastAsia="仿宋_GB2312" w:cs="仿宋_GB2312"/>
                <w:kern w:val="0"/>
                <w:sz w:val="32"/>
                <w:szCs w:val="32"/>
              </w:rPr>
            </w:pPr>
          </w:p>
        </w:tc>
        <w:tc>
          <w:tcPr>
            <w:tcW w:w="1250" w:type="pct"/>
          </w:tcPr>
          <w:p w14:paraId="28F6808B">
            <w:pPr>
              <w:widowControl/>
              <w:spacing w:line="360" w:lineRule="auto"/>
              <w:jc w:val="left"/>
              <w:rPr>
                <w:rFonts w:hint="eastAsia" w:ascii="仿宋_GB2312" w:hAnsi="仿宋_GB2312" w:eastAsia="仿宋_GB2312" w:cs="仿宋_GB2312"/>
                <w:kern w:val="0"/>
                <w:sz w:val="32"/>
                <w:szCs w:val="32"/>
              </w:rPr>
            </w:pPr>
          </w:p>
        </w:tc>
      </w:tr>
    </w:tbl>
    <w:p w14:paraId="01755705">
      <w:pPr>
        <w:widowControl/>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注：请供应商根据响应文件的编排情况仔细填写。</w:t>
      </w:r>
    </w:p>
    <w:p w14:paraId="2CD3A603">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0E69636D">
      <w:pPr>
        <w:spacing w:line="560" w:lineRule="exact"/>
        <w:jc w:val="center"/>
        <w:rPr>
          <w:rFonts w:hint="eastAsia" w:ascii="方正小标宋简体" w:hAnsi="仿宋_GB2312" w:eastAsia="方正小标宋简体" w:cs="仿宋_GB2312"/>
          <w:sz w:val="44"/>
          <w:szCs w:val="44"/>
        </w:rPr>
      </w:pPr>
      <w:bookmarkStart w:id="9" w:name="_Hlk73367655"/>
      <w:r>
        <w:rPr>
          <w:rFonts w:hint="eastAsia" w:ascii="方正小标宋简体" w:hAnsi="仿宋_GB2312" w:eastAsia="方正小标宋简体" w:cs="仿宋_GB2312"/>
          <w:sz w:val="44"/>
          <w:szCs w:val="44"/>
        </w:rPr>
        <w:t>响 应 函</w:t>
      </w:r>
    </w:p>
    <w:p w14:paraId="604AFED3">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致：深圳书城文化（集团）有限公司</w:t>
      </w:r>
    </w:p>
    <w:p w14:paraId="7075BCBD">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1.根据已收到的贵方采购文件，遵照国家有关政策法规，我方已仔细研究了</w:t>
      </w:r>
      <w:r>
        <w:rPr>
          <w:rFonts w:hint="eastAsia" w:ascii="仿宋_GB2312" w:hAnsi="仿宋_GB2312" w:eastAsia="仿宋_GB2312" w:cs="仿宋_GB2312"/>
          <w:sz w:val="32"/>
          <w:szCs w:val="32"/>
          <w:u w:val="single"/>
        </w:rPr>
        <w:t>深圳书城文化（集团）有限公司办公文件快递配送服务项目</w:t>
      </w:r>
      <w:r>
        <w:rPr>
          <w:rFonts w:hint="eastAsia" w:ascii="仿宋_GB2312" w:hAnsi="仿宋_GB2312" w:eastAsia="仿宋_GB2312" w:cs="仿宋_GB2312"/>
          <w:sz w:val="32"/>
          <w:szCs w:val="32"/>
        </w:rPr>
        <w:t>的采购文件的全部内容，愿意以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元/3年（填写报价金额，大写+小写）提供本项目服务。</w:t>
      </w:r>
    </w:p>
    <w:p w14:paraId="792DF71B">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2.如我方成交，我方承诺：</w:t>
      </w:r>
    </w:p>
    <w:p w14:paraId="524A45F8">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（1）在收到成交通知书后，在成交通知书规定的期限内与你方签订合同。</w:t>
      </w:r>
    </w:p>
    <w:p w14:paraId="76719567">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（2）在签订合同时不向你方提出附加条件。</w:t>
      </w:r>
    </w:p>
    <w:p w14:paraId="750EE540">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（3）在合同约定的期限内完成合同约定的全部义务。</w:t>
      </w:r>
    </w:p>
    <w:p w14:paraId="42675FEC">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3.我方承诺，所递交的响应文件</w:t>
      </w:r>
      <w:bookmarkStart w:id="10" w:name="_Hlk73969062"/>
      <w:r>
        <w:rPr>
          <w:rFonts w:hint="eastAsia" w:ascii="仿宋_GB2312" w:hAnsi="仿宋_GB2312" w:eastAsia="仿宋_GB2312" w:cs="仿宋_GB2312"/>
          <w:sz w:val="32"/>
          <w:szCs w:val="32"/>
        </w:rPr>
        <w:t>及有关资料</w:t>
      </w:r>
      <w:bookmarkEnd w:id="10"/>
      <w:r>
        <w:rPr>
          <w:rFonts w:hint="eastAsia" w:ascii="仿宋_GB2312" w:hAnsi="仿宋_GB2312" w:eastAsia="仿宋_GB2312" w:cs="仿宋_GB2312"/>
          <w:sz w:val="32"/>
          <w:szCs w:val="32"/>
        </w:rPr>
        <w:t>的全部内容真实有效，并承担由于提供虚假材料而产生的一切后果。我方愿意提供采购人可能另外要求的、与采购有关的文件资料。</w:t>
      </w:r>
    </w:p>
    <w:p w14:paraId="60C79C06">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4.我方承诺，我方提交的响应文件及有关资料所涉及的知识产权无偿地许可采购人在本项目中借鉴及使用。</w:t>
      </w:r>
    </w:p>
    <w:p w14:paraId="764C9482">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5.我方同意所递交的响应文件在采购文件规定期限内有效，在此期间内我方有可能获得候选权，我方将受此约束。</w:t>
      </w:r>
    </w:p>
    <w:p w14:paraId="2EEBE796">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6.我方接受贵方采购文件的全部内容。</w:t>
      </w:r>
    </w:p>
    <w:p w14:paraId="48CA1E07">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7.我方相信贵方的评审结果是公正、合法的，无论我方是否中标，我方将毫无异议地接受这一结果。</w:t>
      </w:r>
    </w:p>
    <w:p w14:paraId="1D5DE06B">
      <w:pPr>
        <w:spacing w:line="440" w:lineRule="exact"/>
        <w:rPr>
          <w:rFonts w:hint="eastAsia" w:ascii="仿宋_GB2312" w:hAnsi="仿宋_GB2312" w:eastAsia="仿宋_GB2312" w:cs="仿宋_GB2312"/>
          <w:sz w:val="32"/>
          <w:szCs w:val="32"/>
          <w:u w:val="single"/>
        </w:rPr>
      </w:pPr>
    </w:p>
    <w:p w14:paraId="3B809268">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供应商（公  章）：________________________          </w:t>
      </w:r>
    </w:p>
    <w:p w14:paraId="3A7F0858">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地址：____________________________________</w:t>
      </w:r>
    </w:p>
    <w:p w14:paraId="62E6A125">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法定代表人（签字或盖章）：_________________</w:t>
      </w:r>
    </w:p>
    <w:bookmarkEnd w:id="9"/>
    <w:p w14:paraId="51908AF5">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日  期：__________________________________    </w:t>
      </w:r>
    </w:p>
    <w:p w14:paraId="3765A876">
      <w:pPr>
        <w:widowControl/>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F2D25A3">
      <w:pPr>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附件3：</w:t>
      </w:r>
    </w:p>
    <w:p w14:paraId="6829AF08">
      <w:pPr>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法定代表人（负责人）身份证明书</w:t>
      </w:r>
    </w:p>
    <w:p w14:paraId="052ABCA2">
      <w:pPr>
        <w:spacing w:line="560" w:lineRule="exact"/>
        <w:jc w:val="center"/>
        <w:rPr>
          <w:rFonts w:hint="eastAsia" w:ascii="仿宋_GB2312" w:hAnsi="仿宋_GB2312" w:eastAsia="仿宋_GB2312" w:cs="仿宋_GB2312"/>
          <w:b/>
          <w:bCs/>
          <w:kern w:val="0"/>
          <w:sz w:val="32"/>
          <w:szCs w:val="32"/>
        </w:rPr>
      </w:pPr>
    </w:p>
    <w:p w14:paraId="5B24A28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u w:val="single"/>
        </w:rPr>
        <w:t xml:space="preserve">                                                           </w:t>
      </w:r>
    </w:p>
    <w:p w14:paraId="5521153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C53EC7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6E57442B">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14:paraId="616460E4">
      <w:pPr>
        <w:spacing w:line="560" w:lineRule="exact"/>
        <w:rPr>
          <w:rFonts w:hint="eastAsia" w:ascii="仿宋_GB2312" w:hAnsi="仿宋_GB2312" w:eastAsia="仿宋_GB2312" w:cs="仿宋_GB2312"/>
          <w:sz w:val="32"/>
          <w:szCs w:val="32"/>
        </w:rPr>
      </w:pPr>
    </w:p>
    <w:p w14:paraId="04C2857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本证明书仅用于本单位</w:t>
      </w:r>
      <w:bookmarkStart w:id="11" w:name="_Hlk65521378"/>
      <w:r>
        <w:rPr>
          <w:rFonts w:hint="eastAsia" w:ascii="仿宋_GB2312" w:hAnsi="仿宋_GB2312" w:eastAsia="仿宋_GB2312" w:cs="仿宋_GB2312"/>
          <w:color w:val="000000"/>
          <w:sz w:val="32"/>
          <w:szCs w:val="32"/>
        </w:rPr>
        <w:t>签署</w:t>
      </w:r>
      <w:r>
        <w:rPr>
          <w:rFonts w:hint="eastAsia" w:ascii="仿宋_GB2312" w:hAnsi="仿宋_GB2312" w:eastAsia="仿宋_GB2312" w:cs="仿宋_GB2312"/>
          <w:color w:val="000000"/>
          <w:sz w:val="32"/>
          <w:szCs w:val="32"/>
          <w:u w:val="single"/>
        </w:rPr>
        <w:t xml:space="preserve"> </w:t>
      </w:r>
      <w:bookmarkEnd w:id="11"/>
      <w:r>
        <w:rPr>
          <w:rFonts w:hint="eastAsia" w:ascii="仿宋_GB2312" w:hAnsi="仿宋_GB2312" w:eastAsia="仿宋_GB2312" w:cs="仿宋_GB2312"/>
          <w:color w:val="000000"/>
          <w:sz w:val="32"/>
          <w:szCs w:val="32"/>
          <w:u w:val="single"/>
        </w:rPr>
        <w:t xml:space="preserve">深圳书城文化（集团）有限公司办公文件快递配送服务项目 </w:t>
      </w:r>
      <w:r>
        <w:rPr>
          <w:rFonts w:hint="eastAsia" w:ascii="仿宋_GB2312" w:hAnsi="仿宋_GB2312" w:eastAsia="仿宋_GB2312" w:cs="仿宋_GB2312"/>
          <w:color w:val="000000"/>
          <w:sz w:val="32"/>
          <w:szCs w:val="32"/>
        </w:rPr>
        <w:t>的响应文件、签订合同和处理与之有关的一切事务。</w:t>
      </w:r>
    </w:p>
    <w:p w14:paraId="79F3502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特此证明。</w:t>
      </w:r>
    </w:p>
    <w:p w14:paraId="1D74F225">
      <w:pPr>
        <w:spacing w:line="560" w:lineRule="exact"/>
        <w:rPr>
          <w:rFonts w:hint="eastAsia" w:ascii="仿宋_GB2312" w:hAnsi="仿宋_GB2312" w:eastAsia="仿宋_GB2312" w:cs="仿宋_GB2312"/>
          <w:sz w:val="32"/>
          <w:szCs w:val="32"/>
        </w:rPr>
      </w:pPr>
    </w:p>
    <w:p w14:paraId="1B393AF4">
      <w:pPr>
        <w:spacing w:line="560" w:lineRule="exact"/>
        <w:rPr>
          <w:rFonts w:hint="eastAsia" w:ascii="仿宋_GB2312" w:hAnsi="仿宋_GB2312" w:eastAsia="仿宋_GB2312" w:cs="仿宋_GB2312"/>
          <w:sz w:val="32"/>
          <w:szCs w:val="32"/>
        </w:rPr>
      </w:pPr>
    </w:p>
    <w:p w14:paraId="28B4CEBF">
      <w:pPr>
        <w:spacing w:line="560" w:lineRule="exact"/>
        <w:rPr>
          <w:rFonts w:hint="eastAsia" w:ascii="仿宋_GB2312" w:hAnsi="仿宋_GB2312" w:eastAsia="仿宋_GB2312" w:cs="仿宋_GB2312"/>
          <w:sz w:val="32"/>
          <w:szCs w:val="32"/>
        </w:rPr>
      </w:pPr>
    </w:p>
    <w:p w14:paraId="0F003A74">
      <w:pPr>
        <w:spacing w:line="560" w:lineRule="exact"/>
        <w:ind w:firstLine="640" w:firstLineChars="200"/>
        <w:jc w:val="center"/>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供应商(公章)：</w:t>
      </w:r>
      <w:r>
        <w:rPr>
          <w:rFonts w:hint="eastAsia" w:ascii="仿宋_GB2312" w:hAnsi="仿宋_GB2312" w:eastAsia="仿宋_GB2312" w:cs="仿宋_GB2312"/>
          <w:color w:val="000000"/>
          <w:sz w:val="32"/>
          <w:szCs w:val="32"/>
          <w:u w:val="single"/>
        </w:rPr>
        <w:t xml:space="preserve">                                     </w:t>
      </w:r>
    </w:p>
    <w:p w14:paraId="0D6CC422">
      <w:pPr>
        <w:spacing w:line="560" w:lineRule="exact"/>
        <w:ind w:firstLine="640" w:firstLineChars="200"/>
        <w:jc w:val="center"/>
        <w:rPr>
          <w:rFonts w:hint="eastAsia" w:ascii="仿宋_GB2312" w:hAnsi="仿宋_GB2312" w:eastAsia="仿宋_GB2312" w:cs="仿宋_GB2312"/>
          <w:color w:val="000000"/>
          <w:sz w:val="32"/>
          <w:szCs w:val="32"/>
        </w:rPr>
      </w:pPr>
    </w:p>
    <w:p w14:paraId="6C152ACB">
      <w:pPr>
        <w:spacing w:line="560" w:lineRule="exact"/>
        <w:ind w:firstLine="3520" w:firstLineChars="11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日        期：</w:t>
      </w:r>
      <w:r>
        <w:rPr>
          <w:rFonts w:hint="eastAsia" w:ascii="仿宋_GB2312" w:hAnsi="仿宋_GB2312" w:eastAsia="仿宋_GB2312" w:cs="仿宋_GB2312"/>
          <w:color w:val="000000"/>
          <w:sz w:val="32"/>
          <w:szCs w:val="32"/>
          <w:u w:val="single"/>
        </w:rPr>
        <w:t xml:space="preserve">                           </w:t>
      </w:r>
    </w:p>
    <w:p w14:paraId="17799884">
      <w:pPr>
        <w:spacing w:line="560" w:lineRule="exact"/>
        <w:rPr>
          <w:rFonts w:hint="eastAsia" w:ascii="仿宋_GB2312" w:hAnsi="仿宋_GB2312" w:eastAsia="仿宋_GB2312" w:cs="仿宋_GB2312"/>
          <w:color w:val="000000"/>
          <w:sz w:val="32"/>
          <w:szCs w:val="32"/>
          <w:u w:val="single"/>
        </w:rPr>
      </w:pPr>
    </w:p>
    <w:p w14:paraId="63F55D0B">
      <w:pPr>
        <w:spacing w:line="560" w:lineRule="exact"/>
        <w:rPr>
          <w:rFonts w:hint="eastAsia" w:ascii="仿宋_GB2312" w:hAnsi="仿宋_GB2312" w:eastAsia="仿宋_GB2312" w:cs="仿宋_GB2312"/>
          <w:color w:val="000000"/>
          <w:sz w:val="32"/>
          <w:szCs w:val="32"/>
          <w:u w:val="single"/>
        </w:rPr>
      </w:pPr>
    </w:p>
    <w:p w14:paraId="49CDFCF7">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附：负责人身份证复印件（正反面）。</w:t>
      </w:r>
    </w:p>
    <w:p w14:paraId="2A1C4926">
      <w:pPr>
        <w:spacing w:line="560" w:lineRule="exact"/>
        <w:rPr>
          <w:rFonts w:hint="eastAsia" w:ascii="仿宋_GB2312" w:hAnsi="仿宋_GB2312" w:eastAsia="仿宋_GB2312" w:cs="仿宋_GB2312"/>
          <w:sz w:val="32"/>
          <w:szCs w:val="32"/>
        </w:rPr>
      </w:pPr>
    </w:p>
    <w:p w14:paraId="5D034CAF">
      <w:pPr>
        <w:spacing w:line="560" w:lineRule="exact"/>
        <w:rPr>
          <w:rFonts w:hint="eastAsia" w:ascii="仿宋_GB2312" w:hAnsi="仿宋_GB2312" w:eastAsia="仿宋_GB2312" w:cs="仿宋_GB2312"/>
          <w:sz w:val="32"/>
          <w:szCs w:val="32"/>
        </w:rPr>
      </w:pPr>
    </w:p>
    <w:p w14:paraId="0E058BC6">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1654DF7">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附件4：</w:t>
      </w:r>
    </w:p>
    <w:p w14:paraId="5F6E7944">
      <w:pPr>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法定代表人（负责人）授权委托书</w:t>
      </w:r>
    </w:p>
    <w:p w14:paraId="28A38D80">
      <w:pPr>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（适用于有委托代理人的情况）</w:t>
      </w:r>
    </w:p>
    <w:p w14:paraId="3B30E505">
      <w:pPr>
        <w:spacing w:line="560" w:lineRule="exact"/>
        <w:rPr>
          <w:rFonts w:hint="eastAsia" w:ascii="仿宋_GB2312" w:hAnsi="仿宋_GB2312" w:eastAsia="仿宋_GB2312" w:cs="仿宋_GB2312"/>
          <w:sz w:val="32"/>
          <w:szCs w:val="32"/>
        </w:rPr>
      </w:pPr>
    </w:p>
    <w:p w14:paraId="5AEF0D2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（法定代表人/负责人姓名）</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（供应商名称）</w:t>
      </w:r>
      <w:r>
        <w:rPr>
          <w:rFonts w:hint="eastAsia" w:ascii="仿宋_GB2312" w:hAnsi="仿宋_GB2312" w:eastAsia="仿宋_GB2312" w:cs="仿宋_GB2312"/>
          <w:sz w:val="32"/>
          <w:szCs w:val="32"/>
        </w:rPr>
        <w:t>的负责人，现授权委托</w:t>
      </w:r>
      <w:r>
        <w:rPr>
          <w:rFonts w:hint="eastAsia" w:ascii="仿宋_GB2312" w:hAnsi="仿宋_GB2312" w:eastAsia="仿宋_GB2312" w:cs="仿宋_GB2312"/>
          <w:sz w:val="32"/>
          <w:szCs w:val="32"/>
          <w:u w:val="single"/>
        </w:rPr>
        <w:t xml:space="preserve">        （姓名）</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为我方代理人。代理人根据授权，以我方名义签署、澄清确认、递交、撤回、修改</w:t>
      </w:r>
      <w:bookmarkStart w:id="12" w:name="_Hlk65521456"/>
      <w:r>
        <w:rPr>
          <w:rFonts w:hint="eastAsia" w:ascii="仿宋_GB2312" w:hAnsi="仿宋_GB2312" w:eastAsia="仿宋_GB2312" w:cs="仿宋_GB2312"/>
          <w:b/>
          <w:bCs/>
          <w:sz w:val="32"/>
          <w:szCs w:val="32"/>
          <w:u w:val="single"/>
        </w:rPr>
        <w:t xml:space="preserve"> </w:t>
      </w:r>
      <w:bookmarkEnd w:id="12"/>
      <w:r>
        <w:rPr>
          <w:rFonts w:hint="eastAsia" w:ascii="仿宋_GB2312" w:hAnsi="仿宋_GB2312" w:eastAsia="仿宋_GB2312" w:cs="仿宋_GB2312"/>
          <w:b/>
          <w:bCs/>
          <w:sz w:val="32"/>
          <w:szCs w:val="32"/>
          <w:u w:val="single"/>
        </w:rPr>
        <w:t xml:space="preserve">深圳书城文化（集团）有限公司办公文件快递配送服务项目 </w:t>
      </w:r>
      <w:r>
        <w:rPr>
          <w:rFonts w:hint="eastAsia" w:ascii="仿宋_GB2312" w:hAnsi="仿宋_GB2312" w:eastAsia="仿宋_GB2312" w:cs="仿宋_GB2312"/>
          <w:sz w:val="32"/>
          <w:szCs w:val="32"/>
        </w:rPr>
        <w:t>的响应文件、签订合同和处理有关事宜，其法律后果由我方承担。</w:t>
      </w:r>
    </w:p>
    <w:p w14:paraId="68D7983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委托期限：自本委托书签署之日起至</w:t>
      </w:r>
      <w:r>
        <w:rPr>
          <w:rFonts w:hint="eastAsia" w:ascii="仿宋_GB2312" w:hAnsi="仿宋_GB2312" w:eastAsia="仿宋_GB2312" w:cs="仿宋_GB2312"/>
          <w:b/>
          <w:bCs/>
          <w:sz w:val="32"/>
          <w:szCs w:val="32"/>
          <w:u w:val="single"/>
        </w:rPr>
        <w:t>深圳书城文化（集团）有限公司办公文件快递配送服务项目</w:t>
      </w:r>
      <w:r>
        <w:rPr>
          <w:rFonts w:hint="eastAsia" w:ascii="仿宋_GB2312" w:hAnsi="仿宋_GB2312" w:eastAsia="仿宋_GB2312" w:cs="仿宋_GB2312"/>
          <w:sz w:val="32"/>
          <w:szCs w:val="32"/>
        </w:rPr>
        <w:t>签订采购合同之日止。</w:t>
      </w:r>
    </w:p>
    <w:p w14:paraId="71EAB83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14:paraId="09903731">
      <w:pPr>
        <w:spacing w:line="560" w:lineRule="exact"/>
        <w:ind w:firstLine="420"/>
        <w:rPr>
          <w:rFonts w:hint="eastAsia" w:ascii="仿宋_GB2312" w:hAnsi="仿宋_GB2312" w:eastAsia="仿宋_GB2312" w:cs="仿宋_GB2312"/>
          <w:sz w:val="32"/>
          <w:szCs w:val="32"/>
        </w:rPr>
      </w:pPr>
    </w:p>
    <w:p w14:paraId="2D6C37D5">
      <w:pPr>
        <w:spacing w:line="560" w:lineRule="exact"/>
        <w:ind w:firstLine="420"/>
        <w:rPr>
          <w:rFonts w:hint="eastAsia" w:ascii="仿宋_GB2312" w:hAnsi="仿宋_GB2312" w:eastAsia="仿宋_GB2312" w:cs="仿宋_GB2312"/>
          <w:sz w:val="32"/>
          <w:szCs w:val="32"/>
        </w:rPr>
      </w:pPr>
    </w:p>
    <w:p w14:paraId="462F33C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93428E6">
      <w:pPr>
        <w:spacing w:line="560" w:lineRule="exact"/>
        <w:ind w:firstLine="3200" w:firstLineChars="10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 应 商（公章）：</w:t>
      </w:r>
      <w:r>
        <w:rPr>
          <w:rFonts w:hint="eastAsia" w:ascii="仿宋_GB2312" w:hAnsi="仿宋_GB2312" w:eastAsia="仿宋_GB2312" w:cs="仿宋_GB2312"/>
          <w:sz w:val="32"/>
          <w:szCs w:val="32"/>
          <w:u w:val="single"/>
        </w:rPr>
        <w:t xml:space="preserve">                            </w:t>
      </w:r>
    </w:p>
    <w:p w14:paraId="2007DB78">
      <w:pPr>
        <w:spacing w:line="560" w:lineRule="exact"/>
        <w:ind w:left="1737" w:leftChars="827" w:firstLine="1280" w:firstLineChars="400"/>
        <w:rPr>
          <w:rFonts w:hint="eastAsia" w:ascii="仿宋_GB2312" w:hAnsi="仿宋_GB2312" w:eastAsia="仿宋_GB2312" w:cs="仿宋_GB2312"/>
          <w:sz w:val="32"/>
          <w:szCs w:val="32"/>
          <w:u w:val="single"/>
        </w:rPr>
      </w:pPr>
    </w:p>
    <w:p w14:paraId="21BE42B6">
      <w:pPr>
        <w:spacing w:line="560" w:lineRule="exact"/>
        <w:ind w:firstLine="3200" w:firstLineChars="10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负 责 人（签名）：</w:t>
      </w:r>
      <w:r>
        <w:rPr>
          <w:rFonts w:hint="eastAsia" w:ascii="仿宋_GB2312" w:hAnsi="仿宋_GB2312" w:eastAsia="仿宋_GB2312" w:cs="仿宋_GB2312"/>
          <w:sz w:val="32"/>
          <w:szCs w:val="32"/>
          <w:u w:val="single"/>
        </w:rPr>
        <w:t xml:space="preserve">                            </w:t>
      </w:r>
    </w:p>
    <w:p w14:paraId="7F9DE52D">
      <w:pPr>
        <w:spacing w:line="560" w:lineRule="exact"/>
        <w:ind w:firstLine="3840" w:firstLineChars="1200"/>
        <w:rPr>
          <w:rFonts w:hint="eastAsia" w:ascii="仿宋_GB2312" w:hAnsi="仿宋_GB2312" w:eastAsia="仿宋_GB2312" w:cs="仿宋_GB2312"/>
          <w:sz w:val="32"/>
          <w:szCs w:val="32"/>
        </w:rPr>
      </w:pPr>
    </w:p>
    <w:p w14:paraId="147BD88F">
      <w:pPr>
        <w:spacing w:line="560" w:lineRule="exact"/>
        <w:ind w:left="1737" w:leftChars="8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r>
        <w:rPr>
          <w:rFonts w:hint="eastAsia" w:ascii="仿宋_GB2312" w:hAnsi="仿宋_GB2312" w:eastAsia="仿宋_GB2312" w:cs="仿宋_GB2312"/>
          <w:sz w:val="32"/>
          <w:szCs w:val="32"/>
          <w:u w:val="single"/>
        </w:rPr>
        <w:t xml:space="preserve">                               </w:t>
      </w:r>
    </w:p>
    <w:p w14:paraId="4EDA71F3">
      <w:pPr>
        <w:spacing w:line="560" w:lineRule="exact"/>
        <w:rPr>
          <w:rFonts w:hint="eastAsia" w:ascii="仿宋_GB2312" w:hAnsi="仿宋_GB2312" w:eastAsia="仿宋_GB2312" w:cs="仿宋_GB2312"/>
          <w:sz w:val="32"/>
          <w:szCs w:val="32"/>
          <w:u w:val="single"/>
        </w:rPr>
      </w:pPr>
    </w:p>
    <w:p w14:paraId="3671D52D">
      <w:pPr>
        <w:spacing w:line="560" w:lineRule="exact"/>
        <w:jc w:val="left"/>
        <w:rPr>
          <w:rFonts w:hint="eastAsia" w:ascii="仿宋_GB2312" w:hAnsi="仿宋_GB2312" w:eastAsia="仿宋_GB2312" w:cs="仿宋_GB2312"/>
          <w:sz w:val="32"/>
          <w:szCs w:val="32"/>
          <w:u w:val="single"/>
        </w:rPr>
      </w:pPr>
    </w:p>
    <w:p w14:paraId="55DC089E">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附：委托代理人身份证复印件（正反面）。</w:t>
      </w:r>
    </w:p>
    <w:p w14:paraId="2D117F68">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附件5</w:t>
      </w:r>
    </w:p>
    <w:p w14:paraId="4006275F">
      <w:pPr>
        <w:pStyle w:val="10"/>
        <w:snapToGrid w:val="0"/>
        <w:spacing w:line="240" w:lineRule="auto"/>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供应商基本情况表</w:t>
      </w:r>
    </w:p>
    <w:p w14:paraId="47212EFE">
      <w:pPr>
        <w:rPr>
          <w:rFonts w:ascii="方正仿宋_GBK" w:hAnsi="方正仿宋_GBK" w:eastAsia="方正仿宋_GBK" w:cs="方正仿宋_GBK"/>
          <w:sz w:val="22"/>
        </w:rPr>
      </w:pPr>
      <w:r>
        <w:rPr>
          <w:rFonts w:hint="eastAsia" w:ascii="微软雅黑" w:hAnsi="微软雅黑" w:eastAsia="微软雅黑" w:cs="微软雅黑"/>
          <w:sz w:val="22"/>
        </w:rPr>
        <w:t>填表单位</w:t>
      </w:r>
      <w:r>
        <w:rPr>
          <w:rFonts w:hint="eastAsia" w:ascii="Malgun Gothic Semilight" w:hAnsi="Malgun Gothic Semilight" w:eastAsia="Malgun Gothic Semilight" w:cs="Malgun Gothic Semilight"/>
          <w:sz w:val="22"/>
        </w:rPr>
        <w:t>：（</w:t>
      </w:r>
      <w:r>
        <w:rPr>
          <w:rFonts w:hint="eastAsia" w:ascii="微软雅黑" w:hAnsi="微软雅黑" w:eastAsia="微软雅黑" w:cs="微软雅黑"/>
          <w:sz w:val="22"/>
        </w:rPr>
        <w:t>加盖单位公章</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ab/>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填表日期</w:t>
      </w:r>
      <w:r>
        <w:rPr>
          <w:rFonts w:hint="eastAsia" w:ascii="Malgun Gothic Semilight" w:hAnsi="Malgun Gothic Semilight" w:eastAsia="Malgun Gothic Semilight" w:cs="Malgun Gothic Semilight"/>
          <w:sz w:val="22"/>
        </w:rPr>
        <w:t>：</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年</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月</w:t>
      </w:r>
      <w:r>
        <w:rPr>
          <w:rFonts w:hint="eastAsia" w:ascii="方正仿宋_GBK" w:hAnsi="方正仿宋_GBK" w:eastAsia="方正仿宋_GBK" w:cs="方正仿宋_GBK"/>
          <w:sz w:val="22"/>
        </w:rPr>
        <w:t xml:space="preserve">   </w:t>
      </w:r>
      <w:r>
        <w:rPr>
          <w:rFonts w:hint="eastAsia" w:ascii="微软雅黑" w:hAnsi="微软雅黑" w:eastAsia="微软雅黑" w:cs="微软雅黑"/>
          <w:sz w:val="22"/>
        </w:rPr>
        <w:t>日</w:t>
      </w:r>
    </w:p>
    <w:tbl>
      <w:tblPr>
        <w:tblStyle w:val="12"/>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662"/>
        <w:gridCol w:w="1662"/>
        <w:gridCol w:w="833"/>
        <w:gridCol w:w="796"/>
        <w:gridCol w:w="1150"/>
        <w:gridCol w:w="1465"/>
        <w:gridCol w:w="1452"/>
      </w:tblGrid>
      <w:tr w14:paraId="1E71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80" w:type="dxa"/>
            <w:gridSpan w:val="2"/>
            <w:shd w:val="clear" w:color="auto" w:fill="auto"/>
            <w:vAlign w:val="center"/>
          </w:tcPr>
          <w:p w14:paraId="5F14AB0D">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采购人</w:t>
            </w:r>
          </w:p>
        </w:tc>
        <w:tc>
          <w:tcPr>
            <w:tcW w:w="2495" w:type="dxa"/>
            <w:gridSpan w:val="2"/>
            <w:shd w:val="clear" w:color="auto" w:fill="auto"/>
            <w:vAlign w:val="center"/>
          </w:tcPr>
          <w:p w14:paraId="36F2F754">
            <w:pPr>
              <w:jc w:val="center"/>
              <w:rPr>
                <w:rFonts w:ascii="方正仿宋_GBK" w:hAnsi="方正仿宋_GBK" w:eastAsia="方正仿宋_GBK" w:cs="方正仿宋_GBK"/>
                <w:kern w:val="0"/>
                <w:sz w:val="22"/>
              </w:rPr>
            </w:pPr>
          </w:p>
        </w:tc>
        <w:tc>
          <w:tcPr>
            <w:tcW w:w="1946" w:type="dxa"/>
            <w:gridSpan w:val="2"/>
            <w:shd w:val="clear" w:color="auto" w:fill="auto"/>
            <w:vAlign w:val="center"/>
          </w:tcPr>
          <w:p w14:paraId="220710AF">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项目名称</w:t>
            </w:r>
          </w:p>
        </w:tc>
        <w:tc>
          <w:tcPr>
            <w:tcW w:w="2917" w:type="dxa"/>
            <w:gridSpan w:val="2"/>
            <w:shd w:val="clear" w:color="auto" w:fill="auto"/>
            <w:vAlign w:val="center"/>
          </w:tcPr>
          <w:p w14:paraId="0417C1C6">
            <w:pPr>
              <w:jc w:val="center"/>
              <w:rPr>
                <w:rFonts w:ascii="方正仿宋_GBK" w:hAnsi="方正仿宋_GBK" w:eastAsia="方正仿宋_GBK" w:cs="方正仿宋_GBK"/>
                <w:kern w:val="0"/>
                <w:sz w:val="22"/>
              </w:rPr>
            </w:pPr>
          </w:p>
        </w:tc>
      </w:tr>
      <w:tr w14:paraId="399B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80" w:type="dxa"/>
            <w:gridSpan w:val="2"/>
            <w:shd w:val="clear" w:color="auto" w:fill="auto"/>
            <w:vAlign w:val="center"/>
          </w:tcPr>
          <w:p w14:paraId="0411A432">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响应供应商</w:t>
            </w:r>
          </w:p>
        </w:tc>
        <w:tc>
          <w:tcPr>
            <w:tcW w:w="2495" w:type="dxa"/>
            <w:gridSpan w:val="2"/>
            <w:shd w:val="clear" w:color="auto" w:fill="auto"/>
            <w:vAlign w:val="center"/>
          </w:tcPr>
          <w:p w14:paraId="33D4D1A1">
            <w:pPr>
              <w:jc w:val="center"/>
              <w:rPr>
                <w:rFonts w:ascii="方正仿宋_GBK" w:hAnsi="方正仿宋_GBK" w:eastAsia="方正仿宋_GBK" w:cs="方正仿宋_GBK"/>
                <w:kern w:val="0"/>
                <w:sz w:val="22"/>
              </w:rPr>
            </w:pPr>
          </w:p>
        </w:tc>
        <w:tc>
          <w:tcPr>
            <w:tcW w:w="1946" w:type="dxa"/>
            <w:gridSpan w:val="2"/>
            <w:shd w:val="clear" w:color="auto" w:fill="auto"/>
            <w:vAlign w:val="center"/>
          </w:tcPr>
          <w:p w14:paraId="067AE190">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供应商统一社会信用代码</w:t>
            </w:r>
          </w:p>
        </w:tc>
        <w:tc>
          <w:tcPr>
            <w:tcW w:w="2917" w:type="dxa"/>
            <w:gridSpan w:val="2"/>
            <w:shd w:val="clear" w:color="auto" w:fill="auto"/>
            <w:vAlign w:val="center"/>
          </w:tcPr>
          <w:p w14:paraId="332BFD26">
            <w:pPr>
              <w:jc w:val="center"/>
              <w:rPr>
                <w:rFonts w:ascii="方正仿宋_GBK" w:hAnsi="方正仿宋_GBK" w:eastAsia="方正仿宋_GBK" w:cs="方正仿宋_GBK"/>
                <w:kern w:val="0"/>
                <w:sz w:val="22"/>
              </w:rPr>
            </w:pPr>
          </w:p>
        </w:tc>
      </w:tr>
      <w:tr w14:paraId="53DD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38" w:type="dxa"/>
            <w:gridSpan w:val="8"/>
            <w:shd w:val="clear" w:color="auto" w:fill="auto"/>
            <w:vAlign w:val="center"/>
          </w:tcPr>
          <w:p w14:paraId="179540A1">
            <w:pPr>
              <w:jc w:val="center"/>
              <w:rPr>
                <w:rFonts w:ascii="方正仿宋_GBK" w:hAnsi="方正仿宋_GBK" w:eastAsia="方正仿宋_GBK" w:cs="方正仿宋_GBK"/>
                <w:kern w:val="0"/>
                <w:sz w:val="22"/>
              </w:rPr>
            </w:pPr>
            <w:r>
              <w:rPr>
                <w:rFonts w:hint="eastAsia" w:ascii="微软雅黑" w:hAnsi="微软雅黑" w:eastAsia="微软雅黑" w:cs="微软雅黑"/>
                <w:b/>
                <w:bCs/>
                <w:kern w:val="0"/>
                <w:sz w:val="22"/>
              </w:rPr>
              <w:t>响应供应商相关人员情况</w:t>
            </w:r>
          </w:p>
        </w:tc>
      </w:tr>
      <w:tr w14:paraId="0550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8" w:type="dxa"/>
            <w:tcBorders>
              <w:bottom w:val="single" w:color="auto" w:sz="4" w:space="0"/>
            </w:tcBorders>
            <w:shd w:val="clear" w:color="auto" w:fill="auto"/>
            <w:vAlign w:val="center"/>
          </w:tcPr>
          <w:p w14:paraId="675BADF9">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序号</w:t>
            </w:r>
          </w:p>
        </w:tc>
        <w:tc>
          <w:tcPr>
            <w:tcW w:w="2324" w:type="dxa"/>
            <w:gridSpan w:val="2"/>
            <w:tcBorders>
              <w:bottom w:val="single" w:color="auto" w:sz="4" w:space="0"/>
            </w:tcBorders>
            <w:shd w:val="clear" w:color="auto" w:fill="auto"/>
            <w:vAlign w:val="center"/>
          </w:tcPr>
          <w:p w14:paraId="432E138E">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职务</w:t>
            </w:r>
          </w:p>
        </w:tc>
        <w:tc>
          <w:tcPr>
            <w:tcW w:w="833" w:type="dxa"/>
            <w:tcBorders>
              <w:bottom w:val="single" w:color="auto" w:sz="4" w:space="0"/>
            </w:tcBorders>
            <w:shd w:val="clear" w:color="auto" w:fill="auto"/>
            <w:vAlign w:val="center"/>
          </w:tcPr>
          <w:p w14:paraId="59B11037">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姓名</w:t>
            </w:r>
          </w:p>
        </w:tc>
        <w:tc>
          <w:tcPr>
            <w:tcW w:w="1946" w:type="dxa"/>
            <w:gridSpan w:val="2"/>
            <w:tcBorders>
              <w:bottom w:val="single" w:color="auto" w:sz="4" w:space="0"/>
            </w:tcBorders>
            <w:shd w:val="clear" w:color="auto" w:fill="auto"/>
            <w:vAlign w:val="center"/>
          </w:tcPr>
          <w:p w14:paraId="78C801D1">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身份证号码</w:t>
            </w:r>
          </w:p>
        </w:tc>
        <w:tc>
          <w:tcPr>
            <w:tcW w:w="1465" w:type="dxa"/>
            <w:tcBorders>
              <w:bottom w:val="single" w:color="auto" w:sz="4" w:space="0"/>
            </w:tcBorders>
            <w:shd w:val="clear" w:color="auto" w:fill="auto"/>
            <w:vAlign w:val="center"/>
          </w:tcPr>
          <w:p w14:paraId="2BFAA816">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劳动合同</w:t>
            </w:r>
          </w:p>
          <w:p w14:paraId="4A0F22E4">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关系单位</w:t>
            </w:r>
          </w:p>
        </w:tc>
        <w:tc>
          <w:tcPr>
            <w:tcW w:w="1452" w:type="dxa"/>
            <w:tcBorders>
              <w:bottom w:val="single" w:color="auto" w:sz="4" w:space="0"/>
            </w:tcBorders>
            <w:shd w:val="clear" w:color="auto" w:fill="auto"/>
            <w:vAlign w:val="center"/>
          </w:tcPr>
          <w:p w14:paraId="41BA68EF">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缴纳社会</w:t>
            </w:r>
          </w:p>
          <w:p w14:paraId="27586614">
            <w:pPr>
              <w:snapToGrid w:val="0"/>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保险单位</w:t>
            </w:r>
          </w:p>
        </w:tc>
      </w:tr>
      <w:tr w14:paraId="438D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078E98B9">
            <w:pPr>
              <w:jc w:val="center"/>
              <w:rPr>
                <w:rFonts w:ascii="方正仿宋_GBK" w:hAnsi="方正仿宋_GBK" w:eastAsia="方正仿宋_GBK" w:cs="方正仿宋_GBK"/>
                <w:kern w:val="0"/>
                <w:sz w:val="22"/>
              </w:rPr>
            </w:pPr>
            <w:r>
              <w:rPr>
                <w:rFonts w:hint="eastAsia" w:ascii="方正仿宋_GBK" w:hAnsi="方正仿宋_GBK" w:eastAsia="方正仿宋_GBK" w:cs="方正仿宋_GBK"/>
                <w:kern w:val="0"/>
                <w:sz w:val="22"/>
              </w:rPr>
              <w:t>1</w:t>
            </w:r>
          </w:p>
        </w:tc>
        <w:tc>
          <w:tcPr>
            <w:tcW w:w="23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85A6DC">
            <w:pPr>
              <w:spacing w:line="460" w:lineRule="exact"/>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法定代表人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单位负责人</w:t>
            </w:r>
            <w:r>
              <w:rPr>
                <w:rFonts w:hint="eastAsia" w:ascii="方正仿宋_GBK" w:hAnsi="方正仿宋_GBK" w:eastAsia="方正仿宋_GBK" w:cs="方正仿宋_GBK"/>
                <w:kern w:val="0"/>
                <w:sz w:val="22"/>
              </w:rPr>
              <w:t>/</w:t>
            </w:r>
            <w:r>
              <w:rPr>
                <w:rFonts w:hint="eastAsia" w:ascii="微软雅黑" w:hAnsi="微软雅黑" w:eastAsia="微软雅黑" w:cs="微软雅黑"/>
                <w:kern w:val="0"/>
                <w:sz w:val="22"/>
              </w:rPr>
              <w:t>主要经营负责人</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165EFB80">
            <w:pPr>
              <w:jc w:val="center"/>
              <w:rPr>
                <w:rFonts w:ascii="方正仿宋_GBK" w:hAnsi="方正仿宋_GBK" w:eastAsia="方正仿宋_GBK" w:cs="方正仿宋_GBK"/>
                <w:kern w:val="0"/>
                <w:sz w:val="22"/>
              </w:rPr>
            </w:pPr>
          </w:p>
        </w:tc>
        <w:tc>
          <w:tcPr>
            <w:tcW w:w="19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E30C1B">
            <w:pPr>
              <w:jc w:val="center"/>
              <w:rPr>
                <w:rFonts w:ascii="方正仿宋_GBK" w:hAnsi="方正仿宋_GBK" w:eastAsia="方正仿宋_GBK" w:cs="方正仿宋_GBK"/>
                <w:kern w:val="0"/>
                <w:sz w:val="22"/>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55440E6">
            <w:pPr>
              <w:jc w:val="center"/>
              <w:rPr>
                <w:rFonts w:ascii="方正仿宋_GBK" w:hAnsi="方正仿宋_GBK" w:eastAsia="方正仿宋_GBK" w:cs="方正仿宋_GBK"/>
                <w:kern w:val="0"/>
                <w:sz w:val="22"/>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2C4A9045">
            <w:pPr>
              <w:jc w:val="center"/>
              <w:rPr>
                <w:rFonts w:ascii="方正仿宋_GBK" w:hAnsi="方正仿宋_GBK" w:eastAsia="方正仿宋_GBK" w:cs="方正仿宋_GBK"/>
                <w:kern w:val="0"/>
                <w:sz w:val="22"/>
              </w:rPr>
            </w:pPr>
          </w:p>
        </w:tc>
      </w:tr>
      <w:tr w14:paraId="0D48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26F311D1">
            <w:pPr>
              <w:jc w:val="center"/>
              <w:rPr>
                <w:rFonts w:ascii="方正仿宋_GBK" w:hAnsi="方正仿宋_GBK" w:eastAsia="方正仿宋_GBK" w:cs="方正仿宋_GBK"/>
                <w:kern w:val="0"/>
                <w:sz w:val="22"/>
              </w:rPr>
            </w:pPr>
            <w:r>
              <w:rPr>
                <w:rFonts w:hint="eastAsia" w:ascii="方正仿宋_GBK" w:hAnsi="方正仿宋_GBK" w:eastAsia="方正仿宋_GBK" w:cs="方正仿宋_GBK"/>
                <w:kern w:val="0"/>
                <w:sz w:val="22"/>
              </w:rPr>
              <w:t>2</w:t>
            </w:r>
          </w:p>
        </w:tc>
        <w:tc>
          <w:tcPr>
            <w:tcW w:w="23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FF4788">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项目响应授权代表人</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D68069F">
            <w:pPr>
              <w:jc w:val="center"/>
              <w:rPr>
                <w:rFonts w:ascii="方正仿宋_GBK" w:hAnsi="方正仿宋_GBK" w:eastAsia="方正仿宋_GBK" w:cs="方正仿宋_GBK"/>
                <w:kern w:val="0"/>
                <w:sz w:val="22"/>
              </w:rPr>
            </w:pPr>
          </w:p>
        </w:tc>
        <w:tc>
          <w:tcPr>
            <w:tcW w:w="19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D2CFE9">
            <w:pPr>
              <w:jc w:val="center"/>
              <w:rPr>
                <w:rFonts w:ascii="方正仿宋_GBK" w:hAnsi="方正仿宋_GBK" w:eastAsia="方正仿宋_GBK" w:cs="方正仿宋_GBK"/>
                <w:kern w:val="0"/>
                <w:sz w:val="22"/>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47F08CA">
            <w:pPr>
              <w:jc w:val="center"/>
              <w:rPr>
                <w:rFonts w:ascii="方正仿宋_GBK" w:hAnsi="方正仿宋_GBK" w:eastAsia="方正仿宋_GBK" w:cs="方正仿宋_GBK"/>
                <w:kern w:val="0"/>
                <w:sz w:val="22"/>
              </w:rPr>
            </w:pP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788123D7">
            <w:pPr>
              <w:jc w:val="center"/>
              <w:rPr>
                <w:rFonts w:ascii="方正仿宋_GBK" w:hAnsi="方正仿宋_GBK" w:eastAsia="方正仿宋_GBK" w:cs="方正仿宋_GBK"/>
                <w:kern w:val="0"/>
                <w:sz w:val="22"/>
              </w:rPr>
            </w:pPr>
          </w:p>
        </w:tc>
      </w:tr>
      <w:tr w14:paraId="59B8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18" w:type="dxa"/>
            <w:tcBorders>
              <w:top w:val="single" w:color="auto" w:sz="4" w:space="0"/>
            </w:tcBorders>
            <w:shd w:val="clear" w:color="auto" w:fill="auto"/>
            <w:vAlign w:val="center"/>
          </w:tcPr>
          <w:p w14:paraId="43114FDC">
            <w:pPr>
              <w:jc w:val="center"/>
              <w:rPr>
                <w:rFonts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3</w:t>
            </w:r>
          </w:p>
        </w:tc>
        <w:tc>
          <w:tcPr>
            <w:tcW w:w="2324" w:type="dxa"/>
            <w:gridSpan w:val="2"/>
            <w:tcBorders>
              <w:top w:val="single" w:color="auto" w:sz="4" w:space="0"/>
            </w:tcBorders>
            <w:shd w:val="clear" w:color="auto" w:fill="auto"/>
            <w:vAlign w:val="center"/>
          </w:tcPr>
          <w:p w14:paraId="0A31952C">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项目负责人</w:t>
            </w:r>
          </w:p>
        </w:tc>
        <w:tc>
          <w:tcPr>
            <w:tcW w:w="833" w:type="dxa"/>
            <w:tcBorders>
              <w:top w:val="single" w:color="auto" w:sz="4" w:space="0"/>
            </w:tcBorders>
            <w:shd w:val="clear" w:color="auto" w:fill="auto"/>
            <w:vAlign w:val="center"/>
          </w:tcPr>
          <w:p w14:paraId="2B348231">
            <w:pPr>
              <w:jc w:val="center"/>
              <w:rPr>
                <w:rFonts w:ascii="方正仿宋_GBK" w:hAnsi="方正仿宋_GBK" w:eastAsia="方正仿宋_GBK" w:cs="方正仿宋_GBK"/>
                <w:kern w:val="0"/>
                <w:sz w:val="22"/>
              </w:rPr>
            </w:pPr>
          </w:p>
        </w:tc>
        <w:tc>
          <w:tcPr>
            <w:tcW w:w="1946" w:type="dxa"/>
            <w:gridSpan w:val="2"/>
            <w:tcBorders>
              <w:top w:val="single" w:color="auto" w:sz="4" w:space="0"/>
            </w:tcBorders>
            <w:shd w:val="clear" w:color="auto" w:fill="auto"/>
            <w:vAlign w:val="center"/>
          </w:tcPr>
          <w:p w14:paraId="1873570A">
            <w:pPr>
              <w:jc w:val="center"/>
              <w:rPr>
                <w:rFonts w:ascii="方正仿宋_GBK" w:hAnsi="方正仿宋_GBK" w:eastAsia="方正仿宋_GBK" w:cs="方正仿宋_GBK"/>
                <w:kern w:val="0"/>
                <w:sz w:val="22"/>
              </w:rPr>
            </w:pPr>
          </w:p>
        </w:tc>
        <w:tc>
          <w:tcPr>
            <w:tcW w:w="1465" w:type="dxa"/>
            <w:tcBorders>
              <w:top w:val="single" w:color="auto" w:sz="4" w:space="0"/>
            </w:tcBorders>
            <w:shd w:val="clear" w:color="auto" w:fill="auto"/>
            <w:vAlign w:val="center"/>
          </w:tcPr>
          <w:p w14:paraId="1BDEC7D1">
            <w:pPr>
              <w:jc w:val="center"/>
              <w:rPr>
                <w:rFonts w:ascii="方正仿宋_GBK" w:hAnsi="方正仿宋_GBK" w:eastAsia="方正仿宋_GBK" w:cs="方正仿宋_GBK"/>
                <w:kern w:val="0"/>
                <w:sz w:val="22"/>
              </w:rPr>
            </w:pPr>
          </w:p>
        </w:tc>
        <w:tc>
          <w:tcPr>
            <w:tcW w:w="1452" w:type="dxa"/>
            <w:tcBorders>
              <w:top w:val="single" w:color="auto" w:sz="4" w:space="0"/>
            </w:tcBorders>
            <w:shd w:val="clear" w:color="auto" w:fill="auto"/>
            <w:vAlign w:val="center"/>
          </w:tcPr>
          <w:p w14:paraId="4CA464B5">
            <w:pPr>
              <w:jc w:val="center"/>
              <w:rPr>
                <w:rFonts w:ascii="方正仿宋_GBK" w:hAnsi="方正仿宋_GBK" w:eastAsia="方正仿宋_GBK" w:cs="方正仿宋_GBK"/>
                <w:kern w:val="0"/>
                <w:sz w:val="22"/>
              </w:rPr>
            </w:pPr>
          </w:p>
        </w:tc>
      </w:tr>
      <w:tr w14:paraId="7C5E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18" w:type="dxa"/>
            <w:shd w:val="clear" w:color="auto" w:fill="auto"/>
            <w:vAlign w:val="center"/>
          </w:tcPr>
          <w:p w14:paraId="0E96D11E">
            <w:pPr>
              <w:jc w:val="center"/>
              <w:rPr>
                <w:rFonts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4</w:t>
            </w:r>
          </w:p>
        </w:tc>
        <w:tc>
          <w:tcPr>
            <w:tcW w:w="2324" w:type="dxa"/>
            <w:gridSpan w:val="2"/>
            <w:shd w:val="clear" w:color="auto" w:fill="auto"/>
            <w:vAlign w:val="center"/>
          </w:tcPr>
          <w:p w14:paraId="4AE12C90">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主要技术人员</w:t>
            </w:r>
          </w:p>
        </w:tc>
        <w:tc>
          <w:tcPr>
            <w:tcW w:w="833" w:type="dxa"/>
            <w:shd w:val="clear" w:color="auto" w:fill="auto"/>
            <w:vAlign w:val="center"/>
          </w:tcPr>
          <w:p w14:paraId="3B7760C9">
            <w:pPr>
              <w:jc w:val="center"/>
              <w:rPr>
                <w:rFonts w:ascii="方正仿宋_GBK" w:hAnsi="方正仿宋_GBK" w:eastAsia="方正仿宋_GBK" w:cs="方正仿宋_GBK"/>
                <w:kern w:val="0"/>
                <w:sz w:val="22"/>
              </w:rPr>
            </w:pPr>
          </w:p>
        </w:tc>
        <w:tc>
          <w:tcPr>
            <w:tcW w:w="1946" w:type="dxa"/>
            <w:gridSpan w:val="2"/>
            <w:shd w:val="clear" w:color="auto" w:fill="auto"/>
            <w:vAlign w:val="center"/>
          </w:tcPr>
          <w:p w14:paraId="6DC8DC01">
            <w:pPr>
              <w:jc w:val="center"/>
              <w:rPr>
                <w:rFonts w:ascii="方正仿宋_GBK" w:hAnsi="方正仿宋_GBK" w:eastAsia="方正仿宋_GBK" w:cs="方正仿宋_GBK"/>
                <w:kern w:val="0"/>
                <w:sz w:val="22"/>
              </w:rPr>
            </w:pPr>
          </w:p>
        </w:tc>
        <w:tc>
          <w:tcPr>
            <w:tcW w:w="1465" w:type="dxa"/>
            <w:shd w:val="clear" w:color="auto" w:fill="auto"/>
            <w:vAlign w:val="center"/>
          </w:tcPr>
          <w:p w14:paraId="4DACFC29">
            <w:pPr>
              <w:jc w:val="center"/>
              <w:rPr>
                <w:rFonts w:ascii="方正仿宋_GBK" w:hAnsi="方正仿宋_GBK" w:eastAsia="方正仿宋_GBK" w:cs="方正仿宋_GBK"/>
                <w:kern w:val="0"/>
                <w:sz w:val="22"/>
              </w:rPr>
            </w:pPr>
          </w:p>
        </w:tc>
        <w:tc>
          <w:tcPr>
            <w:tcW w:w="1452" w:type="dxa"/>
            <w:shd w:val="clear" w:color="auto" w:fill="auto"/>
            <w:vAlign w:val="center"/>
          </w:tcPr>
          <w:p w14:paraId="00529D05">
            <w:pPr>
              <w:jc w:val="center"/>
              <w:rPr>
                <w:rFonts w:ascii="方正仿宋_GBK" w:hAnsi="方正仿宋_GBK" w:eastAsia="方正仿宋_GBK" w:cs="方正仿宋_GBK"/>
                <w:kern w:val="0"/>
                <w:sz w:val="22"/>
              </w:rPr>
            </w:pPr>
          </w:p>
        </w:tc>
      </w:tr>
      <w:tr w14:paraId="1407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718" w:type="dxa"/>
            <w:shd w:val="clear" w:color="auto" w:fill="auto"/>
            <w:vAlign w:val="center"/>
          </w:tcPr>
          <w:p w14:paraId="507133CE">
            <w:pPr>
              <w:jc w:val="center"/>
              <w:rPr>
                <w:rFonts w:ascii="方正仿宋_GBK" w:hAnsi="方正仿宋_GBK" w:eastAsia="方正仿宋_GBK" w:cs="方正仿宋_GBK"/>
                <w:kern w:val="0"/>
                <w:sz w:val="22"/>
              </w:rPr>
            </w:pPr>
            <w:r>
              <w:rPr>
                <w:rFonts w:hint="eastAsia" w:ascii="方正仿宋_GBK" w:hAnsi="方正仿宋_GBK" w:eastAsia="方正仿宋_GBK" w:cs="方正仿宋_GBK"/>
                <w:kern w:val="0"/>
                <w:sz w:val="22"/>
                <w:lang w:bidi="ar"/>
              </w:rPr>
              <w:t>5</w:t>
            </w:r>
          </w:p>
        </w:tc>
        <w:tc>
          <w:tcPr>
            <w:tcW w:w="2324" w:type="dxa"/>
            <w:gridSpan w:val="2"/>
            <w:shd w:val="clear" w:color="auto" w:fill="auto"/>
            <w:vAlign w:val="center"/>
          </w:tcPr>
          <w:p w14:paraId="21DD5136">
            <w:pPr>
              <w:pStyle w:val="3"/>
              <w:snapToGrid w:val="0"/>
              <w:ind w:firstLine="0"/>
              <w:jc w:val="center"/>
              <w:rPr>
                <w:rFonts w:ascii="方正仿宋_GBK" w:hAnsi="方正仿宋_GBK" w:eastAsia="方正仿宋_GBK" w:cs="方正仿宋_GBK"/>
                <w:kern w:val="0"/>
                <w:sz w:val="22"/>
                <w:szCs w:val="22"/>
              </w:rPr>
            </w:pPr>
            <w:r>
              <w:rPr>
                <w:rFonts w:hint="eastAsia" w:ascii="微软雅黑" w:hAnsi="微软雅黑" w:eastAsia="微软雅黑" w:cs="微软雅黑"/>
                <w:kern w:val="0"/>
                <w:sz w:val="22"/>
                <w:szCs w:val="22"/>
              </w:rPr>
              <w:t>响应文件编制人员</w:t>
            </w:r>
          </w:p>
        </w:tc>
        <w:tc>
          <w:tcPr>
            <w:tcW w:w="833" w:type="dxa"/>
            <w:shd w:val="clear" w:color="auto" w:fill="auto"/>
            <w:vAlign w:val="center"/>
          </w:tcPr>
          <w:p w14:paraId="42814342">
            <w:pPr>
              <w:jc w:val="center"/>
              <w:rPr>
                <w:rFonts w:ascii="方正仿宋_GBK" w:hAnsi="方正仿宋_GBK" w:eastAsia="方正仿宋_GBK" w:cs="方正仿宋_GBK"/>
                <w:kern w:val="0"/>
                <w:sz w:val="22"/>
              </w:rPr>
            </w:pPr>
          </w:p>
        </w:tc>
        <w:tc>
          <w:tcPr>
            <w:tcW w:w="1946" w:type="dxa"/>
            <w:gridSpan w:val="2"/>
            <w:shd w:val="clear" w:color="auto" w:fill="auto"/>
            <w:vAlign w:val="center"/>
          </w:tcPr>
          <w:p w14:paraId="73FE0F1E">
            <w:pPr>
              <w:jc w:val="center"/>
              <w:rPr>
                <w:rFonts w:ascii="方正仿宋_GBK" w:hAnsi="方正仿宋_GBK" w:eastAsia="方正仿宋_GBK" w:cs="方正仿宋_GBK"/>
                <w:kern w:val="0"/>
                <w:sz w:val="22"/>
              </w:rPr>
            </w:pPr>
          </w:p>
        </w:tc>
        <w:tc>
          <w:tcPr>
            <w:tcW w:w="1465" w:type="dxa"/>
            <w:shd w:val="clear" w:color="auto" w:fill="auto"/>
            <w:vAlign w:val="center"/>
          </w:tcPr>
          <w:p w14:paraId="7496F16C">
            <w:pPr>
              <w:jc w:val="center"/>
              <w:rPr>
                <w:rFonts w:ascii="方正仿宋_GBK" w:hAnsi="方正仿宋_GBK" w:eastAsia="方正仿宋_GBK" w:cs="方正仿宋_GBK"/>
                <w:kern w:val="0"/>
                <w:sz w:val="22"/>
              </w:rPr>
            </w:pPr>
          </w:p>
        </w:tc>
        <w:tc>
          <w:tcPr>
            <w:tcW w:w="1452" w:type="dxa"/>
            <w:shd w:val="clear" w:color="auto" w:fill="auto"/>
            <w:vAlign w:val="center"/>
          </w:tcPr>
          <w:p w14:paraId="5DB8C26E">
            <w:pPr>
              <w:jc w:val="center"/>
              <w:rPr>
                <w:rFonts w:ascii="方正仿宋_GBK" w:hAnsi="方正仿宋_GBK" w:eastAsia="方正仿宋_GBK" w:cs="方正仿宋_GBK"/>
                <w:kern w:val="0"/>
                <w:sz w:val="22"/>
              </w:rPr>
            </w:pPr>
          </w:p>
        </w:tc>
      </w:tr>
      <w:tr w14:paraId="046F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38" w:type="dxa"/>
            <w:gridSpan w:val="8"/>
            <w:shd w:val="clear" w:color="auto" w:fill="auto"/>
            <w:vAlign w:val="center"/>
          </w:tcPr>
          <w:p w14:paraId="0C9327F0">
            <w:pPr>
              <w:jc w:val="left"/>
              <w:rPr>
                <w:rFonts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同一职务有多人担任</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如主要技术人员</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r w14:paraId="767A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38" w:type="dxa"/>
            <w:gridSpan w:val="8"/>
            <w:shd w:val="clear" w:color="auto" w:fill="auto"/>
            <w:vAlign w:val="center"/>
          </w:tcPr>
          <w:p w14:paraId="5386D3DB">
            <w:pPr>
              <w:jc w:val="center"/>
              <w:rPr>
                <w:rFonts w:ascii="方正仿宋_GBK" w:hAnsi="方正仿宋_GBK" w:eastAsia="方正仿宋_GBK" w:cs="方正仿宋_GBK"/>
                <w:b/>
                <w:bCs/>
                <w:kern w:val="0"/>
                <w:sz w:val="22"/>
              </w:rPr>
            </w:pPr>
            <w:r>
              <w:rPr>
                <w:rFonts w:hint="eastAsia" w:ascii="微软雅黑" w:hAnsi="微软雅黑" w:eastAsia="微软雅黑" w:cs="微软雅黑"/>
                <w:b/>
                <w:bCs/>
                <w:kern w:val="0"/>
                <w:sz w:val="22"/>
              </w:rPr>
              <w:t>响应供应商关联关系情况</w:t>
            </w:r>
          </w:p>
        </w:tc>
      </w:tr>
      <w:tr w14:paraId="0547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8" w:type="dxa"/>
            <w:tcBorders>
              <w:bottom w:val="single" w:color="auto" w:sz="4" w:space="0"/>
            </w:tcBorders>
            <w:shd w:val="clear" w:color="auto" w:fill="auto"/>
            <w:vAlign w:val="center"/>
          </w:tcPr>
          <w:p w14:paraId="510ABE72">
            <w:pPr>
              <w:jc w:val="center"/>
              <w:rPr>
                <w:rFonts w:ascii="方正仿宋_GBK" w:hAnsi="方正仿宋_GBK" w:eastAsia="方正仿宋_GBK" w:cs="方正仿宋_GBK"/>
                <w:kern w:val="0"/>
                <w:sz w:val="22"/>
                <w:lang w:bidi="ar"/>
              </w:rPr>
            </w:pPr>
            <w:r>
              <w:rPr>
                <w:rFonts w:hint="eastAsia" w:ascii="微软雅黑" w:hAnsi="微软雅黑" w:eastAsia="微软雅黑" w:cs="微软雅黑"/>
                <w:kern w:val="0"/>
                <w:sz w:val="22"/>
                <w:lang w:bidi="ar"/>
              </w:rPr>
              <w:t>序号</w:t>
            </w:r>
          </w:p>
        </w:tc>
        <w:tc>
          <w:tcPr>
            <w:tcW w:w="2324" w:type="dxa"/>
            <w:gridSpan w:val="2"/>
            <w:tcBorders>
              <w:bottom w:val="single" w:color="auto" w:sz="4" w:space="0"/>
            </w:tcBorders>
            <w:shd w:val="clear" w:color="auto" w:fill="auto"/>
            <w:vAlign w:val="center"/>
          </w:tcPr>
          <w:p w14:paraId="2438FCBF">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关联关系类型</w:t>
            </w:r>
          </w:p>
        </w:tc>
        <w:tc>
          <w:tcPr>
            <w:tcW w:w="1629" w:type="dxa"/>
            <w:gridSpan w:val="2"/>
            <w:tcBorders>
              <w:bottom w:val="single" w:color="auto" w:sz="4" w:space="0"/>
            </w:tcBorders>
            <w:shd w:val="clear" w:color="auto" w:fill="auto"/>
            <w:vAlign w:val="center"/>
          </w:tcPr>
          <w:p w14:paraId="3945035A">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关联主体名称</w:t>
            </w:r>
          </w:p>
        </w:tc>
        <w:tc>
          <w:tcPr>
            <w:tcW w:w="4067" w:type="dxa"/>
            <w:gridSpan w:val="3"/>
            <w:tcBorders>
              <w:bottom w:val="single" w:color="auto" w:sz="4" w:space="0"/>
            </w:tcBorders>
            <w:shd w:val="clear" w:color="auto" w:fill="auto"/>
            <w:vAlign w:val="center"/>
          </w:tcPr>
          <w:p w14:paraId="279E76FA">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备注</w:t>
            </w:r>
          </w:p>
        </w:tc>
      </w:tr>
      <w:tr w14:paraId="6BAE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14F5D0AB">
            <w:pPr>
              <w:jc w:val="center"/>
              <w:rPr>
                <w:rFonts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1</w:t>
            </w:r>
          </w:p>
        </w:tc>
        <w:tc>
          <w:tcPr>
            <w:tcW w:w="23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52E0D3">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控股股东</w:t>
            </w: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87DB0A">
            <w:pPr>
              <w:jc w:val="center"/>
              <w:rPr>
                <w:rFonts w:ascii="方正仿宋_GBK" w:hAnsi="方正仿宋_GBK" w:eastAsia="方正仿宋_GBK" w:cs="方正仿宋_GBK"/>
                <w:kern w:val="0"/>
                <w:sz w:val="22"/>
              </w:rPr>
            </w:pPr>
          </w:p>
        </w:tc>
        <w:tc>
          <w:tcPr>
            <w:tcW w:w="4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EAE70C">
            <w:pPr>
              <w:snapToGrid w:val="0"/>
              <w:jc w:val="left"/>
              <w:rPr>
                <w:rFonts w:ascii="方正仿宋_GBK" w:hAnsi="方正仿宋_GBK" w:eastAsia="方正仿宋_GBK" w:cs="方正仿宋_GBK"/>
                <w:kern w:val="0"/>
                <w:sz w:val="22"/>
              </w:rPr>
            </w:pPr>
            <w:r>
              <w:rPr>
                <w:rFonts w:hint="eastAsia" w:ascii="微软雅黑" w:hAnsi="微软雅黑" w:eastAsia="微软雅黑" w:cs="微软雅黑"/>
                <w:kern w:val="0"/>
                <w:sz w:val="22"/>
              </w:rPr>
              <w:t>指出资额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占响应供应商资本总额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或股本总额</w:t>
            </w:r>
            <w:r>
              <w:rPr>
                <w:rFonts w:hint="eastAsia" w:ascii="Malgun Gothic Semilight" w:hAnsi="Malgun Gothic Semilight" w:eastAsia="Malgun Gothic Semilight" w:cs="Malgun Gothic Semilight"/>
                <w:kern w:val="0"/>
                <w:sz w:val="22"/>
              </w:rPr>
              <w:t>）</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以上的股东</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以及出资额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的比例虽然不足</w:t>
            </w:r>
            <w:r>
              <w:rPr>
                <w:rFonts w:hint="eastAsia" w:ascii="方正仿宋_GBK" w:hAnsi="方正仿宋_GBK" w:eastAsia="方正仿宋_GBK" w:cs="方正仿宋_GBK"/>
                <w:kern w:val="0"/>
                <w:sz w:val="22"/>
              </w:rPr>
              <w:t>50%，</w:t>
            </w:r>
            <w:r>
              <w:rPr>
                <w:rFonts w:hint="eastAsia" w:ascii="微软雅黑" w:hAnsi="微软雅黑" w:eastAsia="微软雅黑" w:cs="微软雅黑"/>
                <w:kern w:val="0"/>
                <w:sz w:val="22"/>
              </w:rPr>
              <w:t>但依其出资额</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或持有股份</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所享有的表决权已足以对投标</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响应</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供应商股东会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或股东大会</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的决议产生重要影响的股东</w:t>
            </w:r>
            <w:r>
              <w:rPr>
                <w:rFonts w:hint="eastAsia" w:ascii="Malgun Gothic Semilight" w:hAnsi="Malgun Gothic Semilight" w:eastAsia="Malgun Gothic Semilight" w:cs="Malgun Gothic Semilight"/>
                <w:kern w:val="0"/>
                <w:sz w:val="22"/>
              </w:rPr>
              <w:t>。</w:t>
            </w:r>
          </w:p>
        </w:tc>
      </w:tr>
      <w:tr w14:paraId="0F91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24F38CF5">
            <w:pPr>
              <w:jc w:val="center"/>
              <w:rPr>
                <w:rFonts w:ascii="方正仿宋_GBK" w:hAnsi="方正仿宋_GBK" w:eastAsia="方正仿宋_GBK" w:cs="方正仿宋_GBK"/>
                <w:kern w:val="0"/>
                <w:sz w:val="22"/>
                <w:lang w:bidi="ar"/>
              </w:rPr>
            </w:pPr>
            <w:r>
              <w:rPr>
                <w:rFonts w:hint="eastAsia" w:ascii="方正仿宋_GBK" w:hAnsi="方正仿宋_GBK" w:eastAsia="方正仿宋_GBK" w:cs="方正仿宋_GBK"/>
                <w:kern w:val="0"/>
                <w:sz w:val="22"/>
                <w:lang w:bidi="ar"/>
              </w:rPr>
              <w:t>2</w:t>
            </w:r>
          </w:p>
        </w:tc>
        <w:tc>
          <w:tcPr>
            <w:tcW w:w="23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735A43">
            <w:pPr>
              <w:jc w:val="center"/>
              <w:rPr>
                <w:rFonts w:ascii="方正仿宋_GBK" w:hAnsi="方正仿宋_GBK" w:eastAsia="方正仿宋_GBK" w:cs="方正仿宋_GBK"/>
                <w:kern w:val="0"/>
                <w:sz w:val="22"/>
              </w:rPr>
            </w:pPr>
            <w:r>
              <w:rPr>
                <w:rFonts w:hint="eastAsia" w:ascii="微软雅黑" w:hAnsi="微软雅黑" w:eastAsia="微软雅黑" w:cs="微软雅黑"/>
                <w:kern w:val="0"/>
                <w:sz w:val="22"/>
              </w:rPr>
              <w:t>管理关系</w:t>
            </w: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5A8C37">
            <w:pPr>
              <w:jc w:val="center"/>
              <w:rPr>
                <w:rFonts w:ascii="方正仿宋_GBK" w:hAnsi="方正仿宋_GBK" w:eastAsia="方正仿宋_GBK" w:cs="方正仿宋_GBK"/>
                <w:kern w:val="0"/>
                <w:sz w:val="22"/>
              </w:rPr>
            </w:pPr>
          </w:p>
        </w:tc>
        <w:tc>
          <w:tcPr>
            <w:tcW w:w="4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C1E596">
            <w:pPr>
              <w:snapToGrid w:val="0"/>
              <w:jc w:val="left"/>
              <w:rPr>
                <w:rFonts w:ascii="方正仿宋_GBK" w:hAnsi="方正仿宋_GBK" w:eastAsia="方正仿宋_GBK" w:cs="方正仿宋_GBK"/>
                <w:kern w:val="0"/>
                <w:sz w:val="22"/>
              </w:rPr>
            </w:pPr>
            <w:r>
              <w:rPr>
                <w:rFonts w:hint="eastAsia" w:ascii="微软雅黑" w:hAnsi="微软雅黑" w:eastAsia="微软雅黑" w:cs="微软雅黑"/>
                <w:kern w:val="0"/>
                <w:sz w:val="22"/>
              </w:rPr>
              <w:t>指对响应供应商不具有出资持股关系</w:t>
            </w:r>
            <w:r>
              <w:rPr>
                <w:rFonts w:hint="eastAsia" w:ascii="Malgun Gothic Semilight" w:hAnsi="Malgun Gothic Semilight" w:eastAsia="Malgun Gothic Semilight" w:cs="Malgun Gothic Semilight"/>
                <w:kern w:val="0"/>
                <w:sz w:val="22"/>
              </w:rPr>
              <w:t>，</w:t>
            </w:r>
            <w:r>
              <w:rPr>
                <w:rFonts w:hint="eastAsia" w:ascii="微软雅黑" w:hAnsi="微软雅黑" w:eastAsia="微软雅黑" w:cs="微软雅黑"/>
                <w:kern w:val="0"/>
                <w:sz w:val="22"/>
              </w:rPr>
              <w:t>但对其存在管理关系的主体</w:t>
            </w:r>
            <w:r>
              <w:rPr>
                <w:rFonts w:hint="eastAsia" w:ascii="Malgun Gothic Semilight" w:hAnsi="Malgun Gothic Semilight" w:eastAsia="Malgun Gothic Semilight" w:cs="Malgun Gothic Semilight"/>
                <w:kern w:val="0"/>
                <w:sz w:val="22"/>
              </w:rPr>
              <w:t>。</w:t>
            </w:r>
          </w:p>
        </w:tc>
      </w:tr>
      <w:tr w14:paraId="51E5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73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88A6F88">
            <w:pPr>
              <w:snapToGrid w:val="0"/>
              <w:jc w:val="left"/>
              <w:rPr>
                <w:rFonts w:ascii="方正仿宋_GBK" w:hAnsi="方正仿宋_GBK" w:eastAsia="方正仿宋_GBK" w:cs="方正仿宋_GBK"/>
                <w:kern w:val="0"/>
                <w:sz w:val="22"/>
              </w:rPr>
            </w:pPr>
            <w:r>
              <w:rPr>
                <w:rFonts w:hint="eastAsia" w:ascii="微软雅黑" w:hAnsi="微软雅黑" w:eastAsia="微软雅黑" w:cs="微软雅黑"/>
                <w:b/>
                <w:bCs/>
                <w:kern w:val="0"/>
                <w:sz w:val="22"/>
              </w:rPr>
              <w:t>说明</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同一关联关系类型有多个主体的</w:t>
            </w:r>
            <w:r>
              <w:rPr>
                <w:rFonts w:hint="eastAsia" w:ascii="Malgun Gothic Semilight" w:hAnsi="Malgun Gothic Semilight" w:eastAsia="Malgun Gothic Semilight" w:cs="Malgun Gothic Semilight"/>
                <w:b/>
                <w:bCs/>
                <w:kern w:val="0"/>
                <w:sz w:val="22"/>
              </w:rPr>
              <w:t>，</w:t>
            </w:r>
            <w:r>
              <w:rPr>
                <w:rFonts w:hint="eastAsia" w:ascii="微软雅黑" w:hAnsi="微软雅黑" w:eastAsia="微软雅黑" w:cs="微软雅黑"/>
                <w:b/>
                <w:bCs/>
                <w:kern w:val="0"/>
                <w:sz w:val="22"/>
              </w:rPr>
              <w:t>应分行填写</w:t>
            </w:r>
            <w:r>
              <w:rPr>
                <w:rFonts w:hint="eastAsia" w:ascii="Malgun Gothic Semilight" w:hAnsi="Malgun Gothic Semilight" w:eastAsia="Malgun Gothic Semilight" w:cs="Malgun Gothic Semilight"/>
                <w:b/>
                <w:bCs/>
                <w:kern w:val="0"/>
                <w:sz w:val="22"/>
              </w:rPr>
              <w:t>。</w:t>
            </w:r>
          </w:p>
        </w:tc>
      </w:tr>
    </w:tbl>
    <w:p w14:paraId="4BC911A9">
      <w:pPr>
        <w:tabs>
          <w:tab w:val="left" w:pos="3573"/>
        </w:tabs>
        <w:spacing w:line="240" w:lineRule="auto"/>
        <w:jc w:val="left"/>
        <w:rPr>
          <w:rFonts w:hint="eastAsia"/>
          <w:lang w:val="en-US" w:eastAsia="zh-CN"/>
        </w:rPr>
        <w:sectPr>
          <w:footerReference r:id="rId7" w:type="default"/>
          <w:pgSz w:w="11906" w:h="16838"/>
          <w:pgMar w:top="1270" w:right="1463" w:bottom="1270" w:left="1463" w:header="851" w:footer="964" w:gutter="0"/>
          <w:pgNumType w:fmt="decimal" w:start="1"/>
          <w:cols w:space="425" w:num="1"/>
          <w:docGrid w:type="lines" w:linePitch="312" w:charSpace="0"/>
        </w:sectPr>
      </w:pPr>
    </w:p>
    <w:p w14:paraId="3047D2C5">
      <w:pPr>
        <w:tabs>
          <w:tab w:val="left" w:pos="3830"/>
        </w:tabs>
        <w:spacing w:line="240" w:lineRule="auto"/>
        <w:jc w:val="left"/>
        <w:rPr>
          <w:rFonts w:hint="eastAsia"/>
          <w:lang w:val="en-US" w:eastAsia="zh-CN"/>
        </w:rPr>
      </w:pPr>
    </w:p>
    <w:sectPr>
      <w:footerReference r:id="rId8" w:type="default"/>
      <w:pgSz w:w="11906" w:h="16838"/>
      <w:pgMar w:top="1270" w:right="1463" w:bottom="127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AE817">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7239">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DF1C">
    <w:pPr>
      <w:pStyle w:val="7"/>
      <w:jc w:val="center"/>
      <w:rPr>
        <w:rFonts w:hint="eastAsia"/>
        <w:color w:val="auto"/>
      </w:rPr>
    </w:pPr>
    <w:r>
      <w:rPr>
        <w:color w:val="auto"/>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04C1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DF04C19">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42E8F301">
    <w:pPr>
      <w:pStyle w:val="7"/>
      <w:rPr>
        <w:rFonts w:hint="eastAsia"/>
        <w:color w:val="auto"/>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77FA8">
    <w:pPr>
      <w:pStyle w:val="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79D54">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BE79D54">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D458">
    <w:pPr>
      <w:pStyle w:val="8"/>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E38BA">
    <w:pPr>
      <w:pStyle w:val="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1AAC9"/>
    <w:multiLevelType w:val="singleLevel"/>
    <w:tmpl w:val="0BE1AAC9"/>
    <w:lvl w:ilvl="0" w:tentative="0">
      <w:start w:val="1"/>
      <w:numFmt w:val="chineseCounting"/>
      <w:suff w:val="space"/>
      <w:lvlText w:val="第%1章"/>
      <w:lvlJc w:val="left"/>
      <w:rPr>
        <w:rFonts w:hint="eastAsia"/>
      </w:rPr>
    </w:lvl>
  </w:abstractNum>
  <w:abstractNum w:abstractNumId="1">
    <w:nsid w:val="79952C7F"/>
    <w:multiLevelType w:val="multilevel"/>
    <w:tmpl w:val="79952C7F"/>
    <w:lvl w:ilvl="0" w:tentative="0">
      <w:start w:val="1"/>
      <w:numFmt w:val="bullet"/>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hMTJmMjk1MWI5ZDlkMmViYWU4M2RiOWQ5ZWU3N2UifQ=="/>
  </w:docVars>
  <w:rsids>
    <w:rsidRoot w:val="006F3680"/>
    <w:rsid w:val="000036F2"/>
    <w:rsid w:val="0002632E"/>
    <w:rsid w:val="00031449"/>
    <w:rsid w:val="00035877"/>
    <w:rsid w:val="00047524"/>
    <w:rsid w:val="00053393"/>
    <w:rsid w:val="000537CB"/>
    <w:rsid w:val="00053B06"/>
    <w:rsid w:val="00090FA2"/>
    <w:rsid w:val="000B0DE8"/>
    <w:rsid w:val="000B627C"/>
    <w:rsid w:val="000D08EE"/>
    <w:rsid w:val="000D0A6A"/>
    <w:rsid w:val="00107E4C"/>
    <w:rsid w:val="001205CA"/>
    <w:rsid w:val="00125A0B"/>
    <w:rsid w:val="00131642"/>
    <w:rsid w:val="001369A5"/>
    <w:rsid w:val="00141BFB"/>
    <w:rsid w:val="00154B29"/>
    <w:rsid w:val="0016069D"/>
    <w:rsid w:val="0018648E"/>
    <w:rsid w:val="001B5E01"/>
    <w:rsid w:val="001D3041"/>
    <w:rsid w:val="001D7413"/>
    <w:rsid w:val="001E1275"/>
    <w:rsid w:val="001E29DA"/>
    <w:rsid w:val="001E3AE4"/>
    <w:rsid w:val="00200496"/>
    <w:rsid w:val="002078F7"/>
    <w:rsid w:val="00211D58"/>
    <w:rsid w:val="00226748"/>
    <w:rsid w:val="00235F1C"/>
    <w:rsid w:val="0023725A"/>
    <w:rsid w:val="00246527"/>
    <w:rsid w:val="00247053"/>
    <w:rsid w:val="00247978"/>
    <w:rsid w:val="0025219D"/>
    <w:rsid w:val="00257D07"/>
    <w:rsid w:val="002650F8"/>
    <w:rsid w:val="00286A75"/>
    <w:rsid w:val="00294FD6"/>
    <w:rsid w:val="002A016D"/>
    <w:rsid w:val="002B78A0"/>
    <w:rsid w:val="002C1A0B"/>
    <w:rsid w:val="002C55EA"/>
    <w:rsid w:val="002C61FA"/>
    <w:rsid w:val="002D24DC"/>
    <w:rsid w:val="002E4CAA"/>
    <w:rsid w:val="002E60EF"/>
    <w:rsid w:val="002F01C9"/>
    <w:rsid w:val="002F1175"/>
    <w:rsid w:val="002F627E"/>
    <w:rsid w:val="003072A6"/>
    <w:rsid w:val="0031515A"/>
    <w:rsid w:val="00316532"/>
    <w:rsid w:val="00331866"/>
    <w:rsid w:val="00346311"/>
    <w:rsid w:val="003476A5"/>
    <w:rsid w:val="00355E8A"/>
    <w:rsid w:val="003924F8"/>
    <w:rsid w:val="003957C8"/>
    <w:rsid w:val="003A235B"/>
    <w:rsid w:val="003B5A97"/>
    <w:rsid w:val="003C002D"/>
    <w:rsid w:val="003C6934"/>
    <w:rsid w:val="003E11E5"/>
    <w:rsid w:val="003F02B4"/>
    <w:rsid w:val="003F0895"/>
    <w:rsid w:val="003F124F"/>
    <w:rsid w:val="003F3F8A"/>
    <w:rsid w:val="003F591A"/>
    <w:rsid w:val="004046A0"/>
    <w:rsid w:val="00413E5A"/>
    <w:rsid w:val="0041504A"/>
    <w:rsid w:val="004265C3"/>
    <w:rsid w:val="00440F62"/>
    <w:rsid w:val="00456560"/>
    <w:rsid w:val="00456763"/>
    <w:rsid w:val="00457197"/>
    <w:rsid w:val="004600BB"/>
    <w:rsid w:val="00460793"/>
    <w:rsid w:val="00465E5F"/>
    <w:rsid w:val="0048159C"/>
    <w:rsid w:val="00483571"/>
    <w:rsid w:val="00483D09"/>
    <w:rsid w:val="0048515E"/>
    <w:rsid w:val="004875A9"/>
    <w:rsid w:val="004950B3"/>
    <w:rsid w:val="00496C4E"/>
    <w:rsid w:val="0049743A"/>
    <w:rsid w:val="004B32DC"/>
    <w:rsid w:val="004E4F5F"/>
    <w:rsid w:val="004F040A"/>
    <w:rsid w:val="004F4848"/>
    <w:rsid w:val="004F616E"/>
    <w:rsid w:val="004F6190"/>
    <w:rsid w:val="005126BD"/>
    <w:rsid w:val="0051296B"/>
    <w:rsid w:val="00530D08"/>
    <w:rsid w:val="00565513"/>
    <w:rsid w:val="0057024E"/>
    <w:rsid w:val="0057474A"/>
    <w:rsid w:val="0058238A"/>
    <w:rsid w:val="005832DF"/>
    <w:rsid w:val="0058402E"/>
    <w:rsid w:val="00586FEC"/>
    <w:rsid w:val="00594386"/>
    <w:rsid w:val="005B2A01"/>
    <w:rsid w:val="005D3267"/>
    <w:rsid w:val="005D33A0"/>
    <w:rsid w:val="005D48C2"/>
    <w:rsid w:val="005F0924"/>
    <w:rsid w:val="006029E4"/>
    <w:rsid w:val="00623E18"/>
    <w:rsid w:val="0062764E"/>
    <w:rsid w:val="006324E3"/>
    <w:rsid w:val="00643617"/>
    <w:rsid w:val="00655A9F"/>
    <w:rsid w:val="00661324"/>
    <w:rsid w:val="006627F9"/>
    <w:rsid w:val="00665C24"/>
    <w:rsid w:val="00674793"/>
    <w:rsid w:val="00684755"/>
    <w:rsid w:val="00693F05"/>
    <w:rsid w:val="006B3F68"/>
    <w:rsid w:val="006B445A"/>
    <w:rsid w:val="006C3ABE"/>
    <w:rsid w:val="006D4A13"/>
    <w:rsid w:val="006D5A22"/>
    <w:rsid w:val="006F3680"/>
    <w:rsid w:val="0070577D"/>
    <w:rsid w:val="007162EE"/>
    <w:rsid w:val="00716A61"/>
    <w:rsid w:val="00717625"/>
    <w:rsid w:val="00717634"/>
    <w:rsid w:val="0072296D"/>
    <w:rsid w:val="0074415E"/>
    <w:rsid w:val="00755076"/>
    <w:rsid w:val="007622C0"/>
    <w:rsid w:val="0076745C"/>
    <w:rsid w:val="007849E8"/>
    <w:rsid w:val="00784E08"/>
    <w:rsid w:val="00787826"/>
    <w:rsid w:val="007916F4"/>
    <w:rsid w:val="00795027"/>
    <w:rsid w:val="007A6B52"/>
    <w:rsid w:val="007B059D"/>
    <w:rsid w:val="007B31D8"/>
    <w:rsid w:val="007B5BCA"/>
    <w:rsid w:val="007B67B4"/>
    <w:rsid w:val="007C0502"/>
    <w:rsid w:val="007C1852"/>
    <w:rsid w:val="007C1D09"/>
    <w:rsid w:val="007E222C"/>
    <w:rsid w:val="007E2F0E"/>
    <w:rsid w:val="007F517C"/>
    <w:rsid w:val="007F5285"/>
    <w:rsid w:val="007F6C54"/>
    <w:rsid w:val="007F7EAD"/>
    <w:rsid w:val="007F7F71"/>
    <w:rsid w:val="00807BC7"/>
    <w:rsid w:val="00812066"/>
    <w:rsid w:val="00822560"/>
    <w:rsid w:val="008244F9"/>
    <w:rsid w:val="008474A2"/>
    <w:rsid w:val="00864A15"/>
    <w:rsid w:val="00866419"/>
    <w:rsid w:val="00867B20"/>
    <w:rsid w:val="00876189"/>
    <w:rsid w:val="008A1D83"/>
    <w:rsid w:val="008C533E"/>
    <w:rsid w:val="008D324C"/>
    <w:rsid w:val="008D5CD4"/>
    <w:rsid w:val="008E1132"/>
    <w:rsid w:val="008E298E"/>
    <w:rsid w:val="008E6441"/>
    <w:rsid w:val="00904341"/>
    <w:rsid w:val="00906C4F"/>
    <w:rsid w:val="00911435"/>
    <w:rsid w:val="00914372"/>
    <w:rsid w:val="00922D50"/>
    <w:rsid w:val="00924905"/>
    <w:rsid w:val="009250B2"/>
    <w:rsid w:val="0093634B"/>
    <w:rsid w:val="009379F4"/>
    <w:rsid w:val="009649A8"/>
    <w:rsid w:val="009B123B"/>
    <w:rsid w:val="009B21BD"/>
    <w:rsid w:val="009B48ED"/>
    <w:rsid w:val="009C2EEB"/>
    <w:rsid w:val="009C6F91"/>
    <w:rsid w:val="009D6E23"/>
    <w:rsid w:val="009E026A"/>
    <w:rsid w:val="009E5F48"/>
    <w:rsid w:val="009F4BF7"/>
    <w:rsid w:val="00A1232A"/>
    <w:rsid w:val="00A21DCF"/>
    <w:rsid w:val="00A31EF5"/>
    <w:rsid w:val="00A45D6C"/>
    <w:rsid w:val="00A52FD5"/>
    <w:rsid w:val="00A66DE6"/>
    <w:rsid w:val="00A733F9"/>
    <w:rsid w:val="00A77380"/>
    <w:rsid w:val="00A84926"/>
    <w:rsid w:val="00A90FEE"/>
    <w:rsid w:val="00A91481"/>
    <w:rsid w:val="00A92671"/>
    <w:rsid w:val="00AB50F2"/>
    <w:rsid w:val="00AC7E6D"/>
    <w:rsid w:val="00AE2FC5"/>
    <w:rsid w:val="00AF35FF"/>
    <w:rsid w:val="00B013A5"/>
    <w:rsid w:val="00B2013B"/>
    <w:rsid w:val="00B20676"/>
    <w:rsid w:val="00B25B18"/>
    <w:rsid w:val="00B26FCA"/>
    <w:rsid w:val="00B30022"/>
    <w:rsid w:val="00B37A43"/>
    <w:rsid w:val="00B41656"/>
    <w:rsid w:val="00B50B87"/>
    <w:rsid w:val="00B5516D"/>
    <w:rsid w:val="00B654E2"/>
    <w:rsid w:val="00B753BF"/>
    <w:rsid w:val="00B85EAB"/>
    <w:rsid w:val="00B96034"/>
    <w:rsid w:val="00B96B59"/>
    <w:rsid w:val="00BA291A"/>
    <w:rsid w:val="00BB25DE"/>
    <w:rsid w:val="00BD22DE"/>
    <w:rsid w:val="00BD6C4B"/>
    <w:rsid w:val="00BE4D2A"/>
    <w:rsid w:val="00BE6BEC"/>
    <w:rsid w:val="00BF74E7"/>
    <w:rsid w:val="00C00ED0"/>
    <w:rsid w:val="00C01016"/>
    <w:rsid w:val="00C01038"/>
    <w:rsid w:val="00C0387D"/>
    <w:rsid w:val="00C0558D"/>
    <w:rsid w:val="00C1062E"/>
    <w:rsid w:val="00C3372E"/>
    <w:rsid w:val="00C41330"/>
    <w:rsid w:val="00C426FA"/>
    <w:rsid w:val="00C51238"/>
    <w:rsid w:val="00C56B34"/>
    <w:rsid w:val="00C6265E"/>
    <w:rsid w:val="00C63211"/>
    <w:rsid w:val="00C77856"/>
    <w:rsid w:val="00C9119E"/>
    <w:rsid w:val="00CA0A35"/>
    <w:rsid w:val="00CA56FF"/>
    <w:rsid w:val="00CB28C6"/>
    <w:rsid w:val="00CB3F1A"/>
    <w:rsid w:val="00CB66AF"/>
    <w:rsid w:val="00CD42A4"/>
    <w:rsid w:val="00CD55D0"/>
    <w:rsid w:val="00CE5A3C"/>
    <w:rsid w:val="00CE793F"/>
    <w:rsid w:val="00CF02B6"/>
    <w:rsid w:val="00CF10B2"/>
    <w:rsid w:val="00CF328B"/>
    <w:rsid w:val="00D00A98"/>
    <w:rsid w:val="00D10326"/>
    <w:rsid w:val="00D219FB"/>
    <w:rsid w:val="00D26947"/>
    <w:rsid w:val="00D44C06"/>
    <w:rsid w:val="00D45C6C"/>
    <w:rsid w:val="00D47B9E"/>
    <w:rsid w:val="00D71D0B"/>
    <w:rsid w:val="00D72BA4"/>
    <w:rsid w:val="00D94DB2"/>
    <w:rsid w:val="00DA6E89"/>
    <w:rsid w:val="00DA7D37"/>
    <w:rsid w:val="00DB1D5B"/>
    <w:rsid w:val="00DC2BCC"/>
    <w:rsid w:val="00DC42BD"/>
    <w:rsid w:val="00DC4B9A"/>
    <w:rsid w:val="00DE0E6A"/>
    <w:rsid w:val="00DE7C36"/>
    <w:rsid w:val="00DF11E6"/>
    <w:rsid w:val="00DF7993"/>
    <w:rsid w:val="00E00DE9"/>
    <w:rsid w:val="00E06659"/>
    <w:rsid w:val="00E20410"/>
    <w:rsid w:val="00E24C02"/>
    <w:rsid w:val="00E26567"/>
    <w:rsid w:val="00E543EE"/>
    <w:rsid w:val="00E57579"/>
    <w:rsid w:val="00E633A4"/>
    <w:rsid w:val="00E70845"/>
    <w:rsid w:val="00E77439"/>
    <w:rsid w:val="00E929C1"/>
    <w:rsid w:val="00EA7997"/>
    <w:rsid w:val="00ED3210"/>
    <w:rsid w:val="00EF59FC"/>
    <w:rsid w:val="00EF5C0D"/>
    <w:rsid w:val="00EF7D65"/>
    <w:rsid w:val="00F010BA"/>
    <w:rsid w:val="00F121FA"/>
    <w:rsid w:val="00F24646"/>
    <w:rsid w:val="00F3357C"/>
    <w:rsid w:val="00F34AC8"/>
    <w:rsid w:val="00F40522"/>
    <w:rsid w:val="00F44916"/>
    <w:rsid w:val="00F45921"/>
    <w:rsid w:val="00F60976"/>
    <w:rsid w:val="00F63C58"/>
    <w:rsid w:val="00F732CB"/>
    <w:rsid w:val="00F82415"/>
    <w:rsid w:val="00F844FF"/>
    <w:rsid w:val="00F914CC"/>
    <w:rsid w:val="00F91D77"/>
    <w:rsid w:val="00F932F1"/>
    <w:rsid w:val="00F9738E"/>
    <w:rsid w:val="00FA4E0B"/>
    <w:rsid w:val="00FB039A"/>
    <w:rsid w:val="00FB43BD"/>
    <w:rsid w:val="00FB458C"/>
    <w:rsid w:val="00FC3404"/>
    <w:rsid w:val="00FC5726"/>
    <w:rsid w:val="00FD2E9D"/>
    <w:rsid w:val="00FE4ECF"/>
    <w:rsid w:val="036E7A3E"/>
    <w:rsid w:val="08004DA5"/>
    <w:rsid w:val="089719B8"/>
    <w:rsid w:val="0BE321B4"/>
    <w:rsid w:val="0CCC323C"/>
    <w:rsid w:val="1372220E"/>
    <w:rsid w:val="14A77D6F"/>
    <w:rsid w:val="162A5E51"/>
    <w:rsid w:val="19E940BD"/>
    <w:rsid w:val="1A5E79AD"/>
    <w:rsid w:val="1A911621"/>
    <w:rsid w:val="1B3426D8"/>
    <w:rsid w:val="1C321FF0"/>
    <w:rsid w:val="1D25633D"/>
    <w:rsid w:val="20477CDE"/>
    <w:rsid w:val="2098205C"/>
    <w:rsid w:val="23AE0B4E"/>
    <w:rsid w:val="25E92311"/>
    <w:rsid w:val="27441EF5"/>
    <w:rsid w:val="27ED0616"/>
    <w:rsid w:val="29064B7C"/>
    <w:rsid w:val="2A7C7A11"/>
    <w:rsid w:val="2B613CDF"/>
    <w:rsid w:val="2C0E62EF"/>
    <w:rsid w:val="2D90269C"/>
    <w:rsid w:val="2DE03760"/>
    <w:rsid w:val="3056583F"/>
    <w:rsid w:val="318245DC"/>
    <w:rsid w:val="33F906AC"/>
    <w:rsid w:val="36B76DED"/>
    <w:rsid w:val="36FC0A51"/>
    <w:rsid w:val="3CDF0C72"/>
    <w:rsid w:val="3D372D95"/>
    <w:rsid w:val="40B57568"/>
    <w:rsid w:val="43E262EC"/>
    <w:rsid w:val="4FB77F18"/>
    <w:rsid w:val="4FB97284"/>
    <w:rsid w:val="50A55337"/>
    <w:rsid w:val="56582A17"/>
    <w:rsid w:val="5B8F0C89"/>
    <w:rsid w:val="5E593F95"/>
    <w:rsid w:val="60EC03F9"/>
    <w:rsid w:val="62BC4F87"/>
    <w:rsid w:val="65284B22"/>
    <w:rsid w:val="65380566"/>
    <w:rsid w:val="65D507C5"/>
    <w:rsid w:val="662D00AB"/>
    <w:rsid w:val="665B0C86"/>
    <w:rsid w:val="68640B00"/>
    <w:rsid w:val="68DE1227"/>
    <w:rsid w:val="693C0890"/>
    <w:rsid w:val="6D1A2DE2"/>
    <w:rsid w:val="6DB363E9"/>
    <w:rsid w:val="6EB54F8D"/>
    <w:rsid w:val="6FBE0990"/>
    <w:rsid w:val="718176B0"/>
    <w:rsid w:val="72545C55"/>
    <w:rsid w:val="757D3D7F"/>
    <w:rsid w:val="75F37780"/>
    <w:rsid w:val="78F55AF7"/>
    <w:rsid w:val="7AA90B78"/>
    <w:rsid w:val="7EB15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567"/>
    </w:pPr>
    <w:rPr>
      <w:rFonts w:ascii="等线" w:hAnsi="等线" w:eastAsia="等线" w:cs="Times New Roman"/>
      <w:szCs w:val="21"/>
    </w:rPr>
  </w:style>
  <w:style w:type="paragraph" w:styleId="4">
    <w:name w:val="Body Text"/>
    <w:basedOn w:val="1"/>
    <w:link w:val="31"/>
    <w:semiHidden/>
    <w:unhideWhenUsed/>
    <w:qFormat/>
    <w:uiPriority w:val="99"/>
    <w:pPr>
      <w:spacing w:after="120"/>
    </w:pPr>
  </w:style>
  <w:style w:type="paragraph" w:styleId="5">
    <w:name w:val="annotation text"/>
    <w:basedOn w:val="1"/>
    <w:link w:val="25"/>
    <w:autoRedefine/>
    <w:semiHidden/>
    <w:unhideWhenUsed/>
    <w:qFormat/>
    <w:uiPriority w:val="99"/>
    <w:pPr>
      <w:jc w:val="left"/>
    </w:pPr>
  </w:style>
  <w:style w:type="paragraph" w:styleId="6">
    <w:name w:val="Date"/>
    <w:basedOn w:val="1"/>
    <w:next w:val="1"/>
    <w:link w:val="28"/>
    <w:autoRedefine/>
    <w:semiHidden/>
    <w:unhideWhenUsed/>
    <w:qFormat/>
    <w:uiPriority w:val="99"/>
    <w:pPr>
      <w:ind w:left="100" w:leftChars="2500"/>
    </w:p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itle"/>
    <w:basedOn w:val="1"/>
    <w:next w:val="1"/>
    <w:link w:val="30"/>
    <w:qFormat/>
    <w:uiPriority w:val="99"/>
    <w:pPr>
      <w:spacing w:line="560" w:lineRule="exact"/>
      <w:jc w:val="center"/>
      <w:outlineLvl w:val="0"/>
    </w:pPr>
    <w:rPr>
      <w:rFonts w:ascii="宋体" w:hAnsi="宋体" w:eastAsia="宋体" w:cs="Times New Roman"/>
      <w:b/>
      <w:bCs/>
      <w:sz w:val="44"/>
      <w:szCs w:val="44"/>
    </w:rPr>
  </w:style>
  <w:style w:type="paragraph" w:styleId="11">
    <w:name w:val="annotation subject"/>
    <w:basedOn w:val="5"/>
    <w:next w:val="5"/>
    <w:link w:val="26"/>
    <w:autoRedefine/>
    <w:semiHidden/>
    <w:unhideWhenUsed/>
    <w:qFormat/>
    <w:uiPriority w:val="99"/>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4"/>
    <w:autoRedefine/>
    <w:semiHidden/>
    <w:unhideWhenUsed/>
    <w:qFormat/>
    <w:uiPriority w:val="99"/>
    <w:rPr>
      <w:sz w:val="21"/>
      <w:szCs w:val="21"/>
    </w:rPr>
  </w:style>
  <w:style w:type="paragraph" w:styleId="17">
    <w:name w:val="List Paragraph"/>
    <w:basedOn w:val="1"/>
    <w:autoRedefine/>
    <w:qFormat/>
    <w:uiPriority w:val="34"/>
    <w:pPr>
      <w:ind w:firstLine="420" w:firstLineChars="200"/>
    </w:pPr>
  </w:style>
  <w:style w:type="character" w:customStyle="1" w:styleId="18">
    <w:name w:val="页眉 字符"/>
    <w:basedOn w:val="14"/>
    <w:link w:val="8"/>
    <w:autoRedefine/>
    <w:qFormat/>
    <w:uiPriority w:val="99"/>
    <w:rPr>
      <w:sz w:val="18"/>
      <w:szCs w:val="18"/>
    </w:rPr>
  </w:style>
  <w:style w:type="character" w:customStyle="1" w:styleId="19">
    <w:name w:val="页脚 字符"/>
    <w:basedOn w:val="14"/>
    <w:link w:val="7"/>
    <w:autoRedefine/>
    <w:qFormat/>
    <w:uiPriority w:val="99"/>
    <w:rPr>
      <w:sz w:val="18"/>
      <w:szCs w:val="18"/>
    </w:rPr>
  </w:style>
  <w:style w:type="character" w:customStyle="1" w:styleId="20">
    <w:name w:val="标题 1 字符"/>
    <w:basedOn w:val="14"/>
    <w:link w:val="2"/>
    <w:autoRedefine/>
    <w:qFormat/>
    <w:uiPriority w:val="9"/>
    <w:rPr>
      <w:b/>
      <w:bCs/>
      <w:kern w:val="44"/>
      <w:sz w:val="44"/>
      <w:szCs w:val="44"/>
    </w:rPr>
  </w:style>
  <w:style w:type="paragraph" w:customStyle="1" w:styleId="21">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2">
    <w:name w:val="未处理的提及1"/>
    <w:basedOn w:val="14"/>
    <w:autoRedefine/>
    <w:semiHidden/>
    <w:unhideWhenUsed/>
    <w:qFormat/>
    <w:uiPriority w:val="99"/>
    <w:rPr>
      <w:color w:val="605E5C"/>
      <w:shd w:val="clear" w:color="auto" w:fill="E1DFDD"/>
    </w:rPr>
  </w:style>
  <w:style w:type="table" w:customStyle="1" w:styleId="23">
    <w:name w:val="网格型1"/>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网格型2"/>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批注文字 字符"/>
    <w:basedOn w:val="14"/>
    <w:link w:val="5"/>
    <w:autoRedefine/>
    <w:semiHidden/>
    <w:qFormat/>
    <w:uiPriority w:val="99"/>
    <w:rPr>
      <w:kern w:val="2"/>
      <w:sz w:val="21"/>
      <w:szCs w:val="22"/>
    </w:rPr>
  </w:style>
  <w:style w:type="character" w:customStyle="1" w:styleId="26">
    <w:name w:val="批注主题 字符"/>
    <w:basedOn w:val="25"/>
    <w:link w:val="11"/>
    <w:autoRedefine/>
    <w:semiHidden/>
    <w:qFormat/>
    <w:uiPriority w:val="99"/>
    <w:rPr>
      <w:b/>
      <w:bCs/>
      <w:kern w:val="2"/>
      <w:sz w:val="21"/>
      <w:szCs w:val="22"/>
    </w:rPr>
  </w:style>
  <w:style w:type="character" w:customStyle="1" w:styleId="27">
    <w:name w:val="未处理的提及2"/>
    <w:basedOn w:val="14"/>
    <w:autoRedefine/>
    <w:semiHidden/>
    <w:unhideWhenUsed/>
    <w:qFormat/>
    <w:uiPriority w:val="99"/>
    <w:rPr>
      <w:color w:val="605E5C"/>
      <w:shd w:val="clear" w:color="auto" w:fill="E1DFDD"/>
    </w:rPr>
  </w:style>
  <w:style w:type="character" w:customStyle="1" w:styleId="28">
    <w:name w:val="日期 字符"/>
    <w:basedOn w:val="14"/>
    <w:link w:val="6"/>
    <w:autoRedefine/>
    <w:semiHidden/>
    <w:qFormat/>
    <w:uiPriority w:val="99"/>
    <w:rPr>
      <w:kern w:val="2"/>
      <w:sz w:val="21"/>
      <w:szCs w:val="22"/>
    </w:rPr>
  </w:style>
  <w:style w:type="paragraph" w:customStyle="1" w:styleId="29">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
    <w:name w:val="标题 字符"/>
    <w:basedOn w:val="14"/>
    <w:link w:val="10"/>
    <w:qFormat/>
    <w:uiPriority w:val="99"/>
    <w:rPr>
      <w:rFonts w:ascii="宋体" w:hAnsi="宋体"/>
      <w:b/>
      <w:bCs/>
      <w:kern w:val="2"/>
      <w:sz w:val="44"/>
      <w:szCs w:val="44"/>
    </w:rPr>
  </w:style>
  <w:style w:type="character" w:customStyle="1" w:styleId="31">
    <w:name w:val="正文文本 字符"/>
    <w:basedOn w:val="14"/>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5820</Words>
  <Characters>6419</Characters>
  <Lines>73</Lines>
  <Paragraphs>20</Paragraphs>
  <TotalTime>13</TotalTime>
  <ScaleCrop>false</ScaleCrop>
  <LinksUpToDate>false</LinksUpToDate>
  <CharactersWithSpaces>6590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2021-12-30T07:53:00Z</dcterms:created>
  <dc:creator>hjy100402@hotmail.com</dc:creator>
  <cp:lastModifiedBy>千年冰山</cp:lastModifiedBy>
  <cp:lastPrinted>2022-01-05T09:03:00Z</cp:lastPrinted>
  <dcterms:modified xsi:type="dcterms:W3CDTF">2025-09-02T07:09:37Z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20E7625971A64E27BC34D3A04BCD9131_13</vt:lpwstr>
  </property>
  <property fmtid="{D5CDD505-2E9C-101B-9397-08002B2CF9AE}" pid="4" name="KSOTemplateDocerSaveRecord">
    <vt:lpwstr>eyJoZGlkIjoiNzhhMTJmMjk1MWI5ZDlkMmViYWU4M2RiOWQ5ZWU3N2UiLCJ1c2VySWQiOiIzODkxMjAxNTgifQ==</vt:lpwstr>
  </property>
</Properties>
</file>